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868C" w14:textId="4A1D5E12" w:rsidR="00FA25A4" w:rsidRPr="00FA25A4" w:rsidRDefault="003B63A2" w:rsidP="00877AA9">
      <w:pPr>
        <w:spacing w:line="360" w:lineRule="auto"/>
        <w:rPr>
          <w:rFonts w:ascii="Calibri Light" w:hAnsi="Calibri Light" w:cs="Calibri Light"/>
          <w:b/>
          <w:bCs/>
          <w:sz w:val="24"/>
        </w:rPr>
      </w:pPr>
      <w:r w:rsidRPr="0055644F">
        <w:rPr>
          <w:rFonts w:ascii="Calibri Light" w:hAnsi="Calibri Light" w:cs="Calibri Light"/>
          <w:b/>
          <w:bCs/>
          <w:sz w:val="40"/>
          <w:szCs w:val="40"/>
        </w:rPr>
        <w:t xml:space="preserve">Appendix </w:t>
      </w:r>
      <w:r>
        <w:rPr>
          <w:rFonts w:ascii="Calibri Light" w:hAnsi="Calibri Light" w:cs="Calibri Light" w:hint="eastAsia"/>
          <w:b/>
          <w:bCs/>
          <w:sz w:val="40"/>
          <w:szCs w:val="40"/>
        </w:rPr>
        <w:t>V</w:t>
      </w:r>
      <w:r w:rsidRPr="0055644F">
        <w:rPr>
          <w:rFonts w:ascii="Calibri Light" w:hAnsi="Calibri Light" w:cs="Calibri Light"/>
          <w:b/>
          <w:bCs/>
          <w:sz w:val="40"/>
          <w:szCs w:val="40"/>
        </w:rPr>
        <w:t xml:space="preserve">. </w:t>
      </w:r>
      <w:r w:rsidR="00BF7F8E" w:rsidRPr="00BF7F8E">
        <w:rPr>
          <w:rFonts w:ascii="Calibri Light" w:hAnsi="Calibri Light" w:cs="Calibri Light"/>
          <w:b/>
          <w:bCs/>
          <w:sz w:val="40"/>
          <w:szCs w:val="40"/>
        </w:rPr>
        <w:t>Adjudicated Gold Reference Construction and Reliability Documentation</w:t>
      </w:r>
    </w:p>
    <w:p w14:paraId="33CE9D7B" w14:textId="41AA51A4" w:rsidR="003B63A2" w:rsidRPr="0055644F" w:rsidRDefault="003B63A2" w:rsidP="00877AA9">
      <w:pPr>
        <w:pStyle w:val="a9"/>
        <w:numPr>
          <w:ilvl w:val="0"/>
          <w:numId w:val="1"/>
        </w:numPr>
        <w:spacing w:line="360" w:lineRule="auto"/>
        <w:jc w:val="both"/>
        <w:rPr>
          <w:rFonts w:ascii="Calibri Light" w:hAnsi="Calibri Light" w:cs="Calibri Light"/>
          <w:b/>
          <w:bCs/>
          <w:sz w:val="30"/>
          <w:szCs w:val="30"/>
        </w:rPr>
      </w:pPr>
      <w:r w:rsidRPr="003B63A2">
        <w:rPr>
          <w:rFonts w:ascii="Calibri Light" w:hAnsi="Calibri Light" w:cs="Calibri Light"/>
          <w:b/>
          <w:bCs/>
          <w:sz w:val="30"/>
          <w:szCs w:val="30"/>
        </w:rPr>
        <w:t xml:space="preserve">Purpose and </w:t>
      </w:r>
      <w:r w:rsidR="00BF7F8E">
        <w:rPr>
          <w:rFonts w:ascii="Calibri Light" w:hAnsi="Calibri Light" w:cs="Calibri Light" w:hint="eastAsia"/>
          <w:b/>
          <w:bCs/>
          <w:sz w:val="30"/>
          <w:szCs w:val="30"/>
        </w:rPr>
        <w:t>scope</w:t>
      </w:r>
    </w:p>
    <w:p w14:paraId="6A8293EC" w14:textId="31BD783D" w:rsidR="00FA25A4" w:rsidRDefault="00005D43" w:rsidP="00877AA9">
      <w:pPr>
        <w:spacing w:line="360" w:lineRule="auto"/>
        <w:jc w:val="both"/>
        <w:rPr>
          <w:rFonts w:ascii="Calibri Light" w:hAnsi="Calibri Light" w:cs="Calibri Light"/>
          <w:sz w:val="24"/>
        </w:rPr>
      </w:pPr>
      <w:r w:rsidRPr="00005D43">
        <w:rPr>
          <w:rFonts w:ascii="Calibri Light" w:hAnsi="Calibri Light" w:cs="Calibri Light"/>
          <w:sz w:val="24"/>
        </w:rPr>
        <w:t>This appendix documents how the adjudicated gold reference set was constructed and audited as the reliability anchor for the text-based measurement pipeline. Whereas Appendix IV reports the manual ACOS coding protocol itself, including admissible evidence rules, category boundaries, span conventions, sentiment anchors, and exclusion rules, this appendix focuses on the operational construction of the independent reference standard under that protocol. It covers the gold-reference sampling design, the review-level separation from the weak-labelling stream, independent double annotation by the two authors, component-wise inter-annotator agreement documentation, reconciliation and AI-assisted adjudication, and post-adjudication audit evidence on source composition, category distribution, and sentiment distribution. The adjudicated gold reference is treated as an external benchmark rather than as an extension of the weak-labelled corpus: its purpose is to provide a stable, auditable, and inspectable anchor for weak-label calibration, extractor evaluation, and reliability documentation, while reducing the risk of circular validation, data leakage, and selection-induced optimism during later model development and performance reporting</w:t>
      </w:r>
      <w:r>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"/>
          <w:id w:val="-1435978972"/>
          <w:placeholder>
            <w:docPart w:val="DefaultPlaceholder_-1854013440"/>
          </w:placeholder>
        </w:sdtPr>
        <w:sdtContent>
          <w:r w:rsidR="00A454A6" w:rsidRPr="00A454A6">
            <w:rPr>
              <w:rFonts w:ascii="Calibri Light" w:hAnsi="Calibri Light" w:cs="Calibri Light"/>
              <w:color w:val="000000"/>
              <w:sz w:val="24"/>
            </w:rPr>
            <w:t>(Cawley &amp; Talbot, 2010)</w:t>
          </w:r>
        </w:sdtContent>
      </w:sdt>
      <w:r w:rsidRPr="00005D43">
        <w:rPr>
          <w:rFonts w:ascii="Calibri Light" w:hAnsi="Calibri Light" w:cs="Calibri Light"/>
          <w:sz w:val="24"/>
        </w:rPr>
        <w:t>.</w:t>
      </w:r>
    </w:p>
    <w:p w14:paraId="51DF031E" w14:textId="7BEED028" w:rsidR="003B63A2" w:rsidRPr="0055644F" w:rsidRDefault="00BF7F8E" w:rsidP="00877AA9">
      <w:pPr>
        <w:pStyle w:val="a9"/>
        <w:numPr>
          <w:ilvl w:val="0"/>
          <w:numId w:val="1"/>
        </w:numPr>
        <w:spacing w:line="360" w:lineRule="auto"/>
        <w:jc w:val="both"/>
        <w:rPr>
          <w:rFonts w:ascii="Calibri Light" w:hAnsi="Calibri Light" w:cs="Calibri Light"/>
          <w:b/>
          <w:bCs/>
          <w:sz w:val="30"/>
          <w:szCs w:val="30"/>
        </w:rPr>
      </w:pPr>
      <w:r w:rsidRPr="00BF7F8E">
        <w:rPr>
          <w:rFonts w:ascii="Calibri Light" w:hAnsi="Calibri Light" w:cs="Calibri Light"/>
          <w:b/>
          <w:bCs/>
          <w:sz w:val="30"/>
          <w:szCs w:val="30"/>
        </w:rPr>
        <w:t>Gold-reference sampling design</w:t>
      </w:r>
    </w:p>
    <w:p w14:paraId="4455686B" w14:textId="39EEE46F" w:rsidR="00877AA9" w:rsidRPr="00877AA9" w:rsidRDefault="0040534A" w:rsidP="00877AA9">
      <w:pPr>
        <w:spacing w:line="360" w:lineRule="auto"/>
        <w:jc w:val="both"/>
        <w:rPr>
          <w:rFonts w:ascii="Calibri Light" w:hAnsi="Calibri Light" w:cs="Calibri Light"/>
          <w:sz w:val="24"/>
        </w:rPr>
      </w:pPr>
      <w:r w:rsidRPr="0040534A">
        <w:rPr>
          <w:rFonts w:ascii="Calibri Light" w:hAnsi="Calibri Light" w:cs="Calibri Light"/>
          <w:sz w:val="24"/>
        </w:rPr>
        <w:fldChar w:fldCharType="begin"/>
      </w:r>
      <w:r w:rsidRPr="0040534A">
        <w:rPr>
          <w:rFonts w:ascii="Calibri Light" w:hAnsi="Calibri Light" w:cs="Calibri Light"/>
          <w:sz w:val="24"/>
          <w:lang w:val="en-GB"/>
        </w:rPr>
        <w:instrText xml:space="preserve"> REF _Ref227932062 \h </w:instrText>
      </w:r>
      <w:r>
        <w:rPr>
          <w:rFonts w:ascii="Calibri Light" w:hAnsi="Calibri Light" w:cs="Calibri Light"/>
          <w:sz w:val="24"/>
        </w:rPr>
        <w:instrText xml:space="preserve"> \* MERGEFORMAT </w:instrText>
      </w:r>
      <w:r w:rsidRPr="0040534A">
        <w:rPr>
          <w:rFonts w:ascii="Calibri Light" w:hAnsi="Calibri Light" w:cs="Calibri Light"/>
          <w:sz w:val="24"/>
        </w:rPr>
      </w:r>
      <w:r w:rsidRPr="0040534A">
        <w:rPr>
          <w:rFonts w:ascii="Calibri Light" w:hAnsi="Calibri Light" w:cs="Calibri Light"/>
          <w:sz w:val="24"/>
        </w:rPr>
        <w:fldChar w:fldCharType="separate"/>
      </w:r>
      <w:r w:rsidRPr="0040534A">
        <w:rPr>
          <w:rFonts w:ascii="Calibri Light" w:hAnsi="Calibri Light" w:cs="Calibri Light"/>
          <w:sz w:val="24"/>
        </w:rPr>
        <w:t xml:space="preserve">Figure </w:t>
      </w:r>
      <w:r w:rsidRPr="0040534A">
        <w:rPr>
          <w:rFonts w:ascii="Calibri Light" w:hAnsi="Calibri Light" w:cs="Calibri Light"/>
          <w:noProof/>
          <w:sz w:val="24"/>
        </w:rPr>
        <w:t>1</w:t>
      </w:r>
      <w:r w:rsidRPr="0040534A">
        <w:rPr>
          <w:rFonts w:ascii="Calibri Light" w:hAnsi="Calibri Light" w:cs="Calibri Light"/>
          <w:sz w:val="24"/>
        </w:rPr>
        <w:fldChar w:fldCharType="end"/>
      </w:r>
      <w:r w:rsidR="00877AA9" w:rsidRPr="00877AA9">
        <w:rPr>
          <w:rFonts w:ascii="Calibri Light" w:hAnsi="Calibri Light" w:cs="Calibri Light"/>
          <w:sz w:val="24"/>
        </w:rPr>
        <w:t xml:space="preserve"> </w:t>
      </w:r>
      <w:proofErr w:type="spellStart"/>
      <w:r w:rsidR="00877AA9" w:rsidRPr="00877AA9">
        <w:rPr>
          <w:rFonts w:ascii="Calibri Light" w:hAnsi="Calibri Light" w:cs="Calibri Light"/>
          <w:sz w:val="24"/>
        </w:rPr>
        <w:t>summarises</w:t>
      </w:r>
      <w:proofErr w:type="spellEnd"/>
      <w:r w:rsidR="00877AA9" w:rsidRPr="00877AA9">
        <w:rPr>
          <w:rFonts w:ascii="Calibri Light" w:hAnsi="Calibri Light" w:cs="Calibri Light"/>
          <w:sz w:val="24"/>
        </w:rPr>
        <w:t xml:space="preserve"> the gold-reference sampling workflow used to prepare the review set for independent ACOS annotation and subsequent adjudication.</w:t>
      </w:r>
      <w:r w:rsidR="00877AA9">
        <w:rPr>
          <w:rFonts w:ascii="Calibri Light" w:hAnsi="Calibri Light" w:cs="Calibri Light" w:hint="eastAsia"/>
          <w:sz w:val="24"/>
        </w:rPr>
        <w:t xml:space="preserve"> </w:t>
      </w:r>
      <w:r w:rsidR="00877AA9" w:rsidRPr="00877AA9">
        <w:rPr>
          <w:rFonts w:ascii="Calibri Light" w:hAnsi="Calibri Light" w:cs="Calibri Light"/>
          <w:sz w:val="24"/>
        </w:rPr>
        <w:t>The gold-reference sampled reviews were drawn from the same full review corpus</w:t>
      </w:r>
      <w:r w:rsidR="00877AA9">
        <w:rPr>
          <w:rFonts w:ascii="Calibri Light" w:hAnsi="Calibri Light" w:cs="Calibri Light" w:hint="eastAsia"/>
          <w:sz w:val="24"/>
        </w:rPr>
        <w:t xml:space="preserve"> </w:t>
      </w:r>
      <w:r w:rsidR="00877AA9" w:rsidRPr="00877AA9">
        <w:rPr>
          <w:rFonts w:ascii="Calibri Light" w:hAnsi="Calibri Light" w:cs="Calibri Light"/>
          <w:sz w:val="24"/>
        </w:rPr>
        <w:t>used in the case study, but the sampling procedure first separated the gold-sampling pool from reviews already used in the weak-labelling stream. This separation was necessary because the adjudicated gold reference was intended to function as an independent benchmark for weak-label calibration, extractor evaluation, and reliability documentation; allowing the same review records to enter both weak supervision and gold-reference construction would risk leakage, circular validation, and selection-induced optimism in later performance estimates</w:t>
      </w:r>
      <w:r w:rsidR="008B7A41">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"/>
          <w:id w:val="-2115437365"/>
          <w:placeholder>
            <w:docPart w:val="DefaultPlaceholder_-1854013440"/>
          </w:placeholder>
        </w:sdtPr>
        <w:sdtContent>
          <w:r w:rsidR="00A454A6" w:rsidRPr="00A454A6">
            <w:rPr>
              <w:rFonts w:ascii="Calibri Light" w:hAnsi="Calibri Light" w:cs="Calibri Light"/>
              <w:color w:val="000000"/>
              <w:sz w:val="24"/>
            </w:rPr>
            <w:t>(Cawley &amp; Talbot, 2010; Kapoor &amp; Narayanan, 2023)</w:t>
          </w:r>
        </w:sdtContent>
      </w:sdt>
      <w:r w:rsidR="00877AA9" w:rsidRPr="00877AA9">
        <w:rPr>
          <w:rFonts w:ascii="Calibri Light" w:hAnsi="Calibri Light" w:cs="Calibri Light"/>
          <w:sz w:val="24"/>
        </w:rPr>
        <w:t xml:space="preserve">. Four full city-level translated review datasets were loaded and tagged by city, yielding 217,139 review observations in </w:t>
      </w:r>
      <w:r w:rsidR="00877AA9" w:rsidRPr="00877AA9">
        <w:rPr>
          <w:rFonts w:ascii="Calibri Light" w:hAnsi="Calibri Light" w:cs="Calibri Light"/>
          <w:sz w:val="24"/>
        </w:rPr>
        <w:lastRenderedPageBreak/>
        <w:t xml:space="preserve">total. The script then collected REVIEW_ID values from the four weak-labelled sample files and removed those records from the full review population before any gold-reference sampling was conducted. This step excluded 21,715 previously weak-labelled review observations and produced a candidate pool that was review-level </w:t>
      </w:r>
      <w:proofErr w:type="gramStart"/>
      <w:r w:rsidR="00877AA9" w:rsidRPr="00877AA9">
        <w:rPr>
          <w:rFonts w:ascii="Calibri Light" w:hAnsi="Calibri Light" w:cs="Calibri Light"/>
          <w:sz w:val="24"/>
        </w:rPr>
        <w:t>disjoint</w:t>
      </w:r>
      <w:proofErr w:type="gramEnd"/>
      <w:r w:rsidR="00877AA9" w:rsidRPr="00877AA9">
        <w:rPr>
          <w:rFonts w:ascii="Calibri Light" w:hAnsi="Calibri Light" w:cs="Calibri Light"/>
          <w:sz w:val="24"/>
        </w:rPr>
        <w:t xml:space="preserve"> from the weak-labelled sample. The separation is therefore defined at the review-record level: reviews used for weak labelling were not eligible for gold-reference sampling. The script implements this by collecting weak-labelled REVIEW_IDs and filtering them out before preparing the sampling frame.</w:t>
      </w:r>
    </w:p>
    <w:p w14:paraId="0A7EE000" w14:textId="6869F36D" w:rsidR="00877AA9" w:rsidRPr="00877AA9" w:rsidRDefault="00877AA9" w:rsidP="00877AA9">
      <w:pPr>
        <w:spacing w:line="360" w:lineRule="auto"/>
        <w:jc w:val="both"/>
        <w:rPr>
          <w:rFonts w:ascii="Calibri Light" w:hAnsi="Calibri Light" w:cs="Calibri Light"/>
          <w:sz w:val="24"/>
        </w:rPr>
      </w:pPr>
      <w:r w:rsidRPr="00877AA9">
        <w:rPr>
          <w:rFonts w:ascii="Calibri Light" w:hAnsi="Calibri Light" w:cs="Calibri Light"/>
          <w:sz w:val="24"/>
        </w:rPr>
        <w:t>After weak-label exclusion, the script allocated a fixed target of 1,500 reviews per city, for an intended gold-reference sample of 6,000 reviews. Within each city, restaurants were stratified by restaurant size, measured by the number of available reviews per restaurant. City-specific quartiles were used to classify restaurants into small, medium, and large strata. The target allocation was 60% from small restaurants, 35% from medium restaurants, and 5% from large restaurants, with large restaurants capped at 100 reviews per restaurant. If a city-level stratum was underfilled, additional reviews were sampled from the remaining city pool. This design was intended to improve diversity and avoid over-representation of a small number of very large restaurants while retaining restaurant-size variation in the gold-reference sample.</w:t>
      </w:r>
    </w:p>
    <w:p w14:paraId="3D889FAB" w14:textId="40641905" w:rsidR="00FA25A4" w:rsidRDefault="00877AA9" w:rsidP="00877AA9">
      <w:pPr>
        <w:spacing w:line="360" w:lineRule="auto"/>
        <w:jc w:val="both"/>
        <w:rPr>
          <w:rFonts w:ascii="Calibri Light" w:hAnsi="Calibri Light" w:cs="Calibri Light"/>
          <w:sz w:val="24"/>
        </w:rPr>
      </w:pPr>
      <w:r w:rsidRPr="00877AA9">
        <w:rPr>
          <w:rFonts w:ascii="Calibri Light" w:hAnsi="Calibri Light" w:cs="Calibri Light"/>
          <w:sz w:val="24"/>
        </w:rPr>
        <w:t xml:space="preserve">The resulting output contained 6,000 sampled reviews, with balanced city coverage of 1,500 reviews from each of the four city datasets. The </w:t>
      </w:r>
      <w:proofErr w:type="gramStart"/>
      <w:r w:rsidRPr="00877AA9">
        <w:rPr>
          <w:rFonts w:ascii="Calibri Light" w:hAnsi="Calibri Light" w:cs="Calibri Light"/>
          <w:sz w:val="24"/>
        </w:rPr>
        <w:t>sampled</w:t>
      </w:r>
      <w:proofErr w:type="gramEnd"/>
      <w:r w:rsidRPr="00877AA9">
        <w:rPr>
          <w:rFonts w:ascii="Calibri Light" w:hAnsi="Calibri Light" w:cs="Calibri Light"/>
          <w:sz w:val="24"/>
        </w:rPr>
        <w:t xml:space="preserve"> reviews were then retained as the input set for independent ACOS annotation and subsequent adjudicated gold-reference construction. In the output file, the 6,000 sampled reviews cover 296 unique restaurants. The final review-level distribution by restaurant-size stratum was 3,368 small-restaurant reviews, 2,146 medium-restaurant reviews, and 486 large-restaurant reviews. These </w:t>
      </w:r>
      <w:proofErr w:type="spellStart"/>
      <w:proofErr w:type="gramStart"/>
      <w:r w:rsidRPr="00877AA9">
        <w:rPr>
          <w:rFonts w:ascii="Calibri Light" w:hAnsi="Calibri Light" w:cs="Calibri Light"/>
          <w:sz w:val="24"/>
        </w:rPr>
        <w:t>realised</w:t>
      </w:r>
      <w:proofErr w:type="spellEnd"/>
      <w:r w:rsidRPr="00877AA9">
        <w:rPr>
          <w:rFonts w:ascii="Calibri Light" w:hAnsi="Calibri Light" w:cs="Calibri Light"/>
          <w:sz w:val="24"/>
        </w:rPr>
        <w:t xml:space="preserve"> counts</w:t>
      </w:r>
      <w:proofErr w:type="gramEnd"/>
      <w:r w:rsidRPr="00877AA9">
        <w:rPr>
          <w:rFonts w:ascii="Calibri Light" w:hAnsi="Calibri Light" w:cs="Calibri Light"/>
          <w:sz w:val="24"/>
        </w:rPr>
        <w:t xml:space="preserve"> reflect the restaurant-level sampling procedure, the large-restaurant cap, and the underfill top-up step, rather than a simple independent random draw of review records.</w:t>
      </w:r>
    </w:p>
    <w:p w14:paraId="32467C9B" w14:textId="787B4895" w:rsidR="00877AA9" w:rsidRPr="0040534A" w:rsidRDefault="00877AA9" w:rsidP="00877AA9">
      <w:pPr>
        <w:spacing w:line="360" w:lineRule="auto"/>
        <w:ind w:hanging="2"/>
        <w:jc w:val="center"/>
        <w:rPr>
          <w:rFonts w:ascii="Calibri Light" w:hAnsi="Calibri Light" w:cs="Calibri Light"/>
          <w:sz w:val="24"/>
          <w:lang w:val="en-GB"/>
        </w:rPr>
      </w:pPr>
      <w:r w:rsidRPr="0040534A">
        <w:rPr>
          <w:rFonts w:ascii="Calibri Light" w:hAnsi="Calibri Light" w:cs="Calibri Light"/>
          <w:sz w:val="24"/>
          <w:lang w:val="en-GB"/>
        </w:rPr>
        <w:t xml:space="preserve">------------------Insert </w:t>
      </w:r>
      <w:r w:rsidR="0040534A" w:rsidRPr="0040534A">
        <w:rPr>
          <w:rFonts w:ascii="Calibri Light" w:hAnsi="Calibri Light" w:cs="Calibri Light"/>
          <w:sz w:val="24"/>
        </w:rPr>
        <w:fldChar w:fldCharType="begin"/>
      </w:r>
      <w:r w:rsidR="0040534A" w:rsidRPr="0040534A">
        <w:rPr>
          <w:rFonts w:ascii="Calibri Light" w:hAnsi="Calibri Light" w:cs="Calibri Light"/>
          <w:sz w:val="24"/>
          <w:lang w:val="en-GB"/>
        </w:rPr>
        <w:instrText xml:space="preserve"> REF _Ref227932062 \h </w:instrText>
      </w:r>
      <w:r w:rsidR="0040534A">
        <w:rPr>
          <w:rFonts w:ascii="Calibri Light" w:hAnsi="Calibri Light" w:cs="Calibri Light"/>
          <w:sz w:val="24"/>
        </w:rPr>
        <w:instrText xml:space="preserve"> \* MERGEFORMAT </w:instrText>
      </w:r>
      <w:r w:rsidR="0040534A" w:rsidRPr="0040534A">
        <w:rPr>
          <w:rFonts w:ascii="Calibri Light" w:hAnsi="Calibri Light" w:cs="Calibri Light"/>
          <w:sz w:val="24"/>
        </w:rPr>
      </w:r>
      <w:r w:rsidR="0040534A" w:rsidRPr="0040534A">
        <w:rPr>
          <w:rFonts w:ascii="Calibri Light" w:hAnsi="Calibri Light" w:cs="Calibri Light"/>
          <w:sz w:val="24"/>
        </w:rPr>
        <w:fldChar w:fldCharType="separate"/>
      </w:r>
      <w:r w:rsidR="0040534A" w:rsidRPr="0040534A">
        <w:rPr>
          <w:rFonts w:ascii="Calibri Light" w:hAnsi="Calibri Light" w:cs="Calibri Light"/>
          <w:sz w:val="24"/>
        </w:rPr>
        <w:t xml:space="preserve">Figure </w:t>
      </w:r>
      <w:r w:rsidR="0040534A" w:rsidRPr="0040534A">
        <w:rPr>
          <w:rFonts w:ascii="Calibri Light" w:hAnsi="Calibri Light" w:cs="Calibri Light"/>
          <w:noProof/>
          <w:sz w:val="24"/>
        </w:rPr>
        <w:t>1</w:t>
      </w:r>
      <w:r w:rsidR="0040534A" w:rsidRPr="0040534A">
        <w:rPr>
          <w:rFonts w:ascii="Calibri Light" w:hAnsi="Calibri Light" w:cs="Calibri Light"/>
          <w:sz w:val="24"/>
        </w:rPr>
        <w:fldChar w:fldCharType="end"/>
      </w:r>
      <w:r w:rsidR="0040534A" w:rsidRPr="0040534A">
        <w:rPr>
          <w:rFonts w:ascii="Calibri Light" w:hAnsi="Calibri Light" w:cs="Calibri Light" w:hint="eastAsia"/>
          <w:sz w:val="24"/>
        </w:rPr>
        <w:t xml:space="preserve"> </w:t>
      </w:r>
      <w:r w:rsidRPr="0040534A">
        <w:rPr>
          <w:rFonts w:ascii="Calibri Light" w:hAnsi="Calibri Light" w:cs="Calibri Light"/>
          <w:sz w:val="24"/>
          <w:lang w:val="en-GB"/>
        </w:rPr>
        <w:t>around here------------------</w:t>
      </w:r>
    </w:p>
    <w:p w14:paraId="2EDCD96F" w14:textId="3116EDA1" w:rsidR="003B63A2" w:rsidRPr="0055644F" w:rsidRDefault="008B7A41" w:rsidP="00877AA9">
      <w:pPr>
        <w:pStyle w:val="a9"/>
        <w:numPr>
          <w:ilvl w:val="0"/>
          <w:numId w:val="1"/>
        </w:numPr>
        <w:spacing w:line="360" w:lineRule="auto"/>
        <w:jc w:val="both"/>
        <w:rPr>
          <w:rFonts w:ascii="Calibri Light" w:hAnsi="Calibri Light" w:cs="Calibri Light"/>
          <w:b/>
          <w:bCs/>
          <w:sz w:val="30"/>
          <w:szCs w:val="30"/>
        </w:rPr>
      </w:pPr>
      <w:r>
        <w:rPr>
          <w:rFonts w:ascii="Calibri Light" w:hAnsi="Calibri Light" w:cs="Calibri Light"/>
          <w:b/>
          <w:bCs/>
          <w:sz w:val="30"/>
          <w:szCs w:val="30"/>
        </w:rPr>
        <w:t>Manual</w:t>
      </w:r>
      <w:r>
        <w:rPr>
          <w:rFonts w:ascii="Calibri Light" w:hAnsi="Calibri Light" w:cs="Calibri Light" w:hint="eastAsia"/>
          <w:b/>
          <w:bCs/>
          <w:sz w:val="30"/>
          <w:szCs w:val="30"/>
        </w:rPr>
        <w:t xml:space="preserve"> annotation</w:t>
      </w:r>
    </w:p>
    <w:p w14:paraId="5672B706" w14:textId="57A70B29" w:rsidR="008B7A41" w:rsidRPr="008B7A41" w:rsidRDefault="008B7A41" w:rsidP="008B7A41">
      <w:pPr>
        <w:spacing w:line="360" w:lineRule="auto"/>
        <w:jc w:val="both"/>
        <w:rPr>
          <w:rFonts w:ascii="Calibri Light" w:hAnsi="Calibri Light" w:cs="Calibri Light"/>
          <w:sz w:val="24"/>
        </w:rPr>
      </w:pPr>
      <w:r w:rsidRPr="008B7A41">
        <w:rPr>
          <w:rFonts w:ascii="Calibri Light" w:hAnsi="Calibri Light" w:cs="Calibri Light"/>
          <w:sz w:val="24"/>
        </w:rPr>
        <w:t xml:space="preserve">Two manual annotators independently applied the same ACOS coding protocol described in Appendix IV. The two annotators were the authors of the study, both of whom were directly involved in developing the construct blueprint, facet definitions, and manual coding protocol. This ensured that </w:t>
      </w:r>
      <w:r w:rsidRPr="008B7A41">
        <w:rPr>
          <w:rFonts w:ascii="Calibri Light" w:hAnsi="Calibri Light" w:cs="Calibri Light"/>
          <w:sz w:val="24"/>
        </w:rPr>
        <w:lastRenderedPageBreak/>
        <w:t>the annotation task was carried out by coders with substantive knowledge of the measurement objective, the PFQ/PEQ/PSQ construct structure, and the intended use of ACOS tuples as admissible textual observations. To reduce individual coder bias, the two annotators applied the protocol independently before reconciliation and adjudication.</w:t>
      </w:r>
    </w:p>
    <w:p w14:paraId="142EDB30" w14:textId="7304DD93" w:rsidR="008B7A41" w:rsidRPr="008B7A41" w:rsidRDefault="008B7A41" w:rsidP="008B7A41">
      <w:pPr>
        <w:spacing w:line="360" w:lineRule="auto"/>
        <w:jc w:val="both"/>
        <w:rPr>
          <w:rFonts w:ascii="Calibri Light" w:hAnsi="Calibri Light" w:cs="Calibri Light"/>
          <w:sz w:val="24"/>
        </w:rPr>
      </w:pPr>
      <w:r w:rsidRPr="008B7A41">
        <w:rPr>
          <w:rFonts w:ascii="Calibri Light" w:hAnsi="Calibri Light" w:cs="Calibri Light"/>
          <w:sz w:val="24"/>
        </w:rPr>
        <w:t>For each review, annotators identified admissible aspect-category-opinion-sentiment tuples in the format [ASPECT, CATEGORY, OPINION, SENTIMENT], consistent with the ACOS representation proposed in aspect-category-opinion-sentiment extraction research</w:t>
      </w:r>
      <w:r w:rsidR="001F084E">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"/>
          <w:id w:val="-737856420"/>
          <w:placeholder>
            <w:docPart w:val="DefaultPlaceholder_-1854013440"/>
          </w:placeholder>
        </w:sdtPr>
        <w:sdtContent>
          <w:r w:rsidR="00A454A6" w:rsidRPr="00A454A6">
            <w:rPr>
              <w:rFonts w:ascii="Calibri Light" w:hAnsi="Calibri Light" w:cs="Calibri Light"/>
              <w:color w:val="000000"/>
              <w:sz w:val="24"/>
            </w:rPr>
            <w:t>(Cai et al., 2021)</w:t>
          </w:r>
        </w:sdtContent>
      </w:sdt>
      <w:r w:rsidRPr="008B7A41">
        <w:rPr>
          <w:rFonts w:ascii="Calibri Light" w:hAnsi="Calibri Light" w:cs="Calibri Light"/>
          <w:sz w:val="24"/>
        </w:rPr>
        <w:t>. The task required the annotators to identify not only the broad meaning of each review but also the specific text-grounded evidence units that could support later construct scoring. This is important because, in the present framework, the annotated tuple is not merely a text-mining label but a micro-level observation unit within a broader measurement design.</w:t>
      </w:r>
    </w:p>
    <w:p w14:paraId="29D365E5" w14:textId="6DEDA79B" w:rsidR="00877AA9" w:rsidRPr="003B63A2" w:rsidRDefault="008B7A41" w:rsidP="00877AA9">
      <w:pPr>
        <w:spacing w:line="360" w:lineRule="auto"/>
        <w:jc w:val="both"/>
        <w:rPr>
          <w:rFonts w:ascii="Calibri Light" w:hAnsi="Calibri Light" w:cs="Calibri Light"/>
          <w:sz w:val="24"/>
        </w:rPr>
      </w:pPr>
      <w:r w:rsidRPr="008B7A41">
        <w:rPr>
          <w:rFonts w:ascii="Calibri Light" w:hAnsi="Calibri Light" w:cs="Calibri Light"/>
          <w:sz w:val="24"/>
        </w:rPr>
        <w:t xml:space="preserve">Because the ACOS tuple is used as the micro-level observation unit in the measurement framework, reliability was documented at multiple levels rather than through one omnibus score. Category agreement describes whether annotators mapped evidence to the same construct facet. Aspect-span and opinion-span agreement describe whether annotators </w:t>
      </w:r>
      <w:proofErr w:type="spellStart"/>
      <w:r w:rsidRPr="008B7A41">
        <w:rPr>
          <w:rFonts w:ascii="Calibri Light" w:hAnsi="Calibri Light" w:cs="Calibri Light"/>
          <w:sz w:val="24"/>
        </w:rPr>
        <w:t>localised</w:t>
      </w:r>
      <w:proofErr w:type="spellEnd"/>
      <w:r w:rsidRPr="008B7A41">
        <w:rPr>
          <w:rFonts w:ascii="Calibri Light" w:hAnsi="Calibri Light" w:cs="Calibri Light"/>
          <w:sz w:val="24"/>
        </w:rPr>
        <w:t xml:space="preserve"> comparable textual evidence. Sentiment agreement describes whether annotators assigned similar evaluative intensity once evidence had been identified. This multi-component reporting strategy is consistent with guidance on inter-coder agreement in computational linguistics, where agreement may differ across segmentation, classification, and labelling decisions </w:t>
      </w:r>
      <w:sdt>
        <w:sdtPr>
          <w:rPr>
            <w:rFonts w:ascii="Calibri Light" w:hAnsi="Calibri Light" w:cs="Calibri Light"/>
            <w:color w:val="000000"/>
            <w:sz w:val="24"/>
          </w:rPr>
          <w:tag w:val="MENDELEY_CITATION_v3_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"/>
          <w:id w:val="-294681169"/>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Artstein</w:t>
          </w:r>
          <w:proofErr w:type="spellEnd"/>
          <w:r w:rsidR="00A454A6" w:rsidRPr="00A454A6">
            <w:rPr>
              <w:rFonts w:ascii="Calibri Light" w:hAnsi="Calibri Light" w:cs="Calibri Light"/>
              <w:color w:val="000000"/>
              <w:sz w:val="24"/>
            </w:rPr>
            <w:t xml:space="preserve"> &amp; </w:t>
          </w:r>
          <w:proofErr w:type="spellStart"/>
          <w:r w:rsidR="00A454A6" w:rsidRPr="00A454A6">
            <w:rPr>
              <w:rFonts w:ascii="Calibri Light" w:hAnsi="Calibri Light" w:cs="Calibri Light"/>
              <w:color w:val="000000"/>
              <w:sz w:val="24"/>
            </w:rPr>
            <w:t>Poesio</w:t>
          </w:r>
          <w:proofErr w:type="spellEnd"/>
          <w:r w:rsidR="00A454A6" w:rsidRPr="00A454A6">
            <w:rPr>
              <w:rFonts w:ascii="Calibri Light" w:hAnsi="Calibri Light" w:cs="Calibri Light"/>
              <w:color w:val="000000"/>
              <w:sz w:val="24"/>
            </w:rPr>
            <w:t>, 2008)</w:t>
          </w:r>
        </w:sdtContent>
      </w:sdt>
      <w:r w:rsidRPr="008B7A41">
        <w:rPr>
          <w:rFonts w:ascii="Calibri Light" w:hAnsi="Calibri Light" w:cs="Calibri Light"/>
          <w:sz w:val="24"/>
        </w:rPr>
        <w:t>, and with text-based measurement frameworks that treat reliability as part of the full construct-to-score pipeline rather than as a single model-level statistic</w:t>
      </w:r>
      <w:r w:rsidR="001F084E">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OGJmMTE2MzQtYTE5Yy00M2NmLWJkYmYtOWVkMGFlZmVhM2I3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
          <w:id w:val="-1044675180"/>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Birkenmaier</w:t>
          </w:r>
          <w:proofErr w:type="spellEnd"/>
          <w:r w:rsidR="00A454A6" w:rsidRPr="00A454A6">
            <w:rPr>
              <w:rFonts w:ascii="Calibri Light" w:hAnsi="Calibri Light" w:cs="Calibri Light"/>
              <w:color w:val="000000"/>
              <w:sz w:val="24"/>
            </w:rPr>
            <w:t xml:space="preserve"> et al., 2024; Low et al., 2025)</w:t>
          </w:r>
        </w:sdtContent>
      </w:sdt>
      <w:r w:rsidRPr="008B7A41">
        <w:rPr>
          <w:rFonts w:ascii="Calibri Light" w:hAnsi="Calibri Light" w:cs="Calibri Light"/>
          <w:sz w:val="24"/>
        </w:rPr>
        <w:t xml:space="preserve">. It is also consistent with a </w:t>
      </w:r>
      <w:proofErr w:type="spellStart"/>
      <w:r w:rsidRPr="008B7A41">
        <w:rPr>
          <w:rFonts w:ascii="Calibri Light" w:hAnsi="Calibri Light" w:cs="Calibri Light"/>
          <w:sz w:val="24"/>
        </w:rPr>
        <w:t>Generalisability</w:t>
      </w:r>
      <w:proofErr w:type="spellEnd"/>
      <w:r w:rsidRPr="008B7A41">
        <w:rPr>
          <w:rFonts w:ascii="Calibri Light" w:hAnsi="Calibri Light" w:cs="Calibri Light"/>
          <w:sz w:val="24"/>
        </w:rPr>
        <w:t xml:space="preserve"> Theory perspective, under which disagreement may arise from multiple facets of the measurement process, including evidence selection, span-boundary decisions, category interpretation, and valence-intensity judgement </w:t>
      </w:r>
      <w:sdt>
        <w:sdtPr>
          <w:rPr>
            <w:rFonts w:ascii="Calibri Light" w:hAnsi="Calibri Light" w:cs="Calibri Light"/>
            <w:color w:val="000000"/>
            <w:sz w:val="24"/>
            <w:lang w:val="en-GB"/>
          </w:rPr>
          <w:tag w:val="MENDELEY_CITATION_v3_eyJjaXRhdGlvbklEIjoiTUVOREVMRVlfQ0lUQVRJT05fYzY2NWViNjQtZTFjZC00YWU0LWFiNGItY2M0MTJjNzJlYz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
          <w:id w:val="-2054450511"/>
          <w:placeholder>
            <w:docPart w:val="037817C752BC487090CB9C385A4740E8"/>
          </w:placeholder>
        </w:sdtPr>
        <w:sdtContent>
          <w:r w:rsidR="00A454A6" w:rsidRPr="00A454A6">
            <w:rPr>
              <w:rFonts w:ascii="Calibri Light" w:hAnsi="Calibri Light" w:cs="Calibri Light"/>
              <w:color w:val="000000"/>
              <w:sz w:val="24"/>
              <w:lang w:val="en-GB"/>
            </w:rPr>
            <w:t>(Brennan, 1992; Cronbach et al., 1972; Shavelson et al., 1989)</w:t>
          </w:r>
        </w:sdtContent>
      </w:sdt>
      <w:r w:rsidRPr="008B7A41">
        <w:rPr>
          <w:rFonts w:ascii="Calibri Light" w:hAnsi="Calibri Light" w:cs="Calibri Light"/>
          <w:sz w:val="24"/>
        </w:rPr>
        <w:t>.</w:t>
      </w:r>
      <w:r w:rsidR="00FA25A4" w:rsidRPr="00C523B4">
        <w:rPr>
          <w:rFonts w:ascii="Calibri Light" w:hAnsi="Calibri Light" w:cs="Calibri Light"/>
          <w:sz w:val="24"/>
        </w:rPr>
        <w:t xml:space="preserve"> </w:t>
      </w:r>
    </w:p>
    <w:p w14:paraId="5BA7B466" w14:textId="5EC30634" w:rsidR="00877AA9" w:rsidRPr="0055644F" w:rsidRDefault="002F16B3" w:rsidP="00877AA9">
      <w:pPr>
        <w:pStyle w:val="a9"/>
        <w:numPr>
          <w:ilvl w:val="0"/>
          <w:numId w:val="1"/>
        </w:numPr>
        <w:spacing w:line="360" w:lineRule="auto"/>
        <w:jc w:val="both"/>
        <w:rPr>
          <w:rFonts w:ascii="Calibri Light" w:hAnsi="Calibri Light" w:cs="Calibri Light"/>
          <w:b/>
          <w:bCs/>
          <w:sz w:val="30"/>
          <w:szCs w:val="30"/>
        </w:rPr>
      </w:pPr>
      <w:r w:rsidRPr="002F16B3">
        <w:rPr>
          <w:rFonts w:ascii="Calibri Light" w:hAnsi="Calibri Light" w:cs="Calibri Light"/>
          <w:b/>
          <w:bCs/>
          <w:sz w:val="30"/>
          <w:szCs w:val="30"/>
        </w:rPr>
        <w:t>Agreement metrics and reporting rationale</w:t>
      </w:r>
    </w:p>
    <w:p w14:paraId="29D78936" w14:textId="3B97594A" w:rsidR="002F16B3" w:rsidRPr="002F16B3" w:rsidRDefault="002F16B3" w:rsidP="002F16B3">
      <w:pPr>
        <w:spacing w:line="360" w:lineRule="auto"/>
        <w:jc w:val="both"/>
        <w:rPr>
          <w:rFonts w:ascii="Calibri Light" w:hAnsi="Calibri Light" w:cs="Calibri Light"/>
          <w:sz w:val="24"/>
        </w:rPr>
      </w:pPr>
      <w:r w:rsidRPr="002F16B3">
        <w:rPr>
          <w:rFonts w:ascii="Calibri Light" w:hAnsi="Calibri Light" w:cs="Calibri Light"/>
          <w:sz w:val="24"/>
        </w:rPr>
        <w:t xml:space="preserve">The agreement statistics were selected to reflect the multi-component structure of the ACOS annotation task. In this appendix, the term annotation component refers to the specific part of the manual coding task for which agreement was assessed. Because an ACOS tuple consists of an aspect, </w:t>
      </w:r>
      <w:r w:rsidRPr="002F16B3">
        <w:rPr>
          <w:rFonts w:ascii="Calibri Light" w:hAnsi="Calibri Light" w:cs="Calibri Light"/>
          <w:sz w:val="24"/>
        </w:rPr>
        <w:lastRenderedPageBreak/>
        <w:t xml:space="preserve">a category, an opinion expression, and a sentiment label, inter-annotator agreement cannot be adequately represented by a single omnibus coefficient. Annotators may agree on the construct facet while drawing slightly different span boundaries, or they may identify comparable evidence while assigning different sentiment intensity. For this reason, agreement was reported separately for category assignment, aspect span </w:t>
      </w:r>
      <w:proofErr w:type="spellStart"/>
      <w:r w:rsidRPr="002F16B3">
        <w:rPr>
          <w:rFonts w:ascii="Calibri Light" w:hAnsi="Calibri Light" w:cs="Calibri Light"/>
          <w:sz w:val="24"/>
        </w:rPr>
        <w:t>localisation</w:t>
      </w:r>
      <w:proofErr w:type="spellEnd"/>
      <w:r w:rsidRPr="002F16B3">
        <w:rPr>
          <w:rFonts w:ascii="Calibri Light" w:hAnsi="Calibri Light" w:cs="Calibri Light"/>
          <w:sz w:val="24"/>
        </w:rPr>
        <w:t xml:space="preserve">, opinion span </w:t>
      </w:r>
      <w:proofErr w:type="spellStart"/>
      <w:r w:rsidRPr="002F16B3">
        <w:rPr>
          <w:rFonts w:ascii="Calibri Light" w:hAnsi="Calibri Light" w:cs="Calibri Light"/>
          <w:sz w:val="24"/>
        </w:rPr>
        <w:t>localisation</w:t>
      </w:r>
      <w:proofErr w:type="spellEnd"/>
      <w:r w:rsidRPr="002F16B3">
        <w:rPr>
          <w:rFonts w:ascii="Calibri Light" w:hAnsi="Calibri Light" w:cs="Calibri Light"/>
          <w:sz w:val="24"/>
        </w:rPr>
        <w:t>, and sentiment assignment. This component-wise reporting is consistent with computational-linguistic annotation practice, where agreement may depend on segmentation, unit identification, and label assignment rather than on a single closed-set classification decision</w:t>
      </w:r>
      <w:r w:rsidR="00E97241">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"/>
          <w:id w:val="172921379"/>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Artstein</w:t>
          </w:r>
          <w:proofErr w:type="spellEnd"/>
          <w:r w:rsidR="00A454A6" w:rsidRPr="00A454A6">
            <w:rPr>
              <w:rFonts w:ascii="Calibri Light" w:hAnsi="Calibri Light" w:cs="Calibri Light"/>
              <w:color w:val="000000"/>
              <w:sz w:val="24"/>
            </w:rPr>
            <w:t xml:space="preserve"> &amp; </w:t>
          </w:r>
          <w:proofErr w:type="spellStart"/>
          <w:r w:rsidR="00A454A6" w:rsidRPr="00A454A6">
            <w:rPr>
              <w:rFonts w:ascii="Calibri Light" w:hAnsi="Calibri Light" w:cs="Calibri Light"/>
              <w:color w:val="000000"/>
              <w:sz w:val="24"/>
            </w:rPr>
            <w:t>Poesio</w:t>
          </w:r>
          <w:proofErr w:type="spellEnd"/>
          <w:r w:rsidR="00A454A6" w:rsidRPr="00A454A6">
            <w:rPr>
              <w:rFonts w:ascii="Calibri Light" w:hAnsi="Calibri Light" w:cs="Calibri Light"/>
              <w:color w:val="000000"/>
              <w:sz w:val="24"/>
            </w:rPr>
            <w:t>, 2008)</w:t>
          </w:r>
        </w:sdtContent>
      </w:sdt>
      <w:r w:rsidRPr="002F16B3">
        <w:rPr>
          <w:rFonts w:ascii="Calibri Light" w:hAnsi="Calibri Light" w:cs="Calibri Light"/>
          <w:sz w:val="24"/>
        </w:rPr>
        <w:t>.</w:t>
      </w:r>
    </w:p>
    <w:p w14:paraId="4CB793D7" w14:textId="5D080040" w:rsidR="002F16B3" w:rsidRPr="002F16B3" w:rsidRDefault="007F5ACC" w:rsidP="002F16B3">
      <w:pPr>
        <w:spacing w:line="360" w:lineRule="auto"/>
        <w:jc w:val="both"/>
        <w:rPr>
          <w:rFonts w:ascii="Calibri Light" w:hAnsi="Calibri Light" w:cs="Calibri Light"/>
          <w:sz w:val="24"/>
        </w:rPr>
      </w:pPr>
      <w:r w:rsidRPr="007F5ACC">
        <w:rPr>
          <w:rFonts w:ascii="Calibri Light" w:hAnsi="Calibri Light" w:cs="Calibri Light"/>
          <w:sz w:val="24"/>
        </w:rPr>
        <w:fldChar w:fldCharType="begin"/>
      </w:r>
      <w:r w:rsidRPr="007F5ACC">
        <w:rPr>
          <w:rFonts w:ascii="Calibri Light" w:hAnsi="Calibri Light" w:cs="Calibri Light"/>
          <w:sz w:val="24"/>
        </w:rPr>
        <w:instrText xml:space="preserve"> </w:instrText>
      </w:r>
      <w:r w:rsidRPr="007F5ACC">
        <w:rPr>
          <w:rFonts w:ascii="Calibri Light" w:hAnsi="Calibri Light" w:cs="Calibri Light" w:hint="eastAsia"/>
          <w:sz w:val="24"/>
        </w:rPr>
        <w:instrText>REF _Ref227936663 \h</w:instrText>
      </w:r>
      <w:r w:rsidRPr="007F5ACC">
        <w:rPr>
          <w:rFonts w:ascii="Calibri Light" w:hAnsi="Calibri Light" w:cs="Calibri Light"/>
          <w:sz w:val="24"/>
        </w:rPr>
        <w:instrText xml:space="preserve"> </w:instrText>
      </w:r>
      <w:r>
        <w:rPr>
          <w:rFonts w:ascii="Calibri Light" w:hAnsi="Calibri Light" w:cs="Calibri Light"/>
          <w:sz w:val="24"/>
        </w:rPr>
        <w:instrText xml:space="preserve"> \* MERGEFORMAT </w:instrText>
      </w:r>
      <w:r w:rsidRPr="007F5ACC">
        <w:rPr>
          <w:rFonts w:ascii="Calibri Light" w:hAnsi="Calibri Light" w:cs="Calibri Light"/>
          <w:sz w:val="24"/>
        </w:rPr>
      </w:r>
      <w:r w:rsidRPr="007F5ACC">
        <w:rPr>
          <w:rFonts w:ascii="Calibri Light" w:hAnsi="Calibri Light" w:cs="Calibri Light"/>
          <w:sz w:val="24"/>
        </w:rPr>
        <w:fldChar w:fldCharType="separate"/>
      </w:r>
      <w:r w:rsidRPr="007F5ACC">
        <w:rPr>
          <w:rFonts w:ascii="Calibri Light" w:hAnsi="Calibri Light" w:cs="Calibri Light"/>
          <w:sz w:val="24"/>
        </w:rPr>
        <w:t xml:space="preserve">Figure </w:t>
      </w:r>
      <w:r w:rsidRPr="007F5ACC">
        <w:rPr>
          <w:rFonts w:ascii="Calibri Light" w:hAnsi="Calibri Light" w:cs="Calibri Light"/>
          <w:noProof/>
          <w:sz w:val="24"/>
        </w:rPr>
        <w:t>2</w:t>
      </w:r>
      <w:r w:rsidRPr="007F5ACC">
        <w:rPr>
          <w:rFonts w:ascii="Calibri Light" w:hAnsi="Calibri Light" w:cs="Calibri Light"/>
          <w:sz w:val="24"/>
        </w:rPr>
        <w:fldChar w:fldCharType="end"/>
      </w:r>
      <w:r w:rsidR="002F16B3" w:rsidRPr="002F16B3">
        <w:rPr>
          <w:rFonts w:ascii="Calibri Light" w:hAnsi="Calibri Light" w:cs="Calibri Light"/>
          <w:sz w:val="24"/>
        </w:rPr>
        <w:t xml:space="preserve"> provides an illustrative example of how these annotation components relate to the ACOS structure. The example shows that two annotators may recover the same broad evidence units from a review while differing in opinion-span boundaries, such as “absolutely delicious” versus “delicious”, or in sentiment intensity, such as “very positive” versus “positive”. This illustrates why </w:t>
      </w:r>
      <w:proofErr w:type="gramStart"/>
      <w:r w:rsidR="002F16B3" w:rsidRPr="002F16B3">
        <w:rPr>
          <w:rFonts w:ascii="Calibri Light" w:hAnsi="Calibri Light" w:cs="Calibri Light"/>
          <w:sz w:val="24"/>
        </w:rPr>
        <w:t>the reliability</w:t>
      </w:r>
      <w:proofErr w:type="gramEnd"/>
      <w:r w:rsidR="002F16B3" w:rsidRPr="002F16B3">
        <w:rPr>
          <w:rFonts w:ascii="Calibri Light" w:hAnsi="Calibri Light" w:cs="Calibri Light"/>
          <w:sz w:val="24"/>
        </w:rPr>
        <w:t xml:space="preserve"> evidence is decomposed into separate </w:t>
      </w:r>
      <w:proofErr w:type="gramStart"/>
      <w:r w:rsidR="002F16B3" w:rsidRPr="002F16B3">
        <w:rPr>
          <w:rFonts w:ascii="Calibri Light" w:hAnsi="Calibri Light" w:cs="Calibri Light"/>
          <w:sz w:val="24"/>
        </w:rPr>
        <w:t>category</w:t>
      </w:r>
      <w:proofErr w:type="gramEnd"/>
      <w:r w:rsidR="002F16B3" w:rsidRPr="002F16B3">
        <w:rPr>
          <w:rFonts w:ascii="Calibri Light" w:hAnsi="Calibri Light" w:cs="Calibri Light"/>
          <w:sz w:val="24"/>
        </w:rPr>
        <w:t>, span-</w:t>
      </w:r>
      <w:proofErr w:type="spellStart"/>
      <w:r w:rsidR="002F16B3" w:rsidRPr="002F16B3">
        <w:rPr>
          <w:rFonts w:ascii="Calibri Light" w:hAnsi="Calibri Light" w:cs="Calibri Light"/>
          <w:sz w:val="24"/>
        </w:rPr>
        <w:t>localisation</w:t>
      </w:r>
      <w:proofErr w:type="spellEnd"/>
      <w:r w:rsidR="002F16B3" w:rsidRPr="002F16B3">
        <w:rPr>
          <w:rFonts w:ascii="Calibri Light" w:hAnsi="Calibri Light" w:cs="Calibri Light"/>
          <w:sz w:val="24"/>
        </w:rPr>
        <w:t>, and sentiment-assignment components rather than reported as a single exact-match statistic.</w:t>
      </w:r>
    </w:p>
    <w:p w14:paraId="5D670C8B" w14:textId="12BFF37A" w:rsidR="002F16B3" w:rsidRPr="007F5ACC" w:rsidRDefault="002F16B3" w:rsidP="002F16B3">
      <w:pPr>
        <w:spacing w:line="360" w:lineRule="auto"/>
        <w:ind w:hanging="2"/>
        <w:jc w:val="center"/>
        <w:rPr>
          <w:rFonts w:ascii="Calibri Light" w:hAnsi="Calibri Light" w:cs="Calibri Light"/>
          <w:sz w:val="24"/>
          <w:lang w:val="en-GB"/>
        </w:rPr>
      </w:pPr>
      <w:r w:rsidRPr="007F5ACC">
        <w:rPr>
          <w:rFonts w:ascii="Calibri Light" w:hAnsi="Calibri Light" w:cs="Calibri Light"/>
          <w:sz w:val="24"/>
          <w:lang w:val="en-GB"/>
        </w:rPr>
        <w:t>------------------Insert</w:t>
      </w:r>
      <w:r w:rsidR="007F5ACC" w:rsidRPr="007F5ACC">
        <w:rPr>
          <w:rFonts w:ascii="Calibri Light" w:hAnsi="Calibri Light" w:cs="Calibri Light" w:hint="eastAsia"/>
          <w:sz w:val="24"/>
        </w:rPr>
        <w:t xml:space="preserve"> </w:t>
      </w:r>
      <w:r w:rsidR="007F5ACC" w:rsidRPr="007F5ACC">
        <w:rPr>
          <w:rFonts w:ascii="Calibri Light" w:hAnsi="Calibri Light" w:cs="Calibri Light"/>
          <w:sz w:val="24"/>
        </w:rPr>
        <w:fldChar w:fldCharType="begin"/>
      </w:r>
      <w:r w:rsidR="007F5ACC" w:rsidRPr="007F5ACC">
        <w:rPr>
          <w:rFonts w:ascii="Calibri Light" w:hAnsi="Calibri Light" w:cs="Calibri Light"/>
          <w:sz w:val="24"/>
        </w:rPr>
        <w:instrText xml:space="preserve"> </w:instrText>
      </w:r>
      <w:r w:rsidR="007F5ACC" w:rsidRPr="007F5ACC">
        <w:rPr>
          <w:rFonts w:ascii="Calibri Light" w:hAnsi="Calibri Light" w:cs="Calibri Light" w:hint="eastAsia"/>
          <w:sz w:val="24"/>
        </w:rPr>
        <w:instrText>REF _Ref227936663 \h</w:instrText>
      </w:r>
      <w:r w:rsidR="007F5ACC" w:rsidRPr="007F5ACC">
        <w:rPr>
          <w:rFonts w:ascii="Calibri Light" w:hAnsi="Calibri Light" w:cs="Calibri Light"/>
          <w:sz w:val="24"/>
        </w:rPr>
        <w:instrText xml:space="preserve"> </w:instrText>
      </w:r>
      <w:r w:rsidR="007F5ACC">
        <w:rPr>
          <w:rFonts w:ascii="Calibri Light" w:hAnsi="Calibri Light" w:cs="Calibri Light"/>
          <w:sz w:val="24"/>
        </w:rPr>
        <w:instrText xml:space="preserve"> \* MERGEFORMAT </w:instrText>
      </w:r>
      <w:r w:rsidR="007F5ACC" w:rsidRPr="007F5ACC">
        <w:rPr>
          <w:rFonts w:ascii="Calibri Light" w:hAnsi="Calibri Light" w:cs="Calibri Light"/>
          <w:sz w:val="24"/>
        </w:rPr>
      </w:r>
      <w:r w:rsidR="007F5ACC" w:rsidRPr="007F5ACC">
        <w:rPr>
          <w:rFonts w:ascii="Calibri Light" w:hAnsi="Calibri Light" w:cs="Calibri Light"/>
          <w:sz w:val="24"/>
        </w:rPr>
        <w:fldChar w:fldCharType="separate"/>
      </w:r>
      <w:r w:rsidR="007F5ACC" w:rsidRPr="007F5ACC">
        <w:rPr>
          <w:rFonts w:ascii="Calibri Light" w:hAnsi="Calibri Light" w:cs="Calibri Light"/>
          <w:sz w:val="24"/>
        </w:rPr>
        <w:t xml:space="preserve">Figure </w:t>
      </w:r>
      <w:r w:rsidR="007F5ACC" w:rsidRPr="007F5ACC">
        <w:rPr>
          <w:rFonts w:ascii="Calibri Light" w:hAnsi="Calibri Light" w:cs="Calibri Light"/>
          <w:noProof/>
          <w:sz w:val="24"/>
        </w:rPr>
        <w:t>2</w:t>
      </w:r>
      <w:r w:rsidR="007F5ACC" w:rsidRPr="007F5ACC">
        <w:rPr>
          <w:rFonts w:ascii="Calibri Light" w:hAnsi="Calibri Light" w:cs="Calibri Light"/>
          <w:sz w:val="24"/>
        </w:rPr>
        <w:fldChar w:fldCharType="end"/>
      </w:r>
      <w:r w:rsidRPr="007F5ACC">
        <w:rPr>
          <w:rFonts w:ascii="Calibri Light" w:hAnsi="Calibri Light" w:cs="Calibri Light" w:hint="eastAsia"/>
          <w:sz w:val="24"/>
        </w:rPr>
        <w:t xml:space="preserve"> </w:t>
      </w:r>
      <w:r w:rsidRPr="007F5ACC">
        <w:rPr>
          <w:rFonts w:ascii="Calibri Light" w:hAnsi="Calibri Light" w:cs="Calibri Light"/>
          <w:sz w:val="24"/>
          <w:lang w:val="en-GB"/>
        </w:rPr>
        <w:t>around here------------------</w:t>
      </w:r>
    </w:p>
    <w:p w14:paraId="57862D87" w14:textId="3CF6E360" w:rsidR="002F16B3" w:rsidRPr="002F16B3" w:rsidRDefault="002F16B3" w:rsidP="002F16B3">
      <w:pPr>
        <w:spacing w:line="360" w:lineRule="auto"/>
        <w:jc w:val="both"/>
        <w:rPr>
          <w:rFonts w:ascii="Calibri Light" w:hAnsi="Calibri Light" w:cs="Calibri Light"/>
          <w:sz w:val="24"/>
        </w:rPr>
      </w:pPr>
      <w:r w:rsidRPr="002F16B3">
        <w:rPr>
          <w:rFonts w:ascii="Calibri Light" w:hAnsi="Calibri Light" w:cs="Calibri Light"/>
          <w:sz w:val="24"/>
        </w:rPr>
        <w:t>Category assignment evaluates whether the two annotators mapped an identified evidence unit to the same predefined construct facet, namely FOOD#QUALITY, SERVICE#GENERAL, or AMBIENCE#GENERAL. This component is central to the measurement design because the category label determines which construct facet later receives the evidence. Since category assignment is a nominal classification task, Cohen’s kappa was used as the primary chance-corrected two-rater agreement coefficient</w:t>
      </w:r>
      <w:r w:rsidR="00E97241">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"/>
          <w:id w:val="-1180886742"/>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Artstein</w:t>
          </w:r>
          <w:proofErr w:type="spellEnd"/>
          <w:r w:rsidR="00A454A6" w:rsidRPr="00A454A6">
            <w:rPr>
              <w:rFonts w:ascii="Calibri Light" w:hAnsi="Calibri Light" w:cs="Calibri Light"/>
              <w:color w:val="000000"/>
              <w:sz w:val="24"/>
            </w:rPr>
            <w:t xml:space="preserve"> &amp; </w:t>
          </w:r>
          <w:proofErr w:type="spellStart"/>
          <w:r w:rsidR="00A454A6" w:rsidRPr="00A454A6">
            <w:rPr>
              <w:rFonts w:ascii="Calibri Light" w:hAnsi="Calibri Light" w:cs="Calibri Light"/>
              <w:color w:val="000000"/>
              <w:sz w:val="24"/>
            </w:rPr>
            <w:t>Poesio</w:t>
          </w:r>
          <w:proofErr w:type="spellEnd"/>
          <w:r w:rsidR="00A454A6" w:rsidRPr="00A454A6">
            <w:rPr>
              <w:rFonts w:ascii="Calibri Light" w:hAnsi="Calibri Light" w:cs="Calibri Light"/>
              <w:color w:val="000000"/>
              <w:sz w:val="24"/>
            </w:rPr>
            <w:t>, 2008; Cohen, 1960)</w:t>
          </w:r>
        </w:sdtContent>
      </w:sdt>
      <w:r w:rsidRPr="002F16B3">
        <w:rPr>
          <w:rFonts w:ascii="Calibri Light" w:hAnsi="Calibri Light" w:cs="Calibri Light"/>
          <w:sz w:val="24"/>
        </w:rPr>
        <w:t xml:space="preserve">. Percent agreement was also reported as a transparent descriptive indicator, but it was not interpreted alone because it does not adjust for chance agreement. </w:t>
      </w:r>
      <w:proofErr w:type="spellStart"/>
      <w:r w:rsidRPr="002F16B3">
        <w:rPr>
          <w:rFonts w:ascii="Calibri Light" w:hAnsi="Calibri Light" w:cs="Calibri Light"/>
          <w:sz w:val="24"/>
        </w:rPr>
        <w:t>Gwet’s</w:t>
      </w:r>
      <w:proofErr w:type="spellEnd"/>
      <w:r w:rsidRPr="002F16B3">
        <w:rPr>
          <w:rFonts w:ascii="Calibri Light" w:hAnsi="Calibri Light" w:cs="Calibri Light"/>
          <w:sz w:val="24"/>
        </w:rPr>
        <w:t xml:space="preserve"> AC1 was included as a robustness indicator because Cohen’s kappa can be sensitive to prevalence and marginal-distribution effects, especially when some categories are much more frequent than others</w:t>
      </w:r>
      <w:r w:rsidR="00CC7CF7">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"/>
          <w:id w:val="808598464"/>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Gwet</w:t>
          </w:r>
          <w:proofErr w:type="spellEnd"/>
          <w:r w:rsidR="00A454A6" w:rsidRPr="00A454A6">
            <w:rPr>
              <w:rFonts w:ascii="Calibri Light" w:hAnsi="Calibri Light" w:cs="Calibri Light"/>
              <w:color w:val="000000"/>
              <w:sz w:val="24"/>
            </w:rPr>
            <w:t xml:space="preserve">, 2008; </w:t>
          </w:r>
          <w:proofErr w:type="spellStart"/>
          <w:r w:rsidR="00A454A6" w:rsidRPr="00A454A6">
            <w:rPr>
              <w:rFonts w:ascii="Calibri Light" w:hAnsi="Calibri Light" w:cs="Calibri Light"/>
              <w:color w:val="000000"/>
              <w:sz w:val="24"/>
            </w:rPr>
            <w:t>Wongpakaran</w:t>
          </w:r>
          <w:proofErr w:type="spellEnd"/>
          <w:r w:rsidR="00A454A6" w:rsidRPr="00A454A6">
            <w:rPr>
              <w:rFonts w:ascii="Calibri Light" w:hAnsi="Calibri Light" w:cs="Calibri Light"/>
              <w:color w:val="000000"/>
              <w:sz w:val="24"/>
            </w:rPr>
            <w:t xml:space="preserve"> et al., 2013)</w:t>
          </w:r>
        </w:sdtContent>
      </w:sdt>
      <w:r w:rsidRPr="002F16B3">
        <w:rPr>
          <w:rFonts w:ascii="Calibri Light" w:hAnsi="Calibri Light" w:cs="Calibri Light"/>
          <w:sz w:val="24"/>
        </w:rPr>
        <w:t>.</w:t>
      </w:r>
    </w:p>
    <w:p w14:paraId="3D43E02A" w14:textId="3B717627" w:rsidR="002F16B3" w:rsidRPr="002F16B3" w:rsidRDefault="002F16B3" w:rsidP="002F16B3">
      <w:pPr>
        <w:spacing w:line="360" w:lineRule="auto"/>
        <w:jc w:val="both"/>
        <w:rPr>
          <w:rFonts w:ascii="Calibri Light" w:hAnsi="Calibri Light" w:cs="Calibri Light"/>
          <w:sz w:val="24"/>
        </w:rPr>
      </w:pPr>
      <w:r w:rsidRPr="009E387E">
        <w:rPr>
          <w:rFonts w:ascii="Calibri Light" w:hAnsi="Calibri Light" w:cs="Calibri Light"/>
          <w:sz w:val="24"/>
        </w:rPr>
        <w:t xml:space="preserve">Aspect span </w:t>
      </w:r>
      <w:proofErr w:type="spellStart"/>
      <w:r w:rsidRPr="009E387E">
        <w:rPr>
          <w:rFonts w:ascii="Calibri Light" w:hAnsi="Calibri Light" w:cs="Calibri Light"/>
          <w:sz w:val="24"/>
        </w:rPr>
        <w:t>locali</w:t>
      </w:r>
      <w:r w:rsidRPr="002F16B3">
        <w:rPr>
          <w:rFonts w:ascii="Calibri Light" w:hAnsi="Calibri Light" w:cs="Calibri Light"/>
          <w:sz w:val="24"/>
        </w:rPr>
        <w:t>sation</w:t>
      </w:r>
      <w:proofErr w:type="spellEnd"/>
      <w:r w:rsidRPr="002F16B3">
        <w:rPr>
          <w:rFonts w:ascii="Calibri Light" w:hAnsi="Calibri Light" w:cs="Calibri Light"/>
          <w:sz w:val="24"/>
        </w:rPr>
        <w:t xml:space="preserve"> evaluates whether the annotators identified comparable textual targets of evaluation. In the ACOS format, the aspect is the object, attribute, dish, service element, or environmental feature being evaluated. Opinion span </w:t>
      </w:r>
      <w:proofErr w:type="spellStart"/>
      <w:r w:rsidRPr="002F16B3">
        <w:rPr>
          <w:rFonts w:ascii="Calibri Light" w:hAnsi="Calibri Light" w:cs="Calibri Light"/>
          <w:sz w:val="24"/>
        </w:rPr>
        <w:t>localisation</w:t>
      </w:r>
      <w:proofErr w:type="spellEnd"/>
      <w:r w:rsidRPr="002F16B3">
        <w:rPr>
          <w:rFonts w:ascii="Calibri Light" w:hAnsi="Calibri Light" w:cs="Calibri Light"/>
          <w:sz w:val="24"/>
        </w:rPr>
        <w:t xml:space="preserve"> evaluates whether the annotators identified comparable evaluative expressions, such as the phrase that conveys praise, criticism, </w:t>
      </w:r>
      <w:r w:rsidRPr="002F16B3">
        <w:rPr>
          <w:rFonts w:ascii="Calibri Light" w:hAnsi="Calibri Light" w:cs="Calibri Light"/>
          <w:sz w:val="24"/>
        </w:rPr>
        <w:lastRenderedPageBreak/>
        <w:t>neutrality, or diagnostic information. These two components are reported separately because annotators may agree that a review contains food-quality evidence but differ in whether the aspect is marked narrowly as “paella” or more broadly as “the paella dish”, or whether the opinion span is marked as “good” or “very good”. For these span-</w:t>
      </w:r>
      <w:proofErr w:type="spellStart"/>
      <w:r w:rsidRPr="002F16B3">
        <w:rPr>
          <w:rFonts w:ascii="Calibri Light" w:hAnsi="Calibri Light" w:cs="Calibri Light"/>
          <w:sz w:val="24"/>
        </w:rPr>
        <w:t>localisation</w:t>
      </w:r>
      <w:proofErr w:type="spellEnd"/>
      <w:r w:rsidRPr="002F16B3">
        <w:rPr>
          <w:rFonts w:ascii="Calibri Light" w:hAnsi="Calibri Light" w:cs="Calibri Light"/>
          <w:sz w:val="24"/>
        </w:rPr>
        <w:t xml:space="preserve"> components, strict and partial F1 scores were reported. Span annotation differs from closed-set category coding because there is no well-defined set of true negative spans. F1-style indicators are therefore appropriate for information-extraction and phrase-</w:t>
      </w:r>
      <w:proofErr w:type="spellStart"/>
      <w:r w:rsidRPr="002F16B3">
        <w:rPr>
          <w:rFonts w:ascii="Calibri Light" w:hAnsi="Calibri Light" w:cs="Calibri Light"/>
          <w:sz w:val="24"/>
        </w:rPr>
        <w:t>localisation</w:t>
      </w:r>
      <w:proofErr w:type="spellEnd"/>
      <w:r w:rsidRPr="002F16B3">
        <w:rPr>
          <w:rFonts w:ascii="Calibri Light" w:hAnsi="Calibri Light" w:cs="Calibri Light"/>
          <w:sz w:val="24"/>
        </w:rPr>
        <w:t xml:space="preserve"> tasks, where agreement depends on overlap between extracted textual spans rather than on selecting one label from a fixed set for every possible unit</w:t>
      </w:r>
      <w:r w:rsidR="00644722">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"/>
          <w:id w:val="-1044061964"/>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Hripcsak</w:t>
          </w:r>
          <w:proofErr w:type="spellEnd"/>
          <w:r w:rsidR="00A454A6" w:rsidRPr="00A454A6">
            <w:rPr>
              <w:rFonts w:ascii="Calibri Light" w:hAnsi="Calibri Light" w:cs="Calibri Light"/>
              <w:color w:val="000000"/>
              <w:sz w:val="24"/>
            </w:rPr>
            <w:t xml:space="preserve"> &amp; Rothschild, 2005)</w:t>
          </w:r>
        </w:sdtContent>
      </w:sdt>
      <w:r w:rsidRPr="002F16B3">
        <w:rPr>
          <w:rFonts w:ascii="Calibri Light" w:hAnsi="Calibri Light" w:cs="Calibri Light"/>
          <w:sz w:val="24"/>
        </w:rPr>
        <w:t>. Strict F1 captures exact span-boundary agreement, while partial F1 captures substantive overlap when annotators identify similar evidence but delimit the phrase differently.</w:t>
      </w:r>
    </w:p>
    <w:p w14:paraId="6941F6B6" w14:textId="3B137D8E" w:rsidR="00520294" w:rsidRPr="00520294" w:rsidRDefault="00520294" w:rsidP="00520294">
      <w:pPr>
        <w:spacing w:line="360" w:lineRule="auto"/>
        <w:jc w:val="both"/>
        <w:rPr>
          <w:rFonts w:ascii="Calibri Light" w:hAnsi="Calibri Light" w:cs="Calibri Light"/>
          <w:sz w:val="24"/>
        </w:rPr>
      </w:pPr>
      <w:r w:rsidRPr="00520294">
        <w:rPr>
          <w:rFonts w:ascii="Calibri Light" w:hAnsi="Calibri Light" w:cs="Calibri Light"/>
          <w:sz w:val="24"/>
        </w:rPr>
        <w:t xml:space="preserve">Sentiment assignment evaluates whether the annotators assigned the same or similar evaluative intensity to comparable facet-linked evidence. Because the five sentiment labels form an ordered scale, very negative, negative, neutral, positive, and very positive, weighted kappa is more appropriate than a purely nominal coefficient: it distinguishes adjacent disagreements from more severe disagreements across the ordered scale </w:t>
      </w:r>
      <w:sdt>
        <w:sdtPr>
          <w:rPr>
            <w:rFonts w:ascii="Calibri Light" w:hAnsi="Calibri Light" w:cs="Calibri Light"/>
            <w:color w:val="000000"/>
            <w:sz w:val="24"/>
          </w:rPr>
          <w:tag w:val="MENDELEY_CITATION_v3_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"/>
          <w:id w:val="239299496"/>
          <w:placeholder>
            <w:docPart w:val="DefaultPlaceholder_-1854013440"/>
          </w:placeholder>
        </w:sdtPr>
        <w:sdtContent>
          <w:r w:rsidR="00A454A6" w:rsidRPr="00A454A6">
            <w:rPr>
              <w:rFonts w:ascii="Calibri Light" w:hAnsi="Calibri Light" w:cs="Calibri Light"/>
              <w:color w:val="000000"/>
              <w:sz w:val="24"/>
            </w:rPr>
            <w:t>(Cohen, 1968)</w:t>
          </w:r>
        </w:sdtContent>
      </w:sdt>
      <w:r>
        <w:rPr>
          <w:rFonts w:ascii="Calibri Light" w:hAnsi="Calibri Light" w:cs="Calibri Light" w:hint="eastAsia"/>
          <w:sz w:val="24"/>
        </w:rPr>
        <w:t xml:space="preserve"> </w:t>
      </w:r>
      <w:r w:rsidRPr="00520294">
        <w:rPr>
          <w:rFonts w:ascii="Calibri Light" w:hAnsi="Calibri Light" w:cs="Calibri Light"/>
          <w:sz w:val="24"/>
        </w:rPr>
        <w:t xml:space="preserve">and gives partial credit when the disagreement is small </w:t>
      </w:r>
      <w:sdt>
        <w:sdtPr>
          <w:rPr>
            <w:rFonts w:ascii="Calibri Light" w:hAnsi="Calibri Light" w:cs="Calibri Light"/>
            <w:color w:val="000000"/>
            <w:sz w:val="24"/>
          </w:rPr>
          <w:tag w:val="MENDELEY_CITATION_v3_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"/>
          <w:id w:val="-1398895295"/>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Krippendorff</w:t>
          </w:r>
          <w:proofErr w:type="spellEnd"/>
          <w:r w:rsidR="00A454A6" w:rsidRPr="00A454A6">
            <w:rPr>
              <w:rFonts w:ascii="Calibri Light" w:hAnsi="Calibri Light" w:cs="Calibri Light"/>
              <w:color w:val="000000"/>
              <w:sz w:val="24"/>
            </w:rPr>
            <w:t>, 2011)</w:t>
          </w:r>
        </w:sdtContent>
      </w:sdt>
      <w:r w:rsidRPr="00520294">
        <w:rPr>
          <w:rFonts w:ascii="Calibri Light" w:hAnsi="Calibri Light" w:cs="Calibri Light"/>
          <w:sz w:val="24"/>
        </w:rPr>
        <w:t xml:space="preserve">. In the computation used here, sentiment agreement was first </w:t>
      </w:r>
      <w:proofErr w:type="spellStart"/>
      <w:r w:rsidRPr="00520294">
        <w:rPr>
          <w:rFonts w:ascii="Calibri Light" w:hAnsi="Calibri Light" w:cs="Calibri Light"/>
          <w:sz w:val="24"/>
        </w:rPr>
        <w:t>summarised</w:t>
      </w:r>
      <w:proofErr w:type="spellEnd"/>
      <w:r w:rsidRPr="00520294">
        <w:rPr>
          <w:rFonts w:ascii="Calibri Light" w:hAnsi="Calibri Light" w:cs="Calibri Light"/>
          <w:sz w:val="24"/>
        </w:rPr>
        <w:t xml:space="preserve"> at the review-category level rather than at the raw tuple level. Specifically, for each annotator, all sentiment labels within the same REVIEW_ID × CATEGORY cell were aggregated into a majority sentiment; cells with no valid sentiment were coded as none, and tied majorities were resolved as neutral. The two annotators’ review-category sentiment records were then merged, so that each row represented a category-specific sentiment comparison for a given review.</w:t>
      </w:r>
    </w:p>
    <w:p w14:paraId="54363315" w14:textId="2179C6E4" w:rsidR="00520294" w:rsidRPr="00520294" w:rsidRDefault="00520294" w:rsidP="00520294">
      <w:pPr>
        <w:spacing w:line="360" w:lineRule="auto"/>
        <w:jc w:val="both"/>
        <w:rPr>
          <w:rFonts w:ascii="Calibri Light" w:hAnsi="Calibri Light" w:cs="Calibri Light"/>
          <w:sz w:val="24"/>
        </w:rPr>
      </w:pPr>
      <w:r w:rsidRPr="00520294">
        <w:rPr>
          <w:rFonts w:ascii="Calibri Light" w:hAnsi="Calibri Light" w:cs="Calibri Light"/>
          <w:sz w:val="24"/>
        </w:rPr>
        <w:t xml:space="preserve">On this basis, two forms of sentiment agreement are reported. The first, sentiment assignment for all merged review-category pairs, is an inclusive diagnostic indicator. It includes all review-category pairs for which at least one annotator identified sentiment-bearing evidence. When one annotator identified a category-specific sentiment and the other did not, the missing side was treated as none. The corresponding weighted kappa therefore uses an extended scale consisting of none plus the five ordered sentiment levels. A disagreement between none and any substantive sentiment is treated as a full mismatch, while disagreements between substantive sentiment levels are weighted according to their ordinal distance. This inclusive coefficient is deliberately conservative because it combines evaluative disagreement with upstream disagreement in whether a review-category evidence unit </w:t>
      </w:r>
      <w:r w:rsidRPr="00520294">
        <w:rPr>
          <w:rFonts w:ascii="Calibri Light" w:hAnsi="Calibri Light" w:cs="Calibri Light"/>
          <w:sz w:val="24"/>
        </w:rPr>
        <w:lastRenderedPageBreak/>
        <w:t>was identified at all. The accompanying percent agreement reports the proportion of exact matches in this inclusive merged table, including cases where both annotators assigned the same substantive sentiment. For this reason, the inclusive weighted kappa and inclusive percent agreement are retained as diagnostic indicators, but they are not used as the headline evidence for sentiment reliability.</w:t>
      </w:r>
    </w:p>
    <w:p w14:paraId="20A950AF" w14:textId="3E528652" w:rsidR="002F16B3" w:rsidRPr="002F16B3" w:rsidRDefault="00520294" w:rsidP="00520294">
      <w:pPr>
        <w:spacing w:line="360" w:lineRule="auto"/>
        <w:jc w:val="both"/>
        <w:rPr>
          <w:rFonts w:ascii="Calibri Light" w:hAnsi="Calibri Light" w:cs="Calibri Light"/>
          <w:sz w:val="24"/>
        </w:rPr>
      </w:pPr>
      <w:r w:rsidRPr="00520294">
        <w:rPr>
          <w:rFonts w:ascii="Calibri Light" w:hAnsi="Calibri Light" w:cs="Calibri Light"/>
          <w:sz w:val="24"/>
        </w:rPr>
        <w:t xml:space="preserve">The second, sentiment assignment for co-coded review-category pairs only, is the primary sentiment reliability indicator. It restricts the analysis to review-category pairs for which both annotators assigned a valid sentiment label from the five-level ordered scale, thereby excluding </w:t>
      </w:r>
      <w:proofErr w:type="gramStart"/>
      <w:r w:rsidRPr="00520294">
        <w:rPr>
          <w:rFonts w:ascii="Calibri Light" w:hAnsi="Calibri Light" w:cs="Calibri Light"/>
          <w:sz w:val="24"/>
        </w:rPr>
        <w:t>none</w:t>
      </w:r>
      <w:proofErr w:type="gramEnd"/>
      <w:r w:rsidRPr="00520294">
        <w:rPr>
          <w:rFonts w:ascii="Calibri Light" w:hAnsi="Calibri Light" w:cs="Calibri Light"/>
          <w:sz w:val="24"/>
        </w:rPr>
        <w:t xml:space="preserve"> cases. This conditional version isolates evaluative coding consistency after comparable category-level evidence has been identified by both annotators. The conditional weighted kappa therefore evaluates ordinal agreement in sentiment intensity among co-coded review-category pairs, while the conditional percent agreement reports exact sentiment-label agreement within the same restricted set. This distinction explains why the unconditional weighted kappa is low whereas the conditional weighted kappa is substantially higher: the former reflects both sentiment disagreement and upstream evidence-selection mismatch, while the latter focuses on valence and intensity agreement once both annotators have coded sentiment for the same review-category unit.</w:t>
      </w:r>
    </w:p>
    <w:p w14:paraId="4BC098BA" w14:textId="30E6242F" w:rsidR="00877AA9" w:rsidRDefault="002F16B3" w:rsidP="002F16B3">
      <w:pPr>
        <w:spacing w:line="360" w:lineRule="auto"/>
        <w:jc w:val="both"/>
        <w:rPr>
          <w:rFonts w:ascii="Calibri Light" w:hAnsi="Calibri Light" w:cs="Calibri Light"/>
          <w:sz w:val="24"/>
        </w:rPr>
      </w:pPr>
      <w:r w:rsidRPr="002F16B3">
        <w:rPr>
          <w:rFonts w:ascii="Calibri Light" w:hAnsi="Calibri Light" w:cs="Calibri Light"/>
          <w:sz w:val="24"/>
        </w:rPr>
        <w:t xml:space="preserve">The term metric in </w:t>
      </w:r>
      <w:r w:rsidR="005D5282" w:rsidRPr="005D5282">
        <w:rPr>
          <w:rFonts w:ascii="Calibri Light" w:hAnsi="Calibri Light" w:cs="Calibri Light"/>
          <w:sz w:val="24"/>
        </w:rPr>
        <w:fldChar w:fldCharType="begin"/>
      </w:r>
      <w:r w:rsidR="005D5282" w:rsidRPr="005D5282">
        <w:rPr>
          <w:rFonts w:ascii="Calibri Light" w:hAnsi="Calibri Light" w:cs="Calibri Light"/>
          <w:sz w:val="24"/>
          <w:lang w:val="en-GB"/>
        </w:rPr>
        <w:instrText xml:space="preserve"> REF _Ref228000034 \h </w:instrText>
      </w:r>
      <w:r w:rsidR="005D5282" w:rsidRPr="005D5282">
        <w:rPr>
          <w:rFonts w:ascii="Calibri Light" w:hAnsi="Calibri Light" w:cs="Calibri Light"/>
          <w:sz w:val="24"/>
        </w:rPr>
        <w:instrText xml:space="preserve"> \* MERGEFORMAT </w:instrText>
      </w:r>
      <w:r w:rsidR="005D5282" w:rsidRPr="005D5282">
        <w:rPr>
          <w:rFonts w:ascii="Calibri Light" w:hAnsi="Calibri Light" w:cs="Calibri Light"/>
          <w:sz w:val="24"/>
        </w:rPr>
      </w:r>
      <w:r w:rsidR="005D5282" w:rsidRPr="005D5282">
        <w:rPr>
          <w:rFonts w:ascii="Calibri Light" w:hAnsi="Calibri Light" w:cs="Calibri Light"/>
          <w:sz w:val="24"/>
        </w:rPr>
        <w:fldChar w:fldCharType="separate"/>
      </w:r>
      <w:r w:rsidR="005D5282" w:rsidRPr="005D5282">
        <w:rPr>
          <w:rFonts w:ascii="Calibri Light" w:hAnsi="Calibri Light" w:cs="Calibri Light"/>
          <w:sz w:val="24"/>
        </w:rPr>
        <w:t xml:space="preserve">Table </w:t>
      </w:r>
      <w:r w:rsidR="005D5282" w:rsidRPr="005D5282">
        <w:rPr>
          <w:rFonts w:ascii="Calibri Light" w:hAnsi="Calibri Light" w:cs="Calibri Light"/>
          <w:noProof/>
          <w:sz w:val="24"/>
        </w:rPr>
        <w:t>1</w:t>
      </w:r>
      <w:r w:rsidR="005D5282" w:rsidRPr="005D5282">
        <w:rPr>
          <w:rFonts w:ascii="Calibri Light" w:hAnsi="Calibri Light" w:cs="Calibri Light"/>
          <w:sz w:val="24"/>
        </w:rPr>
        <w:fldChar w:fldCharType="end"/>
      </w:r>
      <w:r w:rsidRPr="002F16B3">
        <w:rPr>
          <w:rFonts w:ascii="Calibri Light" w:hAnsi="Calibri Light" w:cs="Calibri Light"/>
          <w:sz w:val="24"/>
        </w:rPr>
        <w:t xml:space="preserve"> therefore refers to the statistical indicator used to </w:t>
      </w:r>
      <w:proofErr w:type="spellStart"/>
      <w:r w:rsidRPr="002F16B3">
        <w:rPr>
          <w:rFonts w:ascii="Calibri Light" w:hAnsi="Calibri Light" w:cs="Calibri Light"/>
          <w:sz w:val="24"/>
        </w:rPr>
        <w:t>summarise</w:t>
      </w:r>
      <w:proofErr w:type="spellEnd"/>
      <w:r w:rsidRPr="002F16B3">
        <w:rPr>
          <w:rFonts w:ascii="Calibri Light" w:hAnsi="Calibri Light" w:cs="Calibri Light"/>
          <w:sz w:val="24"/>
        </w:rPr>
        <w:t xml:space="preserve"> agreement for each annotation component. Kappa-type coefficients were used where the task involved categorical labels, F1-style scores were used where the task involved textual span </w:t>
      </w:r>
      <w:proofErr w:type="spellStart"/>
      <w:r w:rsidRPr="002F16B3">
        <w:rPr>
          <w:rFonts w:ascii="Calibri Light" w:hAnsi="Calibri Light" w:cs="Calibri Light"/>
          <w:sz w:val="24"/>
        </w:rPr>
        <w:t>localisation</w:t>
      </w:r>
      <w:proofErr w:type="spellEnd"/>
      <w:r w:rsidRPr="002F16B3">
        <w:rPr>
          <w:rFonts w:ascii="Calibri Light" w:hAnsi="Calibri Light" w:cs="Calibri Light"/>
          <w:sz w:val="24"/>
        </w:rPr>
        <w:t>, and conditional coefficients were used where downstream agreement depended on first aligning comparable evidence units. The coefficients are interpreted using conventional reference ranges only as heuristic guidance. For kappa-type coefficients, values between 0.61 and 0.80 are commonly described as substantial agreement, but such thresholds should not be treated as universal cut-offs because annotation complexity, class prevalence, span granularity, and task design all affect observed agreement</w:t>
      </w:r>
      <w:r w:rsidR="007F1FD4">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"/>
          <w:id w:val="1232736682"/>
          <w:placeholder>
            <w:docPart w:val="DefaultPlaceholder_-1854013440"/>
          </w:placeholder>
        </w:sdtPr>
        <w:sdtContent>
          <w:r w:rsidR="00A454A6" w:rsidRPr="00A454A6">
            <w:rPr>
              <w:rFonts w:ascii="Calibri Light" w:hAnsi="Calibri Light" w:cs="Calibri Light"/>
              <w:color w:val="000000"/>
              <w:sz w:val="24"/>
            </w:rPr>
            <w:t>(</w:t>
          </w:r>
          <w:proofErr w:type="spellStart"/>
          <w:r w:rsidR="00A454A6" w:rsidRPr="00A454A6">
            <w:rPr>
              <w:rFonts w:ascii="Calibri Light" w:hAnsi="Calibri Light" w:cs="Calibri Light"/>
              <w:color w:val="000000"/>
              <w:sz w:val="24"/>
            </w:rPr>
            <w:t>Artstein</w:t>
          </w:r>
          <w:proofErr w:type="spellEnd"/>
          <w:r w:rsidR="00A454A6" w:rsidRPr="00A454A6">
            <w:rPr>
              <w:rFonts w:ascii="Calibri Light" w:hAnsi="Calibri Light" w:cs="Calibri Light"/>
              <w:color w:val="000000"/>
              <w:sz w:val="24"/>
            </w:rPr>
            <w:t xml:space="preserve"> &amp; </w:t>
          </w:r>
          <w:proofErr w:type="spellStart"/>
          <w:r w:rsidR="00A454A6" w:rsidRPr="00A454A6">
            <w:rPr>
              <w:rFonts w:ascii="Calibri Light" w:hAnsi="Calibri Light" w:cs="Calibri Light"/>
              <w:color w:val="000000"/>
              <w:sz w:val="24"/>
            </w:rPr>
            <w:t>Poesio</w:t>
          </w:r>
          <w:proofErr w:type="spellEnd"/>
          <w:r w:rsidR="00A454A6" w:rsidRPr="00A454A6">
            <w:rPr>
              <w:rFonts w:ascii="Calibri Light" w:hAnsi="Calibri Light" w:cs="Calibri Light"/>
              <w:color w:val="000000"/>
              <w:sz w:val="24"/>
            </w:rPr>
            <w:t>, 2008; Landis &amp; Koch, 1977)</w:t>
          </w:r>
        </w:sdtContent>
      </w:sdt>
      <w:r w:rsidRPr="002F16B3">
        <w:rPr>
          <w:rFonts w:ascii="Calibri Light" w:hAnsi="Calibri Light" w:cs="Calibri Light"/>
          <w:sz w:val="24"/>
        </w:rPr>
        <w:t xml:space="preserve">. The purpose of </w:t>
      </w:r>
      <w:r w:rsidR="007F1FD4" w:rsidRPr="005D5282">
        <w:rPr>
          <w:rFonts w:ascii="Calibri Light" w:hAnsi="Calibri Light" w:cs="Calibri Light"/>
          <w:sz w:val="24"/>
        </w:rPr>
        <w:fldChar w:fldCharType="begin"/>
      </w:r>
      <w:r w:rsidR="007F1FD4" w:rsidRPr="005D5282">
        <w:rPr>
          <w:rFonts w:ascii="Calibri Light" w:hAnsi="Calibri Light" w:cs="Calibri Light"/>
          <w:sz w:val="24"/>
          <w:lang w:val="en-GB"/>
        </w:rPr>
        <w:instrText xml:space="preserve"> REF _Ref228000034 \h </w:instrText>
      </w:r>
      <w:r w:rsidR="007F1FD4" w:rsidRPr="005D5282">
        <w:rPr>
          <w:rFonts w:ascii="Calibri Light" w:hAnsi="Calibri Light" w:cs="Calibri Light"/>
          <w:sz w:val="24"/>
        </w:rPr>
        <w:instrText xml:space="preserve"> \* MERGEFORMAT </w:instrText>
      </w:r>
      <w:r w:rsidR="007F1FD4" w:rsidRPr="005D5282">
        <w:rPr>
          <w:rFonts w:ascii="Calibri Light" w:hAnsi="Calibri Light" w:cs="Calibri Light"/>
          <w:sz w:val="24"/>
        </w:rPr>
      </w:r>
      <w:r w:rsidR="007F1FD4" w:rsidRPr="005D5282">
        <w:rPr>
          <w:rFonts w:ascii="Calibri Light" w:hAnsi="Calibri Light" w:cs="Calibri Light"/>
          <w:sz w:val="24"/>
        </w:rPr>
        <w:fldChar w:fldCharType="separate"/>
      </w:r>
      <w:r w:rsidR="007F1FD4" w:rsidRPr="005D5282">
        <w:rPr>
          <w:rFonts w:ascii="Calibri Light" w:hAnsi="Calibri Light" w:cs="Calibri Light"/>
          <w:sz w:val="24"/>
        </w:rPr>
        <w:t xml:space="preserve">Table </w:t>
      </w:r>
      <w:r w:rsidR="007F1FD4" w:rsidRPr="005D5282">
        <w:rPr>
          <w:rFonts w:ascii="Calibri Light" w:hAnsi="Calibri Light" w:cs="Calibri Light"/>
          <w:noProof/>
          <w:sz w:val="24"/>
        </w:rPr>
        <w:t>1</w:t>
      </w:r>
      <w:r w:rsidR="007F1FD4" w:rsidRPr="005D5282">
        <w:rPr>
          <w:rFonts w:ascii="Calibri Light" w:hAnsi="Calibri Light" w:cs="Calibri Light"/>
          <w:sz w:val="24"/>
        </w:rPr>
        <w:fldChar w:fldCharType="end"/>
      </w:r>
      <w:r w:rsidRPr="002F16B3">
        <w:rPr>
          <w:rFonts w:ascii="Calibri Light" w:hAnsi="Calibri Light" w:cs="Calibri Light"/>
          <w:sz w:val="24"/>
        </w:rPr>
        <w:t xml:space="preserve"> is therefore not to claim that all components satisfy a single universal threshold, but to show where the manual coding protocol was stable, where disagreement mainly arose, and why adjudication was required before freezing the final gold reference.</w:t>
      </w:r>
      <w:r w:rsidR="00877AA9" w:rsidRPr="00C523B4">
        <w:rPr>
          <w:rFonts w:ascii="Calibri Light" w:hAnsi="Calibri Light" w:cs="Calibri Light"/>
          <w:sz w:val="24"/>
        </w:rPr>
        <w:t xml:space="preserve"> </w:t>
      </w:r>
    </w:p>
    <w:p w14:paraId="46CAC437" w14:textId="11EC5A34" w:rsidR="002F16B3" w:rsidRPr="005D5282" w:rsidRDefault="002F16B3" w:rsidP="002F16B3">
      <w:pPr>
        <w:spacing w:line="360" w:lineRule="auto"/>
        <w:ind w:hanging="2"/>
        <w:jc w:val="center"/>
        <w:rPr>
          <w:rFonts w:ascii="Calibri Light" w:hAnsi="Calibri Light" w:cs="Calibri Light"/>
          <w:sz w:val="24"/>
          <w:lang w:val="en-GB"/>
        </w:rPr>
      </w:pPr>
      <w:r w:rsidRPr="005D5282">
        <w:rPr>
          <w:rFonts w:ascii="Calibri Light" w:hAnsi="Calibri Light" w:cs="Calibri Light"/>
          <w:sz w:val="24"/>
          <w:lang w:val="en-GB"/>
        </w:rPr>
        <w:t xml:space="preserve">------------------Insert </w:t>
      </w:r>
      <w:r w:rsidR="005D5282" w:rsidRPr="005D5282">
        <w:rPr>
          <w:rFonts w:ascii="Calibri Light" w:hAnsi="Calibri Light" w:cs="Calibri Light"/>
          <w:sz w:val="24"/>
        </w:rPr>
        <w:fldChar w:fldCharType="begin"/>
      </w:r>
      <w:r w:rsidR="005D5282" w:rsidRPr="005D5282">
        <w:rPr>
          <w:rFonts w:ascii="Calibri Light" w:hAnsi="Calibri Light" w:cs="Calibri Light"/>
          <w:sz w:val="24"/>
          <w:lang w:val="en-GB"/>
        </w:rPr>
        <w:instrText xml:space="preserve"> REF _Ref228000034 \h </w:instrText>
      </w:r>
      <w:r w:rsidR="005D5282" w:rsidRPr="005D5282">
        <w:rPr>
          <w:rFonts w:ascii="Calibri Light" w:hAnsi="Calibri Light" w:cs="Calibri Light"/>
          <w:sz w:val="24"/>
        </w:rPr>
        <w:instrText xml:space="preserve"> \* MERGEFORMAT </w:instrText>
      </w:r>
      <w:r w:rsidR="005D5282" w:rsidRPr="005D5282">
        <w:rPr>
          <w:rFonts w:ascii="Calibri Light" w:hAnsi="Calibri Light" w:cs="Calibri Light"/>
          <w:sz w:val="24"/>
        </w:rPr>
      </w:r>
      <w:r w:rsidR="005D5282" w:rsidRPr="005D5282">
        <w:rPr>
          <w:rFonts w:ascii="Calibri Light" w:hAnsi="Calibri Light" w:cs="Calibri Light"/>
          <w:sz w:val="24"/>
        </w:rPr>
        <w:fldChar w:fldCharType="separate"/>
      </w:r>
      <w:r w:rsidR="005D5282" w:rsidRPr="005D5282">
        <w:rPr>
          <w:rFonts w:ascii="Calibri Light" w:hAnsi="Calibri Light" w:cs="Calibri Light"/>
          <w:sz w:val="24"/>
        </w:rPr>
        <w:t xml:space="preserve">Table </w:t>
      </w:r>
      <w:r w:rsidR="005D5282" w:rsidRPr="005D5282">
        <w:rPr>
          <w:rFonts w:ascii="Calibri Light" w:hAnsi="Calibri Light" w:cs="Calibri Light"/>
          <w:noProof/>
          <w:sz w:val="24"/>
        </w:rPr>
        <w:t>1</w:t>
      </w:r>
      <w:r w:rsidR="005D5282" w:rsidRPr="005D5282">
        <w:rPr>
          <w:rFonts w:ascii="Calibri Light" w:hAnsi="Calibri Light" w:cs="Calibri Light"/>
          <w:sz w:val="24"/>
        </w:rPr>
        <w:fldChar w:fldCharType="end"/>
      </w:r>
      <w:r w:rsidR="005D5282" w:rsidRPr="005D5282">
        <w:rPr>
          <w:rFonts w:ascii="Calibri Light" w:hAnsi="Calibri Light" w:cs="Calibri Light"/>
          <w:sz w:val="24"/>
        </w:rPr>
        <w:t xml:space="preserve"> </w:t>
      </w:r>
      <w:r w:rsidRPr="005D5282">
        <w:rPr>
          <w:rFonts w:ascii="Calibri Light" w:hAnsi="Calibri Light" w:cs="Calibri Light"/>
          <w:sz w:val="24"/>
          <w:lang w:val="en-GB"/>
        </w:rPr>
        <w:t>around here------------------</w:t>
      </w:r>
    </w:p>
    <w:p w14:paraId="3DFA8C15" w14:textId="6894287A" w:rsidR="002F16B3" w:rsidRPr="002F16B3" w:rsidRDefault="002F16B3" w:rsidP="002F16B3">
      <w:pPr>
        <w:spacing w:line="360" w:lineRule="auto"/>
        <w:jc w:val="both"/>
        <w:rPr>
          <w:rFonts w:ascii="Calibri Light" w:hAnsi="Calibri Light" w:cs="Calibri Light"/>
          <w:sz w:val="24"/>
        </w:rPr>
      </w:pPr>
      <w:r w:rsidRPr="002F16B3">
        <w:rPr>
          <w:rFonts w:ascii="Calibri Light" w:hAnsi="Calibri Light" w:cs="Calibri Light"/>
          <w:sz w:val="24"/>
        </w:rPr>
        <w:lastRenderedPageBreak/>
        <w:t xml:space="preserve">Under this reporting logic, category assignment showed substantial agreement, with Cohen’s kappa = 0.7138, </w:t>
      </w:r>
      <w:proofErr w:type="spellStart"/>
      <w:r w:rsidRPr="002F16B3">
        <w:rPr>
          <w:rFonts w:ascii="Calibri Light" w:hAnsi="Calibri Light" w:cs="Calibri Light"/>
          <w:sz w:val="24"/>
        </w:rPr>
        <w:t>Gwet’s</w:t>
      </w:r>
      <w:proofErr w:type="spellEnd"/>
      <w:r w:rsidRPr="002F16B3">
        <w:rPr>
          <w:rFonts w:ascii="Calibri Light" w:hAnsi="Calibri Light" w:cs="Calibri Light"/>
          <w:sz w:val="24"/>
        </w:rPr>
        <w:t xml:space="preserve"> AC1 = 0.7141, and percent agreement = 0.8564. Span </w:t>
      </w:r>
      <w:proofErr w:type="spellStart"/>
      <w:r w:rsidRPr="002F16B3">
        <w:rPr>
          <w:rFonts w:ascii="Calibri Light" w:hAnsi="Calibri Light" w:cs="Calibri Light"/>
          <w:sz w:val="24"/>
        </w:rPr>
        <w:t>localisation</w:t>
      </w:r>
      <w:proofErr w:type="spellEnd"/>
      <w:r w:rsidRPr="002F16B3">
        <w:rPr>
          <w:rFonts w:ascii="Calibri Light" w:hAnsi="Calibri Light" w:cs="Calibri Light"/>
          <w:sz w:val="24"/>
        </w:rPr>
        <w:t xml:space="preserve"> showed lower exact-boundary agreement, but partial F1 values were higher than strict F1 values for both aspect spans and opinion spans, indicating that many disagreements concerned boundary delimitation rather than complete disagreement about the relevant evidence. For sentiment, the unconditional coefficients are retained only as diagnostics because they combine true sentiment disagreement with upstream differences in evidence selection and span alignment. The conditional weighted kappa of 0.6897 indicates substantially </w:t>
      </w:r>
      <w:proofErr w:type="gramStart"/>
      <w:r w:rsidRPr="002F16B3">
        <w:rPr>
          <w:rFonts w:ascii="Calibri Light" w:hAnsi="Calibri Light" w:cs="Calibri Light"/>
          <w:sz w:val="24"/>
        </w:rPr>
        <w:t>stronger</w:t>
      </w:r>
      <w:proofErr w:type="gramEnd"/>
      <w:r w:rsidRPr="002F16B3">
        <w:rPr>
          <w:rFonts w:ascii="Calibri Light" w:hAnsi="Calibri Light" w:cs="Calibri Light"/>
          <w:sz w:val="24"/>
        </w:rPr>
        <w:t xml:space="preserve"> sentiment agreement once </w:t>
      </w:r>
      <w:proofErr w:type="gramStart"/>
      <w:r w:rsidRPr="002F16B3">
        <w:rPr>
          <w:rFonts w:ascii="Calibri Light" w:hAnsi="Calibri Light" w:cs="Calibri Light"/>
          <w:sz w:val="24"/>
        </w:rPr>
        <w:t>comparable evidence</w:t>
      </w:r>
      <w:proofErr w:type="gramEnd"/>
      <w:r w:rsidRPr="002F16B3">
        <w:rPr>
          <w:rFonts w:ascii="Calibri Light" w:hAnsi="Calibri Light" w:cs="Calibri Light"/>
          <w:sz w:val="24"/>
        </w:rPr>
        <w:t xml:space="preserve"> pairs had been identified.</w:t>
      </w:r>
    </w:p>
    <w:p w14:paraId="73F9875C" w14:textId="648D3EF4" w:rsidR="002F16B3" w:rsidRDefault="002F16B3" w:rsidP="002F16B3">
      <w:pPr>
        <w:spacing w:line="360" w:lineRule="auto"/>
        <w:jc w:val="both"/>
        <w:rPr>
          <w:rFonts w:ascii="Calibri Light" w:hAnsi="Calibri Light" w:cs="Calibri Light"/>
          <w:sz w:val="24"/>
        </w:rPr>
      </w:pPr>
      <w:r w:rsidRPr="002F16B3">
        <w:rPr>
          <w:rFonts w:ascii="Calibri Light" w:hAnsi="Calibri Light" w:cs="Calibri Light"/>
          <w:sz w:val="24"/>
        </w:rPr>
        <w:t xml:space="preserve">To complement the overall results, </w:t>
      </w:r>
      <w:r w:rsidR="0020088C" w:rsidRPr="0020088C">
        <w:rPr>
          <w:rFonts w:ascii="Calibri Light" w:hAnsi="Calibri Light" w:cs="Calibri Light"/>
          <w:sz w:val="24"/>
          <w:lang w:val="en-GB"/>
        </w:rPr>
        <w:fldChar w:fldCharType="begin"/>
      </w:r>
      <w:r w:rsidR="0020088C" w:rsidRPr="0020088C">
        <w:rPr>
          <w:rFonts w:ascii="Calibri Light" w:hAnsi="Calibri Light" w:cs="Calibri Light"/>
          <w:sz w:val="24"/>
          <w:lang w:val="en-GB"/>
        </w:rPr>
        <w:instrText xml:space="preserve"> REF _Ref227936612 \h  \* MERGEFORMAT </w:instrText>
      </w:r>
      <w:r w:rsidR="0020088C" w:rsidRPr="0020088C">
        <w:rPr>
          <w:rFonts w:ascii="Calibri Light" w:hAnsi="Calibri Light" w:cs="Calibri Light"/>
          <w:sz w:val="24"/>
          <w:lang w:val="en-GB"/>
        </w:rPr>
      </w:r>
      <w:r w:rsidR="0020088C" w:rsidRPr="0020088C">
        <w:rPr>
          <w:rFonts w:ascii="Calibri Light" w:hAnsi="Calibri Light" w:cs="Calibri Light"/>
          <w:sz w:val="24"/>
          <w:lang w:val="en-GB"/>
        </w:rPr>
        <w:fldChar w:fldCharType="separate"/>
      </w:r>
      <w:r w:rsidR="0020088C" w:rsidRPr="0020088C">
        <w:rPr>
          <w:rFonts w:ascii="Calibri Light" w:hAnsi="Calibri Light" w:cs="Calibri Light"/>
          <w:sz w:val="24"/>
        </w:rPr>
        <w:t xml:space="preserve">Table </w:t>
      </w:r>
      <w:r w:rsidR="0020088C" w:rsidRPr="0020088C">
        <w:rPr>
          <w:rFonts w:ascii="Calibri Light" w:hAnsi="Calibri Light" w:cs="Calibri Light"/>
          <w:noProof/>
          <w:sz w:val="24"/>
        </w:rPr>
        <w:t>2</w:t>
      </w:r>
      <w:r w:rsidR="0020088C" w:rsidRPr="0020088C">
        <w:rPr>
          <w:rFonts w:ascii="Calibri Light" w:hAnsi="Calibri Light" w:cs="Calibri Light"/>
          <w:sz w:val="24"/>
          <w:lang w:val="en-GB"/>
        </w:rPr>
        <w:fldChar w:fldCharType="end"/>
      </w:r>
      <w:r w:rsidRPr="002F16B3">
        <w:rPr>
          <w:rFonts w:ascii="Calibri Light" w:hAnsi="Calibri Light" w:cs="Calibri Light"/>
          <w:sz w:val="24"/>
        </w:rPr>
        <w:t xml:space="preserve"> reports facet-level agreement patterns for the three construct-linked ACOS categories. This breakdown is useful because the difficulty of manual coding may differ across facets. Food-related evidence often involves diverse dish names and sensory descriptions, ambience evidence may involve physical setting and atmosphere descriptions, and service evidence often contains more explicit interpersonal or process-related language. </w:t>
      </w:r>
      <w:r w:rsidR="0020088C" w:rsidRPr="0020088C">
        <w:rPr>
          <w:rFonts w:ascii="Calibri Light" w:hAnsi="Calibri Light" w:cs="Calibri Light"/>
          <w:sz w:val="24"/>
          <w:lang w:val="en-GB"/>
        </w:rPr>
        <w:fldChar w:fldCharType="begin"/>
      </w:r>
      <w:r w:rsidR="0020088C" w:rsidRPr="0020088C">
        <w:rPr>
          <w:rFonts w:ascii="Calibri Light" w:hAnsi="Calibri Light" w:cs="Calibri Light"/>
          <w:sz w:val="24"/>
          <w:lang w:val="en-GB"/>
        </w:rPr>
        <w:instrText xml:space="preserve"> REF _Ref227936612 \h  \* MERGEFORMAT </w:instrText>
      </w:r>
      <w:r w:rsidR="0020088C" w:rsidRPr="0020088C">
        <w:rPr>
          <w:rFonts w:ascii="Calibri Light" w:hAnsi="Calibri Light" w:cs="Calibri Light"/>
          <w:sz w:val="24"/>
          <w:lang w:val="en-GB"/>
        </w:rPr>
      </w:r>
      <w:r w:rsidR="0020088C" w:rsidRPr="0020088C">
        <w:rPr>
          <w:rFonts w:ascii="Calibri Light" w:hAnsi="Calibri Light" w:cs="Calibri Light"/>
          <w:sz w:val="24"/>
          <w:lang w:val="en-GB"/>
        </w:rPr>
        <w:fldChar w:fldCharType="separate"/>
      </w:r>
      <w:r w:rsidR="0020088C" w:rsidRPr="0020088C">
        <w:rPr>
          <w:rFonts w:ascii="Calibri Light" w:hAnsi="Calibri Light" w:cs="Calibri Light"/>
          <w:sz w:val="24"/>
        </w:rPr>
        <w:t xml:space="preserve">Table </w:t>
      </w:r>
      <w:r w:rsidR="0020088C" w:rsidRPr="0020088C">
        <w:rPr>
          <w:rFonts w:ascii="Calibri Light" w:hAnsi="Calibri Light" w:cs="Calibri Light"/>
          <w:noProof/>
          <w:sz w:val="24"/>
        </w:rPr>
        <w:t>2</w:t>
      </w:r>
      <w:r w:rsidR="0020088C" w:rsidRPr="0020088C">
        <w:rPr>
          <w:rFonts w:ascii="Calibri Light" w:hAnsi="Calibri Light" w:cs="Calibri Light"/>
          <w:sz w:val="24"/>
          <w:lang w:val="en-GB"/>
        </w:rPr>
        <w:fldChar w:fldCharType="end"/>
      </w:r>
      <w:r w:rsidRPr="002F16B3">
        <w:rPr>
          <w:rFonts w:ascii="Calibri Light" w:hAnsi="Calibri Light" w:cs="Calibri Light"/>
          <w:sz w:val="24"/>
        </w:rPr>
        <w:t xml:space="preserve"> should therefore be read as a diagnostic decomposition of the overall reliability evidence rather than as a separate benchmark. The macro average reports the unweighted mean across the three categories, while Table V.2 reports the overall agreement pattern across the full double-annotation output.</w:t>
      </w:r>
    </w:p>
    <w:p w14:paraId="66AD3FC8" w14:textId="78CDF79E" w:rsidR="002F16B3" w:rsidRPr="0020088C" w:rsidRDefault="002F16B3" w:rsidP="002F16B3">
      <w:pPr>
        <w:spacing w:line="360" w:lineRule="auto"/>
        <w:ind w:hanging="2"/>
        <w:jc w:val="center"/>
        <w:rPr>
          <w:rFonts w:ascii="Calibri Light" w:hAnsi="Calibri Light" w:cs="Calibri Light"/>
          <w:sz w:val="24"/>
          <w:lang w:val="en-GB"/>
        </w:rPr>
      </w:pPr>
      <w:r w:rsidRPr="0020088C">
        <w:rPr>
          <w:rFonts w:ascii="Calibri Light" w:hAnsi="Calibri Light" w:cs="Calibri Light"/>
          <w:sz w:val="24"/>
          <w:lang w:val="en-GB"/>
        </w:rPr>
        <w:t xml:space="preserve">------------------Insert </w:t>
      </w:r>
      <w:r w:rsidR="0020088C" w:rsidRPr="0020088C">
        <w:rPr>
          <w:rFonts w:ascii="Calibri Light" w:hAnsi="Calibri Light" w:cs="Calibri Light"/>
          <w:sz w:val="24"/>
          <w:lang w:val="en-GB"/>
        </w:rPr>
        <w:fldChar w:fldCharType="begin"/>
      </w:r>
      <w:r w:rsidR="0020088C" w:rsidRPr="0020088C">
        <w:rPr>
          <w:rFonts w:ascii="Calibri Light" w:hAnsi="Calibri Light" w:cs="Calibri Light"/>
          <w:sz w:val="24"/>
          <w:lang w:val="en-GB"/>
        </w:rPr>
        <w:instrText xml:space="preserve"> REF _Ref227936612 \h  \* MERGEFORMAT </w:instrText>
      </w:r>
      <w:r w:rsidR="0020088C" w:rsidRPr="0020088C">
        <w:rPr>
          <w:rFonts w:ascii="Calibri Light" w:hAnsi="Calibri Light" w:cs="Calibri Light"/>
          <w:sz w:val="24"/>
          <w:lang w:val="en-GB"/>
        </w:rPr>
      </w:r>
      <w:r w:rsidR="0020088C" w:rsidRPr="0020088C">
        <w:rPr>
          <w:rFonts w:ascii="Calibri Light" w:hAnsi="Calibri Light" w:cs="Calibri Light"/>
          <w:sz w:val="24"/>
          <w:lang w:val="en-GB"/>
        </w:rPr>
        <w:fldChar w:fldCharType="separate"/>
      </w:r>
      <w:r w:rsidR="0020088C" w:rsidRPr="0020088C">
        <w:rPr>
          <w:rFonts w:ascii="Calibri Light" w:hAnsi="Calibri Light" w:cs="Calibri Light"/>
          <w:sz w:val="24"/>
        </w:rPr>
        <w:t xml:space="preserve">Table </w:t>
      </w:r>
      <w:r w:rsidR="0020088C" w:rsidRPr="0020088C">
        <w:rPr>
          <w:rFonts w:ascii="Calibri Light" w:hAnsi="Calibri Light" w:cs="Calibri Light"/>
          <w:noProof/>
          <w:sz w:val="24"/>
        </w:rPr>
        <w:t>2</w:t>
      </w:r>
      <w:r w:rsidR="0020088C" w:rsidRPr="0020088C">
        <w:rPr>
          <w:rFonts w:ascii="Calibri Light" w:hAnsi="Calibri Light" w:cs="Calibri Light"/>
          <w:sz w:val="24"/>
          <w:lang w:val="en-GB"/>
        </w:rPr>
        <w:fldChar w:fldCharType="end"/>
      </w:r>
      <w:r w:rsidRPr="0020088C">
        <w:rPr>
          <w:rFonts w:ascii="Calibri Light" w:hAnsi="Calibri Light" w:cs="Calibri Light"/>
          <w:sz w:val="24"/>
        </w:rPr>
        <w:t xml:space="preserve"> </w:t>
      </w:r>
      <w:r w:rsidRPr="0020088C">
        <w:rPr>
          <w:rFonts w:ascii="Calibri Light" w:hAnsi="Calibri Light" w:cs="Calibri Light"/>
          <w:sz w:val="24"/>
          <w:lang w:val="en-GB"/>
        </w:rPr>
        <w:t>around here------------------</w:t>
      </w:r>
    </w:p>
    <w:p w14:paraId="57184643" w14:textId="61F089C0" w:rsidR="002F16B3" w:rsidRPr="002F16B3" w:rsidRDefault="002F16B3" w:rsidP="002F16B3">
      <w:pPr>
        <w:spacing w:line="360" w:lineRule="auto"/>
        <w:jc w:val="both"/>
        <w:rPr>
          <w:rFonts w:ascii="Calibri Light" w:hAnsi="Calibri Light" w:cs="Calibri Light"/>
          <w:sz w:val="24"/>
        </w:rPr>
      </w:pPr>
      <w:r w:rsidRPr="002F16B3">
        <w:rPr>
          <w:rFonts w:ascii="Calibri Light" w:hAnsi="Calibri Light" w:cs="Calibri Light"/>
          <w:sz w:val="24"/>
        </w:rPr>
        <w:t xml:space="preserve">The </w:t>
      </w:r>
      <w:proofErr w:type="gramStart"/>
      <w:r w:rsidRPr="002F16B3">
        <w:rPr>
          <w:rFonts w:ascii="Calibri Light" w:hAnsi="Calibri Light" w:cs="Calibri Light"/>
          <w:sz w:val="24"/>
        </w:rPr>
        <w:t>facet</w:t>
      </w:r>
      <w:proofErr w:type="gramEnd"/>
      <w:r w:rsidRPr="002F16B3">
        <w:rPr>
          <w:rFonts w:ascii="Calibri Light" w:hAnsi="Calibri Light" w:cs="Calibri Light"/>
          <w:sz w:val="24"/>
        </w:rPr>
        <w:t xml:space="preserve">-level pattern provides further support for the interpretation of the overall results. Category agreement was strongest for SERVICE#GENERAL, where category kappa reached 0.7858 and percent agreement reached 0.8947. This suggests that service-related evidence was comparatively easier to assign consistently, probably because service evaluations often contain explicit references </w:t>
      </w:r>
      <w:proofErr w:type="gramStart"/>
      <w:r w:rsidRPr="002F16B3">
        <w:rPr>
          <w:rFonts w:ascii="Calibri Light" w:hAnsi="Calibri Light" w:cs="Calibri Light"/>
          <w:sz w:val="24"/>
        </w:rPr>
        <w:t>to</w:t>
      </w:r>
      <w:proofErr w:type="gramEnd"/>
      <w:r w:rsidRPr="002F16B3">
        <w:rPr>
          <w:rFonts w:ascii="Calibri Light" w:hAnsi="Calibri Light" w:cs="Calibri Light"/>
          <w:sz w:val="24"/>
        </w:rPr>
        <w:t xml:space="preserve"> staff, speed, helpfulness, or interpersonal behaviour. AMBIENCE#GENERAL also showed substantial category agreement, with category kappa = 0.6712 and </w:t>
      </w:r>
      <w:proofErr w:type="spellStart"/>
      <w:r w:rsidRPr="002F16B3">
        <w:rPr>
          <w:rFonts w:ascii="Calibri Light" w:hAnsi="Calibri Light" w:cs="Calibri Light"/>
          <w:sz w:val="24"/>
        </w:rPr>
        <w:t>Gwet’s</w:t>
      </w:r>
      <w:proofErr w:type="spellEnd"/>
      <w:r w:rsidRPr="002F16B3">
        <w:rPr>
          <w:rFonts w:ascii="Calibri Light" w:hAnsi="Calibri Light" w:cs="Calibri Light"/>
          <w:sz w:val="24"/>
        </w:rPr>
        <w:t xml:space="preserve"> AC1 = 0.7432. FOOD#QUALITY showed the lowest category kappa, 0.5727, although </w:t>
      </w:r>
      <w:proofErr w:type="spellStart"/>
      <w:r w:rsidRPr="002F16B3">
        <w:rPr>
          <w:rFonts w:ascii="Calibri Light" w:hAnsi="Calibri Light" w:cs="Calibri Light"/>
          <w:sz w:val="24"/>
        </w:rPr>
        <w:t>its</w:t>
      </w:r>
      <w:proofErr w:type="spellEnd"/>
      <w:r w:rsidRPr="002F16B3">
        <w:rPr>
          <w:rFonts w:ascii="Calibri Light" w:hAnsi="Calibri Light" w:cs="Calibri Light"/>
          <w:sz w:val="24"/>
        </w:rPr>
        <w:t xml:space="preserve"> percent agreement remained high at 0.8193 and </w:t>
      </w:r>
      <w:proofErr w:type="spellStart"/>
      <w:r w:rsidRPr="002F16B3">
        <w:rPr>
          <w:rFonts w:ascii="Calibri Light" w:hAnsi="Calibri Light" w:cs="Calibri Light"/>
          <w:sz w:val="24"/>
        </w:rPr>
        <w:t>Gwet’s</w:t>
      </w:r>
      <w:proofErr w:type="spellEnd"/>
      <w:r w:rsidRPr="002F16B3">
        <w:rPr>
          <w:rFonts w:ascii="Calibri Light" w:hAnsi="Calibri Light" w:cs="Calibri Light"/>
          <w:sz w:val="24"/>
        </w:rPr>
        <w:t xml:space="preserve"> AC1 was 0.6905. This pattern suggests that food-related evidence was still broadly identifiable, but may have involved more variation </w:t>
      </w:r>
      <w:proofErr w:type="gramStart"/>
      <w:r w:rsidRPr="002F16B3">
        <w:rPr>
          <w:rFonts w:ascii="Calibri Light" w:hAnsi="Calibri Light" w:cs="Calibri Light"/>
          <w:sz w:val="24"/>
        </w:rPr>
        <w:t>in aspect</w:t>
      </w:r>
      <w:proofErr w:type="gramEnd"/>
      <w:r w:rsidRPr="002F16B3">
        <w:rPr>
          <w:rFonts w:ascii="Calibri Light" w:hAnsi="Calibri Light" w:cs="Calibri Light"/>
          <w:sz w:val="24"/>
        </w:rPr>
        <w:t xml:space="preserve"> granularity, dish references, or sensory expressions.</w:t>
      </w:r>
    </w:p>
    <w:p w14:paraId="11117B20" w14:textId="658360BE" w:rsidR="002F16B3" w:rsidRPr="003B63A2" w:rsidRDefault="002F16B3" w:rsidP="002F16B3">
      <w:pPr>
        <w:spacing w:line="360" w:lineRule="auto"/>
        <w:jc w:val="both"/>
        <w:rPr>
          <w:rFonts w:ascii="Calibri Light" w:hAnsi="Calibri Light" w:cs="Calibri Light"/>
          <w:sz w:val="24"/>
        </w:rPr>
      </w:pPr>
      <w:r w:rsidRPr="002F16B3">
        <w:rPr>
          <w:rFonts w:ascii="Calibri Light" w:hAnsi="Calibri Light" w:cs="Calibri Light"/>
          <w:sz w:val="24"/>
        </w:rPr>
        <w:t xml:space="preserve">The sentiment results show the same distinction between unconditional and conditional agreement </w:t>
      </w:r>
      <w:r w:rsidRPr="002F16B3">
        <w:rPr>
          <w:rFonts w:ascii="Calibri Light" w:hAnsi="Calibri Light" w:cs="Calibri Light"/>
          <w:sz w:val="24"/>
        </w:rPr>
        <w:lastRenderedPageBreak/>
        <w:t xml:space="preserve">observed in </w:t>
      </w:r>
      <w:r w:rsidR="0020088C" w:rsidRPr="005D5282">
        <w:rPr>
          <w:rFonts w:ascii="Calibri Light" w:hAnsi="Calibri Light" w:cs="Calibri Light"/>
          <w:sz w:val="24"/>
        </w:rPr>
        <w:fldChar w:fldCharType="begin"/>
      </w:r>
      <w:r w:rsidR="0020088C" w:rsidRPr="005D5282">
        <w:rPr>
          <w:rFonts w:ascii="Calibri Light" w:hAnsi="Calibri Light" w:cs="Calibri Light"/>
          <w:sz w:val="24"/>
          <w:lang w:val="en-GB"/>
        </w:rPr>
        <w:instrText xml:space="preserve"> REF _Ref228000034 \h </w:instrText>
      </w:r>
      <w:r w:rsidR="0020088C" w:rsidRPr="005D5282">
        <w:rPr>
          <w:rFonts w:ascii="Calibri Light" w:hAnsi="Calibri Light" w:cs="Calibri Light"/>
          <w:sz w:val="24"/>
        </w:rPr>
        <w:instrText xml:space="preserve"> \* MERGEFORMAT </w:instrText>
      </w:r>
      <w:r w:rsidR="0020088C" w:rsidRPr="005D5282">
        <w:rPr>
          <w:rFonts w:ascii="Calibri Light" w:hAnsi="Calibri Light" w:cs="Calibri Light"/>
          <w:sz w:val="24"/>
        </w:rPr>
      </w:r>
      <w:r w:rsidR="0020088C" w:rsidRPr="005D5282">
        <w:rPr>
          <w:rFonts w:ascii="Calibri Light" w:hAnsi="Calibri Light" w:cs="Calibri Light"/>
          <w:sz w:val="24"/>
        </w:rPr>
        <w:fldChar w:fldCharType="separate"/>
      </w:r>
      <w:r w:rsidR="0020088C" w:rsidRPr="005D5282">
        <w:rPr>
          <w:rFonts w:ascii="Calibri Light" w:hAnsi="Calibri Light" w:cs="Calibri Light"/>
          <w:sz w:val="24"/>
        </w:rPr>
        <w:t xml:space="preserve">Table </w:t>
      </w:r>
      <w:r w:rsidR="0020088C" w:rsidRPr="005D5282">
        <w:rPr>
          <w:rFonts w:ascii="Calibri Light" w:hAnsi="Calibri Light" w:cs="Calibri Light"/>
          <w:noProof/>
          <w:sz w:val="24"/>
        </w:rPr>
        <w:t>1</w:t>
      </w:r>
      <w:r w:rsidR="0020088C" w:rsidRPr="005D5282">
        <w:rPr>
          <w:rFonts w:ascii="Calibri Light" w:hAnsi="Calibri Light" w:cs="Calibri Light"/>
          <w:sz w:val="24"/>
        </w:rPr>
        <w:fldChar w:fldCharType="end"/>
      </w:r>
      <w:r w:rsidRPr="002F16B3">
        <w:rPr>
          <w:rFonts w:ascii="Calibri Light" w:hAnsi="Calibri Light" w:cs="Calibri Light"/>
          <w:sz w:val="24"/>
        </w:rPr>
        <w:t xml:space="preserve">. Unconditional sentiment weighted kappa was low across all categories, especially for AMBIENCE#GENERAL. This reflects the fact that unconditional sentiment agreement is affected by upstream tuple selection and span alignment, not only by disagreement about valence. Once evidence pairs were aligned, conditional sentiment weighted kappa increased substantially across all three facets, reaching 0.6473 for FOOD#QUALITY, 0.6774 for AMBIENCE#GENERAL, and 0.7313 for SERVICE#GENERAL. This supports the interpretation that sentiment coding was considerably more stable after comparable evidence units had been identified. </w:t>
      </w:r>
      <w:proofErr w:type="gramStart"/>
      <w:r w:rsidRPr="002F16B3">
        <w:rPr>
          <w:rFonts w:ascii="Calibri Light" w:hAnsi="Calibri Light" w:cs="Calibri Light"/>
          <w:sz w:val="24"/>
        </w:rPr>
        <w:t>Taken</w:t>
      </w:r>
      <w:proofErr w:type="gramEnd"/>
      <w:r w:rsidRPr="002F16B3">
        <w:rPr>
          <w:rFonts w:ascii="Calibri Light" w:hAnsi="Calibri Light" w:cs="Calibri Light"/>
          <w:sz w:val="24"/>
        </w:rPr>
        <w:t xml:space="preserve"> together, </w:t>
      </w:r>
      <w:r w:rsidR="0020088C" w:rsidRPr="005D5282">
        <w:rPr>
          <w:rFonts w:ascii="Calibri Light" w:hAnsi="Calibri Light" w:cs="Calibri Light"/>
          <w:sz w:val="24"/>
        </w:rPr>
        <w:fldChar w:fldCharType="begin"/>
      </w:r>
      <w:r w:rsidR="0020088C" w:rsidRPr="005D5282">
        <w:rPr>
          <w:rFonts w:ascii="Calibri Light" w:hAnsi="Calibri Light" w:cs="Calibri Light"/>
          <w:sz w:val="24"/>
          <w:lang w:val="en-GB"/>
        </w:rPr>
        <w:instrText xml:space="preserve"> REF _Ref228000034 \h </w:instrText>
      </w:r>
      <w:r w:rsidR="0020088C" w:rsidRPr="005D5282">
        <w:rPr>
          <w:rFonts w:ascii="Calibri Light" w:hAnsi="Calibri Light" w:cs="Calibri Light"/>
          <w:sz w:val="24"/>
        </w:rPr>
        <w:instrText xml:space="preserve"> \* MERGEFORMAT </w:instrText>
      </w:r>
      <w:r w:rsidR="0020088C" w:rsidRPr="005D5282">
        <w:rPr>
          <w:rFonts w:ascii="Calibri Light" w:hAnsi="Calibri Light" w:cs="Calibri Light"/>
          <w:sz w:val="24"/>
        </w:rPr>
      </w:r>
      <w:r w:rsidR="0020088C" w:rsidRPr="005D5282">
        <w:rPr>
          <w:rFonts w:ascii="Calibri Light" w:hAnsi="Calibri Light" w:cs="Calibri Light"/>
          <w:sz w:val="24"/>
        </w:rPr>
        <w:fldChar w:fldCharType="separate"/>
      </w:r>
      <w:r w:rsidR="0020088C" w:rsidRPr="005D5282">
        <w:rPr>
          <w:rFonts w:ascii="Calibri Light" w:hAnsi="Calibri Light" w:cs="Calibri Light"/>
          <w:sz w:val="24"/>
        </w:rPr>
        <w:t xml:space="preserve">Table </w:t>
      </w:r>
      <w:r w:rsidR="0020088C" w:rsidRPr="005D5282">
        <w:rPr>
          <w:rFonts w:ascii="Calibri Light" w:hAnsi="Calibri Light" w:cs="Calibri Light"/>
          <w:noProof/>
          <w:sz w:val="24"/>
        </w:rPr>
        <w:t>1</w:t>
      </w:r>
      <w:r w:rsidR="0020088C" w:rsidRPr="005D5282">
        <w:rPr>
          <w:rFonts w:ascii="Calibri Light" w:hAnsi="Calibri Light" w:cs="Calibri Light"/>
          <w:sz w:val="24"/>
        </w:rPr>
        <w:fldChar w:fldCharType="end"/>
      </w:r>
      <w:r w:rsidRPr="002F16B3">
        <w:rPr>
          <w:rFonts w:ascii="Calibri Light" w:hAnsi="Calibri Light" w:cs="Calibri Light"/>
          <w:sz w:val="24"/>
        </w:rPr>
        <w:t xml:space="preserve"> and </w:t>
      </w:r>
      <w:r w:rsidR="0020088C" w:rsidRPr="0020088C">
        <w:rPr>
          <w:rFonts w:ascii="Calibri Light" w:hAnsi="Calibri Light" w:cs="Calibri Light"/>
          <w:sz w:val="24"/>
          <w:lang w:val="en-GB"/>
        </w:rPr>
        <w:fldChar w:fldCharType="begin"/>
      </w:r>
      <w:r w:rsidR="0020088C" w:rsidRPr="0020088C">
        <w:rPr>
          <w:rFonts w:ascii="Calibri Light" w:hAnsi="Calibri Light" w:cs="Calibri Light"/>
          <w:sz w:val="24"/>
          <w:lang w:val="en-GB"/>
        </w:rPr>
        <w:instrText xml:space="preserve"> REF _Ref227936612 \h  \* MERGEFORMAT </w:instrText>
      </w:r>
      <w:r w:rsidR="0020088C" w:rsidRPr="0020088C">
        <w:rPr>
          <w:rFonts w:ascii="Calibri Light" w:hAnsi="Calibri Light" w:cs="Calibri Light"/>
          <w:sz w:val="24"/>
          <w:lang w:val="en-GB"/>
        </w:rPr>
      </w:r>
      <w:r w:rsidR="0020088C" w:rsidRPr="0020088C">
        <w:rPr>
          <w:rFonts w:ascii="Calibri Light" w:hAnsi="Calibri Light" w:cs="Calibri Light"/>
          <w:sz w:val="24"/>
          <w:lang w:val="en-GB"/>
        </w:rPr>
        <w:fldChar w:fldCharType="separate"/>
      </w:r>
      <w:r w:rsidR="0020088C" w:rsidRPr="0020088C">
        <w:rPr>
          <w:rFonts w:ascii="Calibri Light" w:hAnsi="Calibri Light" w:cs="Calibri Light"/>
          <w:sz w:val="24"/>
        </w:rPr>
        <w:t xml:space="preserve">Table </w:t>
      </w:r>
      <w:r w:rsidR="0020088C" w:rsidRPr="0020088C">
        <w:rPr>
          <w:rFonts w:ascii="Calibri Light" w:hAnsi="Calibri Light" w:cs="Calibri Light"/>
          <w:noProof/>
          <w:sz w:val="24"/>
        </w:rPr>
        <w:t>2</w:t>
      </w:r>
      <w:r w:rsidR="0020088C" w:rsidRPr="0020088C">
        <w:rPr>
          <w:rFonts w:ascii="Calibri Light" w:hAnsi="Calibri Light" w:cs="Calibri Light"/>
          <w:sz w:val="24"/>
          <w:lang w:val="en-GB"/>
        </w:rPr>
        <w:fldChar w:fldCharType="end"/>
      </w:r>
      <w:r w:rsidRPr="002F16B3">
        <w:rPr>
          <w:rFonts w:ascii="Calibri Light" w:hAnsi="Calibri Light" w:cs="Calibri Light"/>
          <w:sz w:val="24"/>
        </w:rPr>
        <w:t xml:space="preserve"> indicate that the manual coding protocol provided meaningful agreement at the construct-facet level, while remaining sufficiently complex to require reconciliation and adjudication before the final gold reference was frozen.</w:t>
      </w:r>
    </w:p>
    <w:p w14:paraId="36AFF216" w14:textId="1E19D199" w:rsidR="00877AA9" w:rsidRPr="0055644F" w:rsidRDefault="00E40772" w:rsidP="00877AA9">
      <w:pPr>
        <w:pStyle w:val="a9"/>
        <w:numPr>
          <w:ilvl w:val="0"/>
          <w:numId w:val="1"/>
        </w:numPr>
        <w:spacing w:line="360" w:lineRule="auto"/>
        <w:jc w:val="both"/>
        <w:rPr>
          <w:rFonts w:ascii="Calibri Light" w:hAnsi="Calibri Light" w:cs="Calibri Light"/>
          <w:b/>
          <w:bCs/>
          <w:sz w:val="30"/>
          <w:szCs w:val="30"/>
        </w:rPr>
      </w:pPr>
      <w:r w:rsidRPr="00E40772">
        <w:rPr>
          <w:rFonts w:ascii="Calibri Light" w:hAnsi="Calibri Light" w:cs="Calibri Light"/>
          <w:b/>
          <w:bCs/>
          <w:sz w:val="30"/>
          <w:szCs w:val="30"/>
        </w:rPr>
        <w:t>Reconciliation and AI-assisted adjudication workflow</w:t>
      </w:r>
    </w:p>
    <w:p w14:paraId="53FDEA1E" w14:textId="41D33273" w:rsidR="00E40772" w:rsidRPr="00E40772" w:rsidRDefault="00E40772" w:rsidP="00E40772">
      <w:pPr>
        <w:spacing w:line="360" w:lineRule="auto"/>
        <w:jc w:val="both"/>
        <w:rPr>
          <w:rFonts w:ascii="Calibri Light" w:hAnsi="Calibri Light" w:cs="Calibri Light"/>
          <w:sz w:val="24"/>
        </w:rPr>
      </w:pPr>
      <w:r w:rsidRPr="00E40772">
        <w:rPr>
          <w:rFonts w:ascii="Calibri Light" w:hAnsi="Calibri Light" w:cs="Calibri Light"/>
          <w:sz w:val="24"/>
        </w:rPr>
        <w:t>After the two independent ACOS annotations had been completed, the annotation outputs were compared at the review level to identify cases requiring adjudication. The comparison procedure retained the original review identifier, city subset, review text, Annotator 1 ACOS annotations, Annotator 2 ACOS annotations, and diagnostic information about matched and unmatched tuples. Cases involving disagreement, missing evidence, structural mismatch, or otherwise unresolved annotation outputs were then passed to an AI-assisted adjudication workflow.</w:t>
      </w:r>
    </w:p>
    <w:p w14:paraId="0079E3C9" w14:textId="5615B813" w:rsidR="00E40772" w:rsidRPr="00E40772" w:rsidRDefault="00E40772" w:rsidP="00E40772">
      <w:pPr>
        <w:spacing w:line="360" w:lineRule="auto"/>
        <w:jc w:val="both"/>
        <w:rPr>
          <w:rFonts w:ascii="Calibri Light" w:hAnsi="Calibri Light" w:cs="Calibri Light"/>
          <w:sz w:val="24"/>
        </w:rPr>
      </w:pPr>
      <w:r w:rsidRPr="00E40772">
        <w:rPr>
          <w:rFonts w:ascii="Calibri Light" w:hAnsi="Calibri Light" w:cs="Calibri Light"/>
          <w:sz w:val="24"/>
        </w:rPr>
        <w:t xml:space="preserve">The AI-assisted adjudicator was used as a constrained adjudication support mechanism, not as an unconstrained re-labelling system. The adjudication script invoked the GPT-5 model through the ChatGPT API and processed only records that had been flagged for adjudication after independent double annotation. For each flagged review, the adjudicator received a structured prompt containing the review identifier, city, full review text, indexed ACOS outputs from Annotator 1 and Annotator 2, and the allowed category and sentiment values. The system prompt framed the model as an expert ACOS adjudicator whose task was to resolve disagreements between the two annotators and produce a single gold-style annotation. Crucially, the prompt stated that the review text was the only source of truth, prohibited unsupported aspects or opinions, required every final ACOS item to be supported by verbatim evidence spans, and instructed the adjudicator to prefer conservative selection or merging of existing annotator items over adding new ones. This design is consistent with the methodological view that LLM-supported annotation should be constrained by explicit coding rules, </w:t>
      </w:r>
      <w:r w:rsidRPr="00E40772">
        <w:rPr>
          <w:rFonts w:ascii="Calibri Light" w:hAnsi="Calibri Light" w:cs="Calibri Light"/>
          <w:sz w:val="24"/>
        </w:rPr>
        <w:lastRenderedPageBreak/>
        <w:t>transparent prompting, and human verification rather than treated as automatic ground truth generation</w:t>
      </w:r>
      <w:r w:rsidR="00A454A6">
        <w:rPr>
          <w:rFonts w:ascii="Calibri Light" w:hAnsi="Calibri Light" w:cs="Calibri Light" w:hint="eastAsia"/>
          <w:sz w:val="24"/>
        </w:rPr>
        <w:t xml:space="preserve"> </w:t>
      </w:r>
      <w:sdt>
        <w:sdtPr>
          <w:rPr>
            <w:rFonts w:ascii="Calibri Light" w:hAnsi="Calibri Light" w:cs="Calibri Light" w:hint="eastAsia"/>
            <w:color w:val="000000"/>
            <w:sz w:val="24"/>
          </w:rPr>
          <w:tag w:val="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"/>
          <w:id w:val="-1219510059"/>
          <w:placeholder>
            <w:docPart w:val="DefaultPlaceholder_-1854013440"/>
          </w:placeholder>
        </w:sdtPr>
        <w:sdtContent>
          <w:r w:rsidR="00A454A6" w:rsidRPr="00A454A6">
            <w:rPr>
              <w:rFonts w:ascii="Calibri Light" w:hAnsi="Calibri Light" w:cs="Calibri Light"/>
              <w:color w:val="000000"/>
              <w:sz w:val="24"/>
            </w:rPr>
            <w:t xml:space="preserve">(Demszky et al., 2023; </w:t>
          </w:r>
          <w:proofErr w:type="spellStart"/>
          <w:r w:rsidR="00A454A6" w:rsidRPr="00A454A6">
            <w:rPr>
              <w:rFonts w:ascii="Calibri Light" w:hAnsi="Calibri Light" w:cs="Calibri Light"/>
              <w:color w:val="000000"/>
              <w:sz w:val="24"/>
            </w:rPr>
            <w:t>Törnberg</w:t>
          </w:r>
          <w:proofErr w:type="spellEnd"/>
          <w:r w:rsidR="00A454A6" w:rsidRPr="00A454A6">
            <w:rPr>
              <w:rFonts w:ascii="Calibri Light" w:hAnsi="Calibri Light" w:cs="Calibri Light"/>
              <w:color w:val="000000"/>
              <w:sz w:val="24"/>
            </w:rPr>
            <w:t>, 2024)</w:t>
          </w:r>
        </w:sdtContent>
      </w:sdt>
      <w:r w:rsidRPr="00E40772">
        <w:rPr>
          <w:rFonts w:ascii="Calibri Light" w:hAnsi="Calibri Light" w:cs="Calibri Light"/>
          <w:sz w:val="24"/>
        </w:rPr>
        <w:t>.</w:t>
      </w:r>
    </w:p>
    <w:p w14:paraId="2C71436B" w14:textId="5F244FA3" w:rsidR="00D16343" w:rsidRDefault="00E40772" w:rsidP="00E40772">
      <w:pPr>
        <w:spacing w:line="360" w:lineRule="auto"/>
        <w:jc w:val="both"/>
        <w:rPr>
          <w:rFonts w:ascii="Calibri Light" w:hAnsi="Calibri Light" w:cs="Calibri Light"/>
          <w:sz w:val="24"/>
        </w:rPr>
      </w:pPr>
      <w:r w:rsidRPr="00E40772">
        <w:rPr>
          <w:rFonts w:ascii="Calibri Light" w:hAnsi="Calibri Light" w:cs="Calibri Light"/>
          <w:sz w:val="24"/>
        </w:rPr>
        <w:t>The system prompt used for AI-assisted adjudication was as follows: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640"/>
      </w:tblGrid>
      <w:tr w:rsidR="00A65F1E" w14:paraId="7A758A19" w14:textId="77777777" w:rsidTr="00C433F2">
        <w:trPr>
          <w:jc w:val="center"/>
        </w:trPr>
        <w:tc>
          <w:tcPr>
            <w:tcW w:w="8640" w:type="dxa"/>
            <w:shd w:val="clear" w:color="auto" w:fill="F2F2F2"/>
            <w:tcMar>
              <w:top w:w="100" w:type="dxa"/>
              <w:left w:w="100" w:type="dxa"/>
              <w:bottom w:w="100" w:type="dxa"/>
              <w:right w:w="100" w:type="dxa"/>
            </w:tcMar>
          </w:tcPr>
          <w:p w14:paraId="1EF90BE0" w14:textId="77B170CF" w:rsidR="00A65F1E" w:rsidRPr="00A65F1E" w:rsidRDefault="00A65F1E" w:rsidP="00A65F1E">
            <w:pPr>
              <w:spacing w:after="0" w:line="240" w:lineRule="auto"/>
              <w:rPr>
                <w:rFonts w:ascii="Consolas" w:eastAsia="Consolas" w:hAnsi="Consolas"/>
                <w:sz w:val="20"/>
              </w:rPr>
            </w:pPr>
            <w:r w:rsidRPr="00A65F1E">
              <w:rPr>
                <w:rFonts w:ascii="Consolas" w:eastAsia="Consolas" w:hAnsi="Consolas"/>
                <w:sz w:val="20"/>
              </w:rPr>
              <w:t>"You are an expert ACOS adjudicator. Resolve disagreements between two annotators (Agent1 and Agent2) "</w:t>
            </w:r>
          </w:p>
          <w:p w14:paraId="534946BC" w14:textId="6D41A6F0" w:rsidR="00A65F1E" w:rsidRPr="00A65F1E" w:rsidRDefault="00A65F1E" w:rsidP="00A65F1E">
            <w:pPr>
              <w:spacing w:after="0" w:line="240" w:lineRule="auto"/>
              <w:rPr>
                <w:rFonts w:ascii="Consolas" w:eastAsia="Consolas" w:hAnsi="Consolas"/>
                <w:sz w:val="20"/>
              </w:rPr>
            </w:pPr>
            <w:r w:rsidRPr="00A65F1E">
              <w:rPr>
                <w:rFonts w:ascii="Consolas" w:eastAsia="Consolas" w:hAnsi="Consolas"/>
                <w:sz w:val="20"/>
              </w:rPr>
              <w:t>"</w:t>
            </w:r>
            <w:proofErr w:type="gramStart"/>
            <w:r w:rsidRPr="00A65F1E">
              <w:rPr>
                <w:rFonts w:ascii="Consolas" w:eastAsia="Consolas" w:hAnsi="Consolas"/>
                <w:sz w:val="20"/>
              </w:rPr>
              <w:t>and</w:t>
            </w:r>
            <w:proofErr w:type="gramEnd"/>
            <w:r w:rsidRPr="00A65F1E">
              <w:rPr>
                <w:rFonts w:ascii="Consolas" w:eastAsia="Consolas" w:hAnsi="Consolas"/>
                <w:sz w:val="20"/>
              </w:rPr>
              <w:t xml:space="preserve"> produce a single, final gold-style ACOS annotation for the given review</w:t>
            </w:r>
            <w:proofErr w:type="gramStart"/>
            <w:r w:rsidRPr="00A65F1E">
              <w:rPr>
                <w:rFonts w:ascii="Consolas" w:eastAsia="Consolas" w:hAnsi="Consolas"/>
                <w:sz w:val="20"/>
              </w:rPr>
              <w:t>. "</w:t>
            </w:r>
            <w:proofErr w:type="gramEnd"/>
          </w:p>
          <w:p w14:paraId="3D2B7EE3" w14:textId="0AAE3B34" w:rsidR="00A65F1E" w:rsidRPr="00A65F1E" w:rsidRDefault="00A65F1E" w:rsidP="00A65F1E">
            <w:pPr>
              <w:spacing w:after="0" w:line="240" w:lineRule="auto"/>
              <w:rPr>
                <w:rFonts w:ascii="Consolas" w:eastAsia="Consolas" w:hAnsi="Consolas"/>
                <w:sz w:val="20"/>
              </w:rPr>
            </w:pPr>
            <w:r w:rsidRPr="00A65F1E">
              <w:rPr>
                <w:rFonts w:ascii="Consolas" w:eastAsia="Consolas" w:hAnsi="Consolas"/>
                <w:sz w:val="20"/>
              </w:rPr>
              <w:t>"The review text is the only source of truth. Do not invent aspects/opinions not supported by the text. "</w:t>
            </w:r>
          </w:p>
          <w:p w14:paraId="48AFB1DE" w14:textId="5921F0A9" w:rsidR="00A65F1E" w:rsidRPr="00A65F1E" w:rsidRDefault="00A65F1E" w:rsidP="00A65F1E">
            <w:pPr>
              <w:spacing w:after="0" w:line="240" w:lineRule="auto"/>
              <w:rPr>
                <w:rFonts w:ascii="Consolas" w:eastAsia="Consolas" w:hAnsi="Consolas"/>
                <w:sz w:val="20"/>
              </w:rPr>
            </w:pPr>
            <w:r w:rsidRPr="00A65F1E">
              <w:rPr>
                <w:rFonts w:ascii="Consolas" w:eastAsia="Consolas" w:hAnsi="Consolas"/>
                <w:sz w:val="20"/>
              </w:rPr>
              <w:t>"Evidence-first: every final ACOS must include evidence spans copied verbatim from the review</w:t>
            </w:r>
            <w:proofErr w:type="gramStart"/>
            <w:r w:rsidRPr="00A65F1E">
              <w:rPr>
                <w:rFonts w:ascii="Consolas" w:eastAsia="Consolas" w:hAnsi="Consolas"/>
                <w:sz w:val="20"/>
              </w:rPr>
              <w:t>. "</w:t>
            </w:r>
            <w:proofErr w:type="gramEnd"/>
          </w:p>
          <w:p w14:paraId="17475E9A" w14:textId="061A7B22" w:rsidR="00A65F1E" w:rsidRPr="00A65F1E" w:rsidRDefault="00A65F1E" w:rsidP="00A65F1E">
            <w:pPr>
              <w:spacing w:after="0" w:line="240" w:lineRule="auto"/>
              <w:rPr>
                <w:rFonts w:ascii="Consolas" w:eastAsia="Consolas" w:hAnsi="Consolas"/>
                <w:sz w:val="20"/>
              </w:rPr>
            </w:pPr>
            <w:r w:rsidRPr="00A65F1E">
              <w:rPr>
                <w:rFonts w:ascii="Consolas" w:eastAsia="Consolas" w:hAnsi="Consolas"/>
                <w:sz w:val="20"/>
              </w:rPr>
              <w:t>"Be conservative: prefer selecting/merging existing items over adding new items</w:t>
            </w:r>
            <w:proofErr w:type="gramStart"/>
            <w:r w:rsidRPr="00A65F1E">
              <w:rPr>
                <w:rFonts w:ascii="Consolas" w:eastAsia="Consolas" w:hAnsi="Consolas"/>
                <w:sz w:val="20"/>
              </w:rPr>
              <w:t>. "</w:t>
            </w:r>
            <w:proofErr w:type="gramEnd"/>
          </w:p>
          <w:p w14:paraId="046A3B67" w14:textId="40F284DE" w:rsidR="00A65F1E" w:rsidRDefault="00A65F1E" w:rsidP="00A65F1E">
            <w:pPr>
              <w:spacing w:after="0" w:line="240" w:lineRule="auto"/>
            </w:pPr>
            <w:r w:rsidRPr="00A65F1E">
              <w:rPr>
                <w:rFonts w:ascii="Consolas" w:eastAsia="Consolas" w:hAnsi="Consolas"/>
                <w:sz w:val="20"/>
              </w:rPr>
              <w:t>"Return JSON only."</w:t>
            </w:r>
          </w:p>
        </w:tc>
      </w:tr>
    </w:tbl>
    <w:p w14:paraId="3D5CC61D" w14:textId="0530F27C" w:rsidR="00A65F1E" w:rsidRDefault="00E40772" w:rsidP="00D16343">
      <w:pPr>
        <w:spacing w:line="360" w:lineRule="auto"/>
        <w:jc w:val="both"/>
        <w:rPr>
          <w:rFonts w:ascii="Calibri Light" w:hAnsi="Calibri Light" w:cs="Calibri Light"/>
          <w:sz w:val="24"/>
        </w:rPr>
      </w:pPr>
      <w:r w:rsidRPr="00E40772">
        <w:rPr>
          <w:rFonts w:ascii="Calibri Light" w:hAnsi="Calibri Light" w:cs="Calibri Light"/>
          <w:sz w:val="24"/>
        </w:rPr>
        <w:t xml:space="preserve">The adjudicator output was constrained to produce one review-level adjudication record. Each output contained a final ACOS list, an action log, quality flags, an overall confidence score, and a human-review indicator. Each final ACOS item included a final index, aspect, category, opinion, sentiment, nullable error field, evidence span list, and source label. The source label indicated whether the final item came from Annotator 1, Annotator 2, a merge of both annotators’ annotations, </w:t>
      </w:r>
      <w:proofErr w:type="gramStart"/>
      <w:r w:rsidRPr="00E40772">
        <w:rPr>
          <w:rFonts w:ascii="Calibri Light" w:hAnsi="Calibri Light" w:cs="Calibri Light"/>
          <w:sz w:val="24"/>
        </w:rPr>
        <w:t>or</w:t>
      </w:r>
      <w:proofErr w:type="gramEnd"/>
      <w:r w:rsidRPr="00E40772">
        <w:rPr>
          <w:rFonts w:ascii="Calibri Light" w:hAnsi="Calibri Light" w:cs="Calibri Light"/>
          <w:sz w:val="24"/>
        </w:rPr>
        <w:t xml:space="preserve"> a new AI-assisted addition. The action log provided an audit trail linking the original indexed annotator items to the final indexed ACOS items through keep, drop, merge, modify, add, or deduplicate actions. In this way, the workflow preserved both the final adjudicated reference annotation and a traceable record of how that final annotation was derived.</w:t>
      </w:r>
    </w:p>
    <w:p w14:paraId="7BA9E026" w14:textId="06BB2398" w:rsidR="00E40772" w:rsidRPr="0055644F" w:rsidRDefault="00200963" w:rsidP="00E40772">
      <w:pPr>
        <w:pStyle w:val="a9"/>
        <w:numPr>
          <w:ilvl w:val="0"/>
          <w:numId w:val="1"/>
        </w:numPr>
        <w:spacing w:line="360" w:lineRule="auto"/>
        <w:jc w:val="both"/>
        <w:rPr>
          <w:rFonts w:ascii="Calibri Light" w:hAnsi="Calibri Light" w:cs="Calibri Light"/>
          <w:b/>
          <w:bCs/>
          <w:sz w:val="30"/>
          <w:szCs w:val="30"/>
        </w:rPr>
      </w:pPr>
      <w:r w:rsidRPr="00200963">
        <w:rPr>
          <w:rFonts w:ascii="Calibri Light" w:hAnsi="Calibri Light" w:cs="Calibri Light"/>
          <w:b/>
          <w:bCs/>
          <w:sz w:val="30"/>
          <w:szCs w:val="30"/>
        </w:rPr>
        <w:t>Adjudicated gold outputs</w:t>
      </w:r>
    </w:p>
    <w:p w14:paraId="1205B5B4" w14:textId="698469B9" w:rsidR="00200963" w:rsidRPr="00200963" w:rsidRDefault="00200963" w:rsidP="00200963">
      <w:pPr>
        <w:spacing w:line="360" w:lineRule="auto"/>
        <w:jc w:val="both"/>
        <w:rPr>
          <w:rFonts w:ascii="Calibri Light" w:hAnsi="Calibri Light" w:cs="Calibri Light"/>
          <w:sz w:val="24"/>
        </w:rPr>
      </w:pPr>
      <w:r w:rsidRPr="00200963">
        <w:rPr>
          <w:rFonts w:ascii="Calibri Light" w:hAnsi="Calibri Light" w:cs="Calibri Light"/>
          <w:sz w:val="24"/>
        </w:rPr>
        <w:t>The reconciliation and AI-assisted adjudication workflow yielded a frozen adjudicated gold reference corpus in which final ACOS observations were stored at the review level. Based on the corrected adjudicated gold file used in the present analysis, the final corpus contains 5,431 review-level records and 15,635 adjudicated ACOS observations in total.</w:t>
      </w:r>
    </w:p>
    <w:p w14:paraId="46245956" w14:textId="17D8C23D" w:rsidR="00200963" w:rsidRPr="00200963" w:rsidRDefault="00200963" w:rsidP="00200963">
      <w:pPr>
        <w:spacing w:line="360" w:lineRule="auto"/>
        <w:jc w:val="both"/>
        <w:rPr>
          <w:rFonts w:ascii="Calibri Light" w:hAnsi="Calibri Light" w:cs="Calibri Light"/>
          <w:sz w:val="24"/>
        </w:rPr>
      </w:pPr>
      <w:r w:rsidRPr="00200963">
        <w:rPr>
          <w:rFonts w:ascii="Calibri Light" w:hAnsi="Calibri Light" w:cs="Calibri Light"/>
          <w:sz w:val="24"/>
        </w:rPr>
        <w:t>At the review level, 4,959 reviews yielded at least one final adjudicated ACOS observation, whereas 472 reviews yielded an empty final ACOS list. This means that approximately 91.3% of the adjudicated reviews contributed at least one retained gold-standard observation. On average, the final adjudicated corpus contains 2.88 ACOS observations per review, or 3.15 ACOS observations per non-</w:t>
      </w:r>
      <w:r w:rsidRPr="00200963">
        <w:rPr>
          <w:rFonts w:ascii="Calibri Light" w:hAnsi="Calibri Light" w:cs="Calibri Light"/>
          <w:sz w:val="24"/>
        </w:rPr>
        <w:lastRenderedPageBreak/>
        <w:t>empty review. The review-level distribution therefore indicates that the adjudicated gold set contains substantial multi-observation evidence rather than only single-label review summaries.</w:t>
      </w:r>
    </w:p>
    <w:p w14:paraId="1324210C" w14:textId="71A06471" w:rsidR="00200963" w:rsidRPr="00200963" w:rsidRDefault="00200963" w:rsidP="00200963">
      <w:pPr>
        <w:spacing w:line="360" w:lineRule="auto"/>
        <w:jc w:val="both"/>
        <w:rPr>
          <w:rFonts w:ascii="Calibri Light" w:hAnsi="Calibri Light" w:cs="Calibri Light"/>
          <w:sz w:val="24"/>
        </w:rPr>
      </w:pPr>
      <w:r w:rsidRPr="00200963">
        <w:rPr>
          <w:rFonts w:ascii="Calibri Light" w:hAnsi="Calibri Light" w:cs="Calibri Light"/>
          <w:sz w:val="24"/>
        </w:rPr>
        <w:t xml:space="preserve">Coverage was also distributed across the four city-level subsets. The final adjudicated gold corpus contains 1,361 reviews from Barria Plaza (Bilbao), 1,349 from </w:t>
      </w:r>
      <w:proofErr w:type="spellStart"/>
      <w:r w:rsidRPr="00200963">
        <w:rPr>
          <w:rFonts w:ascii="Calibri Light" w:hAnsi="Calibri Light" w:cs="Calibri Light"/>
          <w:sz w:val="24"/>
        </w:rPr>
        <w:t>Espainia</w:t>
      </w:r>
      <w:proofErr w:type="spellEnd"/>
      <w:r w:rsidRPr="00200963">
        <w:rPr>
          <w:rFonts w:ascii="Calibri Light" w:hAnsi="Calibri Light" w:cs="Calibri Light"/>
          <w:sz w:val="24"/>
        </w:rPr>
        <w:t xml:space="preserve"> Plaza (Vitoria-</w:t>
      </w:r>
      <w:proofErr w:type="spellStart"/>
      <w:r w:rsidRPr="00200963">
        <w:rPr>
          <w:rFonts w:ascii="Calibri Light" w:hAnsi="Calibri Light" w:cs="Calibri Light"/>
          <w:sz w:val="24"/>
        </w:rPr>
        <w:t>Gasteiz</w:t>
      </w:r>
      <w:proofErr w:type="spellEnd"/>
      <w:r w:rsidRPr="00200963">
        <w:rPr>
          <w:rFonts w:ascii="Calibri Light" w:hAnsi="Calibri Light" w:cs="Calibri Light"/>
          <w:sz w:val="24"/>
        </w:rPr>
        <w:t xml:space="preserve">), 1,371 from </w:t>
      </w:r>
      <w:proofErr w:type="spellStart"/>
      <w:r w:rsidRPr="00200963">
        <w:rPr>
          <w:rFonts w:ascii="Calibri Light" w:hAnsi="Calibri Light" w:cs="Calibri Light"/>
          <w:sz w:val="24"/>
        </w:rPr>
        <w:t>Konstituzio</w:t>
      </w:r>
      <w:proofErr w:type="spellEnd"/>
      <w:r w:rsidRPr="00200963">
        <w:rPr>
          <w:rFonts w:ascii="Calibri Light" w:hAnsi="Calibri Light" w:cs="Calibri Light"/>
          <w:sz w:val="24"/>
        </w:rPr>
        <w:t xml:space="preserve"> Plaza (San Sebastián), and 1,350 from Plaza del Castillo (Pamplona). In tuple terms, these subsets contributed 4,151, 3,803, 4,107, and 3,574 adjudicated ACOS observations, respectively. The resulting reference set is therefore balanced across the four sampled localities and is not dominated by a single city subset.</w:t>
      </w:r>
    </w:p>
    <w:p w14:paraId="52A7BC31" w14:textId="6C148021" w:rsidR="00E40772" w:rsidRDefault="00200963" w:rsidP="00200963">
      <w:pPr>
        <w:spacing w:line="360" w:lineRule="auto"/>
        <w:jc w:val="both"/>
        <w:rPr>
          <w:rFonts w:ascii="Calibri Light" w:hAnsi="Calibri Light" w:cs="Calibri Light"/>
          <w:sz w:val="24"/>
        </w:rPr>
      </w:pPr>
      <w:r w:rsidRPr="00200963">
        <w:rPr>
          <w:rFonts w:ascii="Calibri Light" w:hAnsi="Calibri Light" w:cs="Calibri Light"/>
          <w:sz w:val="24"/>
        </w:rPr>
        <w:t>At the category level, the final adjudicated ACOS observations are distributed across all three pre-specified construct facets. FOOD#QUALITY accounts for 7,728 observations (49.4%), SERVICE#GENERAL for 5,108 observations (32.7%), and AMBIENCE#GENERAL for 2,799 observations (17.9%). This distribution indicates that the adjudicated reference set preserves broad construct-facet coverage while also reflecting the greater frequency with which food-related evaluations appeared in the sampled restaurant reviews. At the sentiment level, positive evaluations account for 7,245 observations (46.3%), very positive evaluations for 4,979 observations (31.8%), negative evaluations for 2,407 observations (15.4%), very negative evaluations for 640 observations (4.1%), and neutral evaluations for 364 observations (2.3%). In aggregate, positive and very positive observations account for 78.2% of the final adjudicated ACOS observations, whereas negative and very negative observations account for 19.5%. This sentiment distribution is consistent with the generally positive orientation of online restaurant reviews while still retaining a substantial number of negative and very negative evidence units for reliability anchoring and extractor evaluation.</w:t>
      </w:r>
    </w:p>
    <w:p w14:paraId="2E4E1F47" w14:textId="77777777" w:rsidR="00A65F1E" w:rsidRDefault="00A65F1E">
      <w:pPr>
        <w:widowControl/>
        <w:rPr>
          <w:rFonts w:ascii="Calibri Light" w:hAnsi="Calibri Light" w:cs="Calibri Light"/>
          <w:sz w:val="24"/>
        </w:rPr>
      </w:pPr>
      <w:r>
        <w:rPr>
          <w:rFonts w:ascii="Calibri Light" w:hAnsi="Calibri Light" w:cs="Calibri Light"/>
          <w:sz w:val="24"/>
        </w:rPr>
        <w:br w:type="page"/>
      </w:r>
    </w:p>
    <w:p w14:paraId="0612B253" w14:textId="21AFBC44" w:rsidR="00A65F1E" w:rsidRPr="00A65F1E" w:rsidRDefault="00A65F1E" w:rsidP="00A65F1E">
      <w:pPr>
        <w:spacing w:line="360" w:lineRule="auto"/>
        <w:jc w:val="both"/>
        <w:rPr>
          <w:rFonts w:ascii="Calibri Light" w:hAnsi="Calibri Light" w:cs="Calibri Light"/>
          <w:b/>
          <w:bCs/>
          <w:sz w:val="30"/>
          <w:szCs w:val="30"/>
        </w:rPr>
      </w:pPr>
      <w:r w:rsidRPr="00A65F1E">
        <w:rPr>
          <w:rFonts w:ascii="Calibri Light" w:hAnsi="Calibri Light" w:cs="Calibri Light"/>
          <w:b/>
          <w:bCs/>
          <w:sz w:val="30"/>
          <w:szCs w:val="30"/>
        </w:rPr>
        <w:lastRenderedPageBreak/>
        <w:t>Reference</w:t>
      </w:r>
    </w:p>
    <w:sdt>
      <w:sdtPr>
        <w:rPr>
          <w:rFonts w:ascii="Calibri Light" w:hAnsi="Calibri Light" w:cs="Calibri Light"/>
          <w:color w:val="000000"/>
          <w:sz w:val="24"/>
        </w:rPr>
        <w:tag w:val="MENDELEY_BIBLIOGRAPHY"/>
        <w:id w:val="-1179884225"/>
        <w:placeholder>
          <w:docPart w:val="DefaultPlaceholder_-1854013440"/>
        </w:placeholder>
      </w:sdtPr>
      <w:sdtContent>
        <w:p w14:paraId="648022C7" w14:textId="77777777" w:rsidR="00E07934" w:rsidRPr="00E07934" w:rsidRDefault="00E07934">
          <w:pPr>
            <w:widowControl/>
            <w:autoSpaceDE w:val="0"/>
            <w:autoSpaceDN w:val="0"/>
            <w:ind w:hanging="480"/>
            <w:divId w:val="1514150539"/>
            <w:rPr>
              <w:rFonts w:ascii="Calibri Light" w:hAnsi="Calibri Light" w:cs="Calibri Light"/>
              <w:color w:val="000000"/>
              <w:kern w:val="0"/>
              <w:sz w:val="24"/>
              <w14:ligatures w14:val="none"/>
            </w:rPr>
          </w:pPr>
          <w:proofErr w:type="spellStart"/>
          <w:r w:rsidRPr="00E07934">
            <w:rPr>
              <w:rFonts w:ascii="Calibri Light" w:hAnsi="Calibri Light" w:cs="Calibri Light"/>
              <w:color w:val="000000"/>
              <w:sz w:val="24"/>
            </w:rPr>
            <w:t>Artstein</w:t>
          </w:r>
          <w:proofErr w:type="spellEnd"/>
          <w:r w:rsidRPr="00E07934">
            <w:rPr>
              <w:rFonts w:ascii="Calibri Light" w:hAnsi="Calibri Light" w:cs="Calibri Light"/>
              <w:color w:val="000000"/>
              <w:sz w:val="24"/>
            </w:rPr>
            <w:t xml:space="preserve">, R., &amp; </w:t>
          </w:r>
          <w:proofErr w:type="spellStart"/>
          <w:r w:rsidRPr="00E07934">
            <w:rPr>
              <w:rFonts w:ascii="Calibri Light" w:hAnsi="Calibri Light" w:cs="Calibri Light"/>
              <w:color w:val="000000"/>
              <w:sz w:val="24"/>
            </w:rPr>
            <w:t>Poesio</w:t>
          </w:r>
          <w:proofErr w:type="spellEnd"/>
          <w:r w:rsidRPr="00E07934">
            <w:rPr>
              <w:rFonts w:ascii="Calibri Light" w:hAnsi="Calibri Light" w:cs="Calibri Light"/>
              <w:color w:val="000000"/>
              <w:sz w:val="24"/>
            </w:rPr>
            <w:t xml:space="preserve">, M. (2008). Inter-Coder Agreement for Computational Linguistics. </w:t>
          </w:r>
          <w:r w:rsidRPr="00E07934">
            <w:rPr>
              <w:rFonts w:ascii="Calibri Light" w:hAnsi="Calibri Light" w:cs="Calibri Light"/>
              <w:i/>
              <w:iCs/>
              <w:color w:val="000000"/>
              <w:sz w:val="24"/>
            </w:rPr>
            <w:t>Computational Linguistics</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34</w:t>
          </w:r>
          <w:r w:rsidRPr="00E07934">
            <w:rPr>
              <w:rFonts w:ascii="Calibri Light" w:hAnsi="Calibri Light" w:cs="Calibri Light"/>
              <w:color w:val="000000"/>
              <w:sz w:val="24"/>
            </w:rPr>
            <w:t>(4), 555–596. https://doi.org/https://doi.org/10.1162/coli.07-034-R2</w:t>
          </w:r>
        </w:p>
        <w:p w14:paraId="22C30888" w14:textId="77777777" w:rsidR="00E07934" w:rsidRPr="00E07934" w:rsidRDefault="00E07934">
          <w:pPr>
            <w:autoSpaceDE w:val="0"/>
            <w:autoSpaceDN w:val="0"/>
            <w:ind w:hanging="480"/>
            <w:divId w:val="1584559312"/>
            <w:rPr>
              <w:rFonts w:ascii="Calibri Light" w:hAnsi="Calibri Light" w:cs="Calibri Light"/>
              <w:color w:val="000000"/>
              <w:sz w:val="24"/>
            </w:rPr>
          </w:pPr>
          <w:proofErr w:type="spellStart"/>
          <w:r w:rsidRPr="00E07934">
            <w:rPr>
              <w:rFonts w:ascii="Calibri Light" w:hAnsi="Calibri Light" w:cs="Calibri Light"/>
              <w:color w:val="000000"/>
              <w:sz w:val="24"/>
            </w:rPr>
            <w:t>Birkenmaier</w:t>
          </w:r>
          <w:proofErr w:type="spellEnd"/>
          <w:r w:rsidRPr="00E07934">
            <w:rPr>
              <w:rFonts w:ascii="Calibri Light" w:hAnsi="Calibri Light" w:cs="Calibri Light"/>
              <w:color w:val="000000"/>
              <w:sz w:val="24"/>
            </w:rPr>
            <w:t xml:space="preserve">, L., Lechner, C., &amp; Wagner, C. (2024). </w:t>
          </w:r>
          <w:proofErr w:type="spellStart"/>
          <w:r w:rsidRPr="00E07934">
            <w:rPr>
              <w:rFonts w:ascii="Calibri Light" w:hAnsi="Calibri Light" w:cs="Calibri Light"/>
              <w:i/>
              <w:iCs/>
              <w:color w:val="000000"/>
              <w:sz w:val="24"/>
            </w:rPr>
            <w:t>ValiText</w:t>
          </w:r>
          <w:proofErr w:type="spellEnd"/>
          <w:r w:rsidRPr="00E07934">
            <w:rPr>
              <w:rFonts w:ascii="Calibri Light" w:hAnsi="Calibri Light" w:cs="Calibri Light"/>
              <w:i/>
              <w:iCs/>
              <w:color w:val="000000"/>
              <w:sz w:val="24"/>
            </w:rPr>
            <w:t>-a Unified Validation Framework for Computational Text-Based Measures of Social Constructs</w:t>
          </w:r>
          <w:r w:rsidRPr="00E07934">
            <w:rPr>
              <w:rFonts w:ascii="Calibri Light" w:hAnsi="Calibri Light" w:cs="Calibri Light"/>
              <w:color w:val="000000"/>
              <w:sz w:val="24"/>
            </w:rPr>
            <w:t>. https://doi.org/https://doi.org/10.48550/arXiv.2307.02863</w:t>
          </w:r>
        </w:p>
        <w:p w14:paraId="2F2B13E3" w14:textId="77777777" w:rsidR="00E07934" w:rsidRPr="00E07934" w:rsidRDefault="00E07934">
          <w:pPr>
            <w:autoSpaceDE w:val="0"/>
            <w:autoSpaceDN w:val="0"/>
            <w:ind w:hanging="480"/>
            <w:divId w:val="428431885"/>
            <w:rPr>
              <w:rFonts w:ascii="Calibri Light" w:hAnsi="Calibri Light" w:cs="Calibri Light"/>
              <w:color w:val="000000"/>
              <w:sz w:val="24"/>
            </w:rPr>
          </w:pPr>
          <w:r w:rsidRPr="00E07934">
            <w:rPr>
              <w:rFonts w:ascii="Calibri Light" w:hAnsi="Calibri Light" w:cs="Calibri Light"/>
              <w:color w:val="000000"/>
              <w:sz w:val="24"/>
            </w:rPr>
            <w:t xml:space="preserve">Brennan, R. L. (1992). Generalizability Theory. </w:t>
          </w:r>
          <w:r w:rsidRPr="00E07934">
            <w:rPr>
              <w:rFonts w:ascii="Calibri Light" w:hAnsi="Calibri Light" w:cs="Calibri Light"/>
              <w:i/>
              <w:iCs/>
              <w:color w:val="000000"/>
              <w:sz w:val="24"/>
            </w:rPr>
            <w:t>Educational Measurement: Issues and Practice</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11</w:t>
          </w:r>
          <w:r w:rsidRPr="00E07934">
            <w:rPr>
              <w:rFonts w:ascii="Calibri Light" w:hAnsi="Calibri Light" w:cs="Calibri Light"/>
              <w:color w:val="000000"/>
              <w:sz w:val="24"/>
            </w:rPr>
            <w:t>, 27–34. https://doi.org/https://doi.org/10.1111/j.1745-3992.1992.tb00260.x</w:t>
          </w:r>
        </w:p>
        <w:p w14:paraId="22A6B413" w14:textId="77777777" w:rsidR="00E07934" w:rsidRPr="00E07934" w:rsidRDefault="00E07934">
          <w:pPr>
            <w:autoSpaceDE w:val="0"/>
            <w:autoSpaceDN w:val="0"/>
            <w:ind w:hanging="480"/>
            <w:divId w:val="424300754"/>
            <w:rPr>
              <w:rFonts w:ascii="Calibri Light" w:hAnsi="Calibri Light" w:cs="Calibri Light"/>
              <w:color w:val="000000"/>
              <w:sz w:val="24"/>
            </w:rPr>
          </w:pPr>
          <w:r w:rsidRPr="00E07934">
            <w:rPr>
              <w:rFonts w:ascii="Calibri Light" w:hAnsi="Calibri Light" w:cs="Calibri Light"/>
              <w:color w:val="000000"/>
              <w:sz w:val="24"/>
            </w:rPr>
            <w:t xml:space="preserve">Cai, H., Xia, R., &amp; Yu, J. (2021). Aspect-Category-Opinion-Sentiment Quadruple Extraction with Implicit Aspects and Opinions. </w:t>
          </w:r>
          <w:r w:rsidRPr="00E07934">
            <w:rPr>
              <w:rFonts w:ascii="Calibri Light" w:hAnsi="Calibri Light" w:cs="Calibri Light"/>
              <w:i/>
              <w:iCs/>
              <w:color w:val="000000"/>
              <w:sz w:val="24"/>
            </w:rPr>
            <w:t>Proceedings of the 59th Annual Meeting of the Association for Computational Linguistics and the 11th International Joint Conference on Natural Language Processing (Volume 1: Long Papers)</w:t>
          </w:r>
          <w:r w:rsidRPr="00E07934">
            <w:rPr>
              <w:rFonts w:ascii="Calibri Light" w:hAnsi="Calibri Light" w:cs="Calibri Light"/>
              <w:color w:val="000000"/>
              <w:sz w:val="24"/>
            </w:rPr>
            <w:t>, 340–350. https://doi.org/10.18653/v1/2021.acl-long.29</w:t>
          </w:r>
        </w:p>
        <w:p w14:paraId="7056F0C0" w14:textId="77777777" w:rsidR="00E07934" w:rsidRPr="00E07934" w:rsidRDefault="00E07934">
          <w:pPr>
            <w:autoSpaceDE w:val="0"/>
            <w:autoSpaceDN w:val="0"/>
            <w:ind w:hanging="480"/>
            <w:divId w:val="2119829258"/>
            <w:rPr>
              <w:rFonts w:ascii="Calibri Light" w:hAnsi="Calibri Light" w:cs="Calibri Light"/>
              <w:color w:val="000000"/>
              <w:sz w:val="24"/>
            </w:rPr>
          </w:pPr>
          <w:r w:rsidRPr="00E07934">
            <w:rPr>
              <w:rFonts w:ascii="Calibri Light" w:hAnsi="Calibri Light" w:cs="Calibri Light"/>
              <w:color w:val="000000"/>
              <w:sz w:val="24"/>
            </w:rPr>
            <w:t xml:space="preserve">Cawley, G. C., &amp; Talbot, N. L. C. (2010). On Over-fitting in Model Selection and Subsequent Selection Bias in Performance Evaluation. </w:t>
          </w:r>
          <w:r w:rsidRPr="00E07934">
            <w:rPr>
              <w:rFonts w:ascii="Calibri Light" w:hAnsi="Calibri Light" w:cs="Calibri Light"/>
              <w:i/>
              <w:iCs/>
              <w:color w:val="000000"/>
              <w:sz w:val="24"/>
            </w:rPr>
            <w:t>Journal of Machine Learning Research</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11</w:t>
          </w:r>
          <w:r w:rsidRPr="00E07934">
            <w:rPr>
              <w:rFonts w:ascii="Calibri Light" w:hAnsi="Calibri Light" w:cs="Calibri Light"/>
              <w:color w:val="000000"/>
              <w:sz w:val="24"/>
            </w:rPr>
            <w:t>, 2079–2107.</w:t>
          </w:r>
        </w:p>
        <w:p w14:paraId="525EEA43" w14:textId="77777777" w:rsidR="00E07934" w:rsidRPr="00E07934" w:rsidRDefault="00E07934">
          <w:pPr>
            <w:autoSpaceDE w:val="0"/>
            <w:autoSpaceDN w:val="0"/>
            <w:ind w:hanging="480"/>
            <w:divId w:val="500893447"/>
            <w:rPr>
              <w:rFonts w:ascii="Calibri Light" w:hAnsi="Calibri Light" w:cs="Calibri Light"/>
              <w:color w:val="000000"/>
              <w:sz w:val="24"/>
            </w:rPr>
          </w:pPr>
          <w:r w:rsidRPr="00E07934">
            <w:rPr>
              <w:rFonts w:ascii="Calibri Light" w:hAnsi="Calibri Light" w:cs="Calibri Light"/>
              <w:color w:val="000000"/>
              <w:sz w:val="24"/>
            </w:rPr>
            <w:t xml:space="preserve">Cohen, J. (1960). A Coefficient of Agreement for Nominal Scales. </w:t>
          </w:r>
          <w:r w:rsidRPr="00E07934">
            <w:rPr>
              <w:rFonts w:ascii="Calibri Light" w:hAnsi="Calibri Light" w:cs="Calibri Light"/>
              <w:i/>
              <w:iCs/>
              <w:color w:val="000000"/>
              <w:sz w:val="24"/>
            </w:rPr>
            <w:t>Educational and Psychological Measurement</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20</w:t>
          </w:r>
          <w:r w:rsidRPr="00E07934">
            <w:rPr>
              <w:rFonts w:ascii="Calibri Light" w:hAnsi="Calibri Light" w:cs="Calibri Light"/>
              <w:color w:val="000000"/>
              <w:sz w:val="24"/>
            </w:rPr>
            <w:t>(1), 37–46. https://doi.org/https://doi.org/10.1177/001316446002000104</w:t>
          </w:r>
        </w:p>
        <w:p w14:paraId="1E4DF791" w14:textId="77777777" w:rsidR="00E07934" w:rsidRPr="00E07934" w:rsidRDefault="00E07934">
          <w:pPr>
            <w:autoSpaceDE w:val="0"/>
            <w:autoSpaceDN w:val="0"/>
            <w:ind w:hanging="480"/>
            <w:divId w:val="949238649"/>
            <w:rPr>
              <w:rFonts w:ascii="Calibri Light" w:hAnsi="Calibri Light" w:cs="Calibri Light"/>
              <w:color w:val="000000"/>
              <w:sz w:val="24"/>
            </w:rPr>
          </w:pPr>
          <w:r w:rsidRPr="00E07934">
            <w:rPr>
              <w:rFonts w:ascii="Calibri Light" w:hAnsi="Calibri Light" w:cs="Calibri Light"/>
              <w:color w:val="000000"/>
              <w:sz w:val="24"/>
            </w:rPr>
            <w:t xml:space="preserve">Cohen, J. (1968). Weighted kappa: Nominal scale agreement provision for scaled disagreement or partial credit. </w:t>
          </w:r>
          <w:r w:rsidRPr="00E07934">
            <w:rPr>
              <w:rFonts w:ascii="Calibri Light" w:hAnsi="Calibri Light" w:cs="Calibri Light"/>
              <w:i/>
              <w:iCs/>
              <w:color w:val="000000"/>
              <w:sz w:val="24"/>
            </w:rPr>
            <w:t>Psychological Bulletin</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70</w:t>
          </w:r>
          <w:r w:rsidRPr="00E07934">
            <w:rPr>
              <w:rFonts w:ascii="Calibri Light" w:hAnsi="Calibri Light" w:cs="Calibri Light"/>
              <w:color w:val="000000"/>
              <w:sz w:val="24"/>
            </w:rPr>
            <w:t>(4), 213–220. https://doi.org/https://doi.org/10.1037/h0026256</w:t>
          </w:r>
        </w:p>
        <w:p w14:paraId="301F2661" w14:textId="77777777" w:rsidR="00E07934" w:rsidRPr="00E07934" w:rsidRDefault="00E07934">
          <w:pPr>
            <w:autoSpaceDE w:val="0"/>
            <w:autoSpaceDN w:val="0"/>
            <w:ind w:hanging="480"/>
            <w:divId w:val="1512990046"/>
            <w:rPr>
              <w:rFonts w:ascii="Calibri Light" w:hAnsi="Calibri Light" w:cs="Calibri Light"/>
              <w:color w:val="000000"/>
              <w:sz w:val="24"/>
            </w:rPr>
          </w:pPr>
          <w:r w:rsidRPr="00E07934">
            <w:rPr>
              <w:rFonts w:ascii="Calibri Light" w:hAnsi="Calibri Light" w:cs="Calibri Light"/>
              <w:color w:val="000000"/>
              <w:sz w:val="24"/>
            </w:rPr>
            <w:t xml:space="preserve">Cronbach, L. J., </w:t>
          </w:r>
          <w:proofErr w:type="spellStart"/>
          <w:r w:rsidRPr="00E07934">
            <w:rPr>
              <w:rFonts w:ascii="Calibri Light" w:hAnsi="Calibri Light" w:cs="Calibri Light"/>
              <w:color w:val="000000"/>
              <w:sz w:val="24"/>
            </w:rPr>
            <w:t>Gleser</w:t>
          </w:r>
          <w:proofErr w:type="spellEnd"/>
          <w:r w:rsidRPr="00E07934">
            <w:rPr>
              <w:rFonts w:ascii="Calibri Light" w:hAnsi="Calibri Light" w:cs="Calibri Light"/>
              <w:color w:val="000000"/>
              <w:sz w:val="24"/>
            </w:rPr>
            <w:t xml:space="preserve">, G. C., Nanda, H., &amp; Rajaratnam, N. (1972). </w:t>
          </w:r>
          <w:r w:rsidRPr="00E07934">
            <w:rPr>
              <w:rFonts w:ascii="Calibri Light" w:hAnsi="Calibri Light" w:cs="Calibri Light"/>
              <w:i/>
              <w:iCs/>
              <w:color w:val="000000"/>
              <w:sz w:val="24"/>
            </w:rPr>
            <w:t>Coefficient Alpha and the Internal Structure of Tests</w:t>
          </w:r>
          <w:r w:rsidRPr="00E07934">
            <w:rPr>
              <w:rFonts w:ascii="Calibri Light" w:hAnsi="Calibri Light" w:cs="Calibri Light"/>
              <w:color w:val="000000"/>
              <w:sz w:val="24"/>
            </w:rPr>
            <w:t>.</w:t>
          </w:r>
        </w:p>
        <w:p w14:paraId="361033A0" w14:textId="77777777" w:rsidR="00E07934" w:rsidRPr="00E07934" w:rsidRDefault="00E07934">
          <w:pPr>
            <w:autoSpaceDE w:val="0"/>
            <w:autoSpaceDN w:val="0"/>
            <w:ind w:hanging="480"/>
            <w:divId w:val="462045501"/>
            <w:rPr>
              <w:rFonts w:ascii="Calibri Light" w:hAnsi="Calibri Light" w:cs="Calibri Light"/>
              <w:color w:val="000000"/>
              <w:sz w:val="24"/>
            </w:rPr>
          </w:pPr>
          <w:r w:rsidRPr="00E07934">
            <w:rPr>
              <w:rFonts w:ascii="Calibri Light" w:hAnsi="Calibri Light" w:cs="Calibri Light"/>
              <w:color w:val="000000"/>
              <w:sz w:val="24"/>
            </w:rPr>
            <w:t xml:space="preserve">Demszky, D., Yang, D., Yeager, D. S., Bryan, C. J., Clapper, M., Chandhok, S., Eichstaedt, J. C., Hecht, C., Jamieson, J., Johnson, M., Jones, M., Krettek-Cobb, D., Lai, L., </w:t>
          </w:r>
          <w:proofErr w:type="spellStart"/>
          <w:r w:rsidRPr="00E07934">
            <w:rPr>
              <w:rFonts w:ascii="Calibri Light" w:hAnsi="Calibri Light" w:cs="Calibri Light"/>
              <w:color w:val="000000"/>
              <w:sz w:val="24"/>
            </w:rPr>
            <w:t>JonesMitchell</w:t>
          </w:r>
          <w:proofErr w:type="spellEnd"/>
          <w:r w:rsidRPr="00E07934">
            <w:rPr>
              <w:rFonts w:ascii="Calibri Light" w:hAnsi="Calibri Light" w:cs="Calibri Light"/>
              <w:color w:val="000000"/>
              <w:sz w:val="24"/>
            </w:rPr>
            <w:t xml:space="preserve">, N., Ong, D. C., Dweck, C. S., Gross, J. J., &amp; Pennebaker, J. W. (2023). Using large language models in psychology. </w:t>
          </w:r>
          <w:r w:rsidRPr="00E07934">
            <w:rPr>
              <w:rFonts w:ascii="Calibri Light" w:hAnsi="Calibri Light" w:cs="Calibri Light"/>
              <w:i/>
              <w:iCs/>
              <w:color w:val="000000"/>
              <w:sz w:val="24"/>
            </w:rPr>
            <w:t>Nature Reviews Psychology</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2</w:t>
          </w:r>
          <w:r w:rsidRPr="00E07934">
            <w:rPr>
              <w:rFonts w:ascii="Calibri Light" w:hAnsi="Calibri Light" w:cs="Calibri Light"/>
              <w:color w:val="000000"/>
              <w:sz w:val="24"/>
            </w:rPr>
            <w:t>(11), 688–701. https://doi.org/10.1038/s44159-023-00241-5</w:t>
          </w:r>
        </w:p>
        <w:p w14:paraId="2699598B" w14:textId="77777777" w:rsidR="00E07934" w:rsidRPr="00E07934" w:rsidRDefault="00E07934">
          <w:pPr>
            <w:autoSpaceDE w:val="0"/>
            <w:autoSpaceDN w:val="0"/>
            <w:ind w:hanging="480"/>
            <w:divId w:val="1251545604"/>
            <w:rPr>
              <w:rFonts w:ascii="Calibri Light" w:hAnsi="Calibri Light" w:cs="Calibri Light"/>
              <w:color w:val="000000"/>
              <w:sz w:val="24"/>
            </w:rPr>
          </w:pPr>
          <w:proofErr w:type="spellStart"/>
          <w:r w:rsidRPr="00E07934">
            <w:rPr>
              <w:rFonts w:ascii="Calibri Light" w:hAnsi="Calibri Light" w:cs="Calibri Light"/>
              <w:color w:val="000000"/>
              <w:sz w:val="24"/>
            </w:rPr>
            <w:t>Gwet</w:t>
          </w:r>
          <w:proofErr w:type="spellEnd"/>
          <w:r w:rsidRPr="00E07934">
            <w:rPr>
              <w:rFonts w:ascii="Calibri Light" w:hAnsi="Calibri Light" w:cs="Calibri Light"/>
              <w:color w:val="000000"/>
              <w:sz w:val="24"/>
            </w:rPr>
            <w:t xml:space="preserve">, K. L. (2008). Computing inter-rater reliability and its variance in the presence of high agreement. </w:t>
          </w:r>
          <w:r w:rsidRPr="00E07934">
            <w:rPr>
              <w:rFonts w:ascii="Calibri Light" w:hAnsi="Calibri Light" w:cs="Calibri Light"/>
              <w:i/>
              <w:iCs/>
              <w:color w:val="000000"/>
              <w:sz w:val="24"/>
            </w:rPr>
            <w:t>British Journal of Mathematical and Statistical Psychology</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61</w:t>
          </w:r>
          <w:r w:rsidRPr="00E07934">
            <w:rPr>
              <w:rFonts w:ascii="Calibri Light" w:hAnsi="Calibri Light" w:cs="Calibri Light"/>
              <w:color w:val="000000"/>
              <w:sz w:val="24"/>
            </w:rPr>
            <w:t>(1), 29–48. https://doi.org/10.1348/000711006X126600</w:t>
          </w:r>
        </w:p>
        <w:p w14:paraId="640CE9DC" w14:textId="77777777" w:rsidR="00E07934" w:rsidRPr="00E07934" w:rsidRDefault="00E07934">
          <w:pPr>
            <w:autoSpaceDE w:val="0"/>
            <w:autoSpaceDN w:val="0"/>
            <w:ind w:hanging="480"/>
            <w:divId w:val="2097508314"/>
            <w:rPr>
              <w:rFonts w:ascii="Calibri Light" w:hAnsi="Calibri Light" w:cs="Calibri Light"/>
              <w:color w:val="000000"/>
              <w:sz w:val="24"/>
            </w:rPr>
          </w:pPr>
          <w:r w:rsidRPr="00E07934">
            <w:rPr>
              <w:rFonts w:ascii="Calibri Light" w:hAnsi="Calibri Light" w:cs="Calibri Light"/>
              <w:color w:val="000000"/>
              <w:sz w:val="24"/>
            </w:rPr>
            <w:t xml:space="preserve">Hripcsak, G., &amp; Rothschild, A. S. (2005). Agreement, the F-measure, and reliability in information retrieval. </w:t>
          </w:r>
          <w:r w:rsidRPr="00E07934">
            <w:rPr>
              <w:rFonts w:ascii="Calibri Light" w:hAnsi="Calibri Light" w:cs="Calibri Light"/>
              <w:i/>
              <w:iCs/>
              <w:color w:val="000000"/>
              <w:sz w:val="24"/>
            </w:rPr>
            <w:t>Journal of the American Medical Informatics Association</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12</w:t>
          </w:r>
          <w:r w:rsidRPr="00E07934">
            <w:rPr>
              <w:rFonts w:ascii="Calibri Light" w:hAnsi="Calibri Light" w:cs="Calibri Light"/>
              <w:color w:val="000000"/>
              <w:sz w:val="24"/>
            </w:rPr>
            <w:t>(3), 296–298. https://doi.org/10.1197/jamia.M1733</w:t>
          </w:r>
        </w:p>
        <w:p w14:paraId="5E7477E2" w14:textId="77777777" w:rsidR="00E07934" w:rsidRPr="00E07934" w:rsidRDefault="00E07934">
          <w:pPr>
            <w:autoSpaceDE w:val="0"/>
            <w:autoSpaceDN w:val="0"/>
            <w:ind w:hanging="480"/>
            <w:divId w:val="1226919388"/>
            <w:rPr>
              <w:rFonts w:ascii="Calibri Light" w:hAnsi="Calibri Light" w:cs="Calibri Light"/>
              <w:color w:val="000000"/>
              <w:sz w:val="24"/>
            </w:rPr>
          </w:pPr>
          <w:r w:rsidRPr="00E07934">
            <w:rPr>
              <w:rFonts w:ascii="Calibri Light" w:hAnsi="Calibri Light" w:cs="Calibri Light"/>
              <w:color w:val="000000"/>
              <w:sz w:val="24"/>
            </w:rPr>
            <w:t xml:space="preserve">Kapoor, S., &amp; Narayanan, A. (2023). Leakage and the reproducibility crisis in machine-learning-based </w:t>
          </w:r>
          <w:r w:rsidRPr="00E07934">
            <w:rPr>
              <w:rFonts w:ascii="Calibri Light" w:hAnsi="Calibri Light" w:cs="Calibri Light"/>
              <w:color w:val="000000"/>
              <w:sz w:val="24"/>
            </w:rPr>
            <w:lastRenderedPageBreak/>
            <w:t xml:space="preserve">science. </w:t>
          </w:r>
          <w:r w:rsidRPr="00E07934">
            <w:rPr>
              <w:rFonts w:ascii="Calibri Light" w:hAnsi="Calibri Light" w:cs="Calibri Light"/>
              <w:i/>
              <w:iCs/>
              <w:color w:val="000000"/>
              <w:sz w:val="24"/>
            </w:rPr>
            <w:t>Patterns</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4</w:t>
          </w:r>
          <w:r w:rsidRPr="00E07934">
            <w:rPr>
              <w:rFonts w:ascii="Calibri Light" w:hAnsi="Calibri Light" w:cs="Calibri Light"/>
              <w:color w:val="000000"/>
              <w:sz w:val="24"/>
            </w:rPr>
            <w:t>(9). https://doi.org/10.1016/j.patter.2023.100804</w:t>
          </w:r>
        </w:p>
        <w:p w14:paraId="35280693" w14:textId="77777777" w:rsidR="00E07934" w:rsidRPr="00E07934" w:rsidRDefault="00E07934">
          <w:pPr>
            <w:autoSpaceDE w:val="0"/>
            <w:autoSpaceDN w:val="0"/>
            <w:ind w:hanging="480"/>
            <w:divId w:val="659651644"/>
            <w:rPr>
              <w:rFonts w:ascii="Calibri Light" w:hAnsi="Calibri Light" w:cs="Calibri Light"/>
              <w:color w:val="000000"/>
              <w:sz w:val="24"/>
            </w:rPr>
          </w:pPr>
          <w:r w:rsidRPr="00E07934">
            <w:rPr>
              <w:rFonts w:ascii="Calibri Light" w:hAnsi="Calibri Light" w:cs="Calibri Light"/>
              <w:color w:val="000000"/>
              <w:sz w:val="24"/>
            </w:rPr>
            <w:t xml:space="preserve">Krippendorff, K. (2011). Agreement and information </w:t>
          </w:r>
          <w:proofErr w:type="gramStart"/>
          <w:r w:rsidRPr="00E07934">
            <w:rPr>
              <w:rFonts w:ascii="Calibri Light" w:hAnsi="Calibri Light" w:cs="Calibri Light"/>
              <w:color w:val="000000"/>
              <w:sz w:val="24"/>
            </w:rPr>
            <w:t>in</w:t>
          </w:r>
          <w:proofErr w:type="gramEnd"/>
          <w:r w:rsidRPr="00E07934">
            <w:rPr>
              <w:rFonts w:ascii="Calibri Light" w:hAnsi="Calibri Light" w:cs="Calibri Light"/>
              <w:color w:val="000000"/>
              <w:sz w:val="24"/>
            </w:rPr>
            <w:t xml:space="preserve"> the reliability of coding. </w:t>
          </w:r>
          <w:r w:rsidRPr="00E07934">
            <w:rPr>
              <w:rFonts w:ascii="Calibri Light" w:hAnsi="Calibri Light" w:cs="Calibri Light"/>
              <w:i/>
              <w:iCs/>
              <w:color w:val="000000"/>
              <w:sz w:val="24"/>
            </w:rPr>
            <w:t>Communication Methods and Measures</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5</w:t>
          </w:r>
          <w:r w:rsidRPr="00E07934">
            <w:rPr>
              <w:rFonts w:ascii="Calibri Light" w:hAnsi="Calibri Light" w:cs="Calibri Light"/>
              <w:color w:val="000000"/>
              <w:sz w:val="24"/>
            </w:rPr>
            <w:t>(2), 93–112. https://doi.org/10.1080/19312458.2011.568376</w:t>
          </w:r>
        </w:p>
        <w:p w14:paraId="5B90F756" w14:textId="77777777" w:rsidR="00E07934" w:rsidRPr="00E07934" w:rsidRDefault="00E07934">
          <w:pPr>
            <w:autoSpaceDE w:val="0"/>
            <w:autoSpaceDN w:val="0"/>
            <w:ind w:hanging="480"/>
            <w:divId w:val="624048338"/>
            <w:rPr>
              <w:rFonts w:ascii="Calibri Light" w:hAnsi="Calibri Light" w:cs="Calibri Light"/>
              <w:color w:val="000000"/>
              <w:sz w:val="24"/>
            </w:rPr>
          </w:pPr>
          <w:r w:rsidRPr="00E07934">
            <w:rPr>
              <w:rFonts w:ascii="Calibri Light" w:hAnsi="Calibri Light" w:cs="Calibri Light"/>
              <w:color w:val="000000"/>
              <w:sz w:val="24"/>
            </w:rPr>
            <w:t xml:space="preserve">Landis, J. R., &amp; Koch, G. G. (1977). The Measurement of Observer Agreement for Categorical Data. </w:t>
          </w:r>
          <w:r w:rsidRPr="00E07934">
            <w:rPr>
              <w:rFonts w:ascii="Calibri Light" w:hAnsi="Calibri Light" w:cs="Calibri Light"/>
              <w:i/>
              <w:iCs/>
              <w:color w:val="000000"/>
              <w:sz w:val="24"/>
            </w:rPr>
            <w:t>Biometrics</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33</w:t>
          </w:r>
          <w:r w:rsidRPr="00E07934">
            <w:rPr>
              <w:rFonts w:ascii="Calibri Light" w:hAnsi="Calibri Light" w:cs="Calibri Light"/>
              <w:color w:val="000000"/>
              <w:sz w:val="24"/>
            </w:rPr>
            <w:t>(1), 159–174. https://doi.org/https://doi.org/10.2307/2529310</w:t>
          </w:r>
        </w:p>
        <w:p w14:paraId="636D9873" w14:textId="77777777" w:rsidR="00E07934" w:rsidRPr="00E07934" w:rsidRDefault="00E07934">
          <w:pPr>
            <w:autoSpaceDE w:val="0"/>
            <w:autoSpaceDN w:val="0"/>
            <w:ind w:hanging="480"/>
            <w:divId w:val="1631982389"/>
            <w:rPr>
              <w:rFonts w:ascii="Calibri Light" w:hAnsi="Calibri Light" w:cs="Calibri Light"/>
              <w:color w:val="000000"/>
              <w:sz w:val="24"/>
            </w:rPr>
          </w:pPr>
          <w:r w:rsidRPr="00E07934">
            <w:rPr>
              <w:rFonts w:ascii="Calibri Light" w:hAnsi="Calibri Light" w:cs="Calibri Light"/>
              <w:color w:val="000000"/>
              <w:sz w:val="24"/>
            </w:rPr>
            <w:t xml:space="preserve">Low, D. M., Mair, P., Nock, M. K., &amp; Ghosh, S. S. (2025). </w:t>
          </w:r>
          <w:r w:rsidRPr="00E07934">
            <w:rPr>
              <w:rFonts w:ascii="Calibri Light" w:hAnsi="Calibri Light" w:cs="Calibri Light"/>
              <w:i/>
              <w:iCs/>
              <w:color w:val="000000"/>
              <w:sz w:val="24"/>
            </w:rPr>
            <w:t>Text Psychometrics: Assessing Psychological Constructs in Text Using Natural Language Processing</w:t>
          </w:r>
          <w:r w:rsidRPr="00E07934">
            <w:rPr>
              <w:rFonts w:ascii="Calibri Light" w:hAnsi="Calibri Light" w:cs="Calibri Light"/>
              <w:color w:val="000000"/>
              <w:sz w:val="24"/>
            </w:rPr>
            <w:t>. https://doi.org/https://doi.org/10.31234/osf.io/9rdux_v4</w:t>
          </w:r>
        </w:p>
        <w:p w14:paraId="7E7E576E" w14:textId="77777777" w:rsidR="00E07934" w:rsidRPr="00E07934" w:rsidRDefault="00E07934">
          <w:pPr>
            <w:autoSpaceDE w:val="0"/>
            <w:autoSpaceDN w:val="0"/>
            <w:ind w:hanging="480"/>
            <w:divId w:val="1801877865"/>
            <w:rPr>
              <w:rFonts w:ascii="Calibri Light" w:hAnsi="Calibri Light" w:cs="Calibri Light"/>
              <w:color w:val="000000"/>
              <w:sz w:val="24"/>
            </w:rPr>
          </w:pPr>
          <w:r w:rsidRPr="00E07934">
            <w:rPr>
              <w:rFonts w:ascii="Calibri Light" w:hAnsi="Calibri Light" w:cs="Calibri Light"/>
              <w:color w:val="000000"/>
              <w:sz w:val="24"/>
            </w:rPr>
            <w:t xml:space="preserve">Shavelson, R. J., Webb, N. M., &amp; Rowley, G. L. (1989). Generalizability Theory Motivation for Generalizability Theory. </w:t>
          </w:r>
          <w:r w:rsidRPr="00E07934">
            <w:rPr>
              <w:rFonts w:ascii="Calibri Light" w:hAnsi="Calibri Light" w:cs="Calibri Light"/>
              <w:i/>
              <w:iCs/>
              <w:color w:val="000000"/>
              <w:sz w:val="24"/>
            </w:rPr>
            <w:t>American Psychologist</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44</w:t>
          </w:r>
          <w:r w:rsidRPr="00E07934">
            <w:rPr>
              <w:rFonts w:ascii="Calibri Light" w:hAnsi="Calibri Light" w:cs="Calibri Light"/>
              <w:color w:val="000000"/>
              <w:sz w:val="24"/>
            </w:rPr>
            <w:t>(6), 922–932. https://doi.org/https://doi.org/10.1037/0003-066X.44.6.922</w:t>
          </w:r>
        </w:p>
        <w:p w14:paraId="4FED0721" w14:textId="77777777" w:rsidR="00E07934" w:rsidRPr="00E07934" w:rsidRDefault="00E07934">
          <w:pPr>
            <w:autoSpaceDE w:val="0"/>
            <w:autoSpaceDN w:val="0"/>
            <w:ind w:hanging="480"/>
            <w:divId w:val="1254433072"/>
            <w:rPr>
              <w:rFonts w:ascii="Calibri Light" w:hAnsi="Calibri Light" w:cs="Calibri Light"/>
              <w:color w:val="000000"/>
              <w:sz w:val="24"/>
            </w:rPr>
          </w:pPr>
          <w:proofErr w:type="spellStart"/>
          <w:r w:rsidRPr="00E07934">
            <w:rPr>
              <w:rFonts w:ascii="Calibri Light" w:hAnsi="Calibri Light" w:cs="Calibri Light"/>
              <w:color w:val="000000"/>
              <w:sz w:val="24"/>
            </w:rPr>
            <w:t>Törnberg</w:t>
          </w:r>
          <w:proofErr w:type="spellEnd"/>
          <w:r w:rsidRPr="00E07934">
            <w:rPr>
              <w:rFonts w:ascii="Calibri Light" w:hAnsi="Calibri Light" w:cs="Calibri Light"/>
              <w:color w:val="000000"/>
              <w:sz w:val="24"/>
            </w:rPr>
            <w:t xml:space="preserve">, P. (2024). </w:t>
          </w:r>
          <w:r w:rsidRPr="00E07934">
            <w:rPr>
              <w:rFonts w:ascii="Calibri Light" w:hAnsi="Calibri Light" w:cs="Calibri Light"/>
              <w:i/>
              <w:iCs/>
              <w:color w:val="000000"/>
              <w:sz w:val="24"/>
            </w:rPr>
            <w:t>Best Practices for Text Annotation with Large Language Models</w:t>
          </w:r>
          <w:r w:rsidRPr="00E07934">
            <w:rPr>
              <w:rFonts w:ascii="Calibri Light" w:hAnsi="Calibri Light" w:cs="Calibri Light"/>
              <w:color w:val="000000"/>
              <w:sz w:val="24"/>
            </w:rPr>
            <w:t>. https://doi.org/https://doi.org/10.48550/arXiv.2402.05129</w:t>
          </w:r>
        </w:p>
        <w:p w14:paraId="533753AE" w14:textId="77777777" w:rsidR="00E07934" w:rsidRPr="00E07934" w:rsidRDefault="00E07934">
          <w:pPr>
            <w:autoSpaceDE w:val="0"/>
            <w:autoSpaceDN w:val="0"/>
            <w:ind w:hanging="480"/>
            <w:divId w:val="1090199635"/>
            <w:rPr>
              <w:rFonts w:ascii="Calibri Light" w:hAnsi="Calibri Light" w:cs="Calibri Light"/>
              <w:color w:val="000000"/>
              <w:sz w:val="24"/>
            </w:rPr>
          </w:pPr>
          <w:proofErr w:type="spellStart"/>
          <w:r w:rsidRPr="00E07934">
            <w:rPr>
              <w:rFonts w:ascii="Calibri Light" w:hAnsi="Calibri Light" w:cs="Calibri Light"/>
              <w:color w:val="000000"/>
              <w:sz w:val="24"/>
            </w:rPr>
            <w:t>Wongpakaran</w:t>
          </w:r>
          <w:proofErr w:type="spellEnd"/>
          <w:r w:rsidRPr="00E07934">
            <w:rPr>
              <w:rFonts w:ascii="Calibri Light" w:hAnsi="Calibri Light" w:cs="Calibri Light"/>
              <w:color w:val="000000"/>
              <w:sz w:val="24"/>
            </w:rPr>
            <w:t xml:space="preserve">, N., </w:t>
          </w:r>
          <w:proofErr w:type="spellStart"/>
          <w:r w:rsidRPr="00E07934">
            <w:rPr>
              <w:rFonts w:ascii="Calibri Light" w:hAnsi="Calibri Light" w:cs="Calibri Light"/>
              <w:color w:val="000000"/>
              <w:sz w:val="24"/>
            </w:rPr>
            <w:t>Wongpakaran</w:t>
          </w:r>
          <w:proofErr w:type="spellEnd"/>
          <w:r w:rsidRPr="00E07934">
            <w:rPr>
              <w:rFonts w:ascii="Calibri Light" w:hAnsi="Calibri Light" w:cs="Calibri Light"/>
              <w:color w:val="000000"/>
              <w:sz w:val="24"/>
            </w:rPr>
            <w:t xml:space="preserve">, T., Wedding, D., &amp; </w:t>
          </w:r>
          <w:proofErr w:type="spellStart"/>
          <w:r w:rsidRPr="00E07934">
            <w:rPr>
              <w:rFonts w:ascii="Calibri Light" w:hAnsi="Calibri Light" w:cs="Calibri Light"/>
              <w:color w:val="000000"/>
              <w:sz w:val="24"/>
            </w:rPr>
            <w:t>Gwet</w:t>
          </w:r>
          <w:proofErr w:type="spellEnd"/>
          <w:r w:rsidRPr="00E07934">
            <w:rPr>
              <w:rFonts w:ascii="Calibri Light" w:hAnsi="Calibri Light" w:cs="Calibri Light"/>
              <w:color w:val="000000"/>
              <w:sz w:val="24"/>
            </w:rPr>
            <w:t xml:space="preserve">, K. L. (2013). A comparison of Cohen’s Kappa and </w:t>
          </w:r>
          <w:proofErr w:type="spellStart"/>
          <w:r w:rsidRPr="00E07934">
            <w:rPr>
              <w:rFonts w:ascii="Calibri Light" w:hAnsi="Calibri Light" w:cs="Calibri Light"/>
              <w:color w:val="000000"/>
              <w:sz w:val="24"/>
            </w:rPr>
            <w:t>Gwet’s</w:t>
          </w:r>
          <w:proofErr w:type="spellEnd"/>
          <w:r w:rsidRPr="00E07934">
            <w:rPr>
              <w:rFonts w:ascii="Calibri Light" w:hAnsi="Calibri Light" w:cs="Calibri Light"/>
              <w:color w:val="000000"/>
              <w:sz w:val="24"/>
            </w:rPr>
            <w:t xml:space="preserve"> AC1 when calculating inter-rater reliability coefficients: a study conducted with personality disorder samples. </w:t>
          </w:r>
          <w:r w:rsidRPr="00E07934">
            <w:rPr>
              <w:rFonts w:ascii="Calibri Light" w:hAnsi="Calibri Light" w:cs="Calibri Light"/>
              <w:i/>
              <w:iCs/>
              <w:color w:val="000000"/>
              <w:sz w:val="24"/>
            </w:rPr>
            <w:t>BMC Medical Research Methodology</w:t>
          </w:r>
          <w:r w:rsidRPr="00E07934">
            <w:rPr>
              <w:rFonts w:ascii="Calibri Light" w:hAnsi="Calibri Light" w:cs="Calibri Light"/>
              <w:color w:val="000000"/>
              <w:sz w:val="24"/>
            </w:rPr>
            <w:t xml:space="preserve">, </w:t>
          </w:r>
          <w:r w:rsidRPr="00E07934">
            <w:rPr>
              <w:rFonts w:ascii="Calibri Light" w:hAnsi="Calibri Light" w:cs="Calibri Light"/>
              <w:i/>
              <w:iCs/>
              <w:color w:val="000000"/>
              <w:sz w:val="24"/>
            </w:rPr>
            <w:t>13</w:t>
          </w:r>
          <w:r w:rsidRPr="00E07934">
            <w:rPr>
              <w:rFonts w:ascii="Calibri Light" w:hAnsi="Calibri Light" w:cs="Calibri Light"/>
              <w:color w:val="000000"/>
              <w:sz w:val="24"/>
            </w:rPr>
            <w:t>(61), 1–7. https://doi.org/https://doi.org/10.1186/1471-2288-13-61</w:t>
          </w:r>
        </w:p>
        <w:p w14:paraId="7565B6F2" w14:textId="0C921A1F" w:rsidR="00A65F1E" w:rsidRDefault="00E07934" w:rsidP="00A65F1E">
          <w:pPr>
            <w:spacing w:line="360" w:lineRule="auto"/>
            <w:jc w:val="both"/>
            <w:rPr>
              <w:rFonts w:ascii="Calibri Light" w:hAnsi="Calibri Light" w:cs="Calibri Light"/>
              <w:sz w:val="24"/>
            </w:rPr>
          </w:pPr>
          <w:r w:rsidRPr="00E07934">
            <w:rPr>
              <w:rFonts w:ascii="Calibri Light" w:hAnsi="Calibri Light" w:cs="Calibri Light"/>
              <w:color w:val="000000"/>
              <w:sz w:val="24"/>
            </w:rPr>
            <w:t> </w:t>
          </w:r>
        </w:p>
      </w:sdtContent>
    </w:sdt>
    <w:p w14:paraId="149BB0E4" w14:textId="77777777" w:rsidR="0040534A" w:rsidRDefault="0040534A" w:rsidP="0040534A">
      <w:pPr>
        <w:keepNext/>
        <w:spacing w:line="360" w:lineRule="auto"/>
        <w:jc w:val="both"/>
      </w:pPr>
      <w:r>
        <w:rPr>
          <w:rFonts w:ascii="Calibri Light" w:hAnsi="Calibri Light" w:cs="Calibri Light"/>
          <w:noProof/>
          <w:sz w:val="24"/>
        </w:rPr>
        <w:lastRenderedPageBreak/>
        <w:drawing>
          <wp:inline distT="0" distB="0" distL="0" distR="0" wp14:anchorId="2EB6A5E3" wp14:editId="6168A15B">
            <wp:extent cx="6120130" cy="8160385"/>
            <wp:effectExtent l="0" t="0" r="0" b="0"/>
            <wp:docPr id="20384022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02219" name="图片 2038402219"/>
                    <pic:cNvPicPr/>
                  </pic:nvPicPr>
                  <pic:blipFill>
                    <a:blip r:embed="rId8">
                      <a:extLst>
                        <a:ext uri="{28A0092B-C50C-407E-A947-70E740481C1C}">
                          <a14:useLocalDpi xmlns:a14="http://schemas.microsoft.com/office/drawing/2010/main" val="0"/>
                        </a:ext>
                      </a:extLst>
                    </a:blip>
                    <a:stretch>
                      <a:fillRect/>
                    </a:stretch>
                  </pic:blipFill>
                  <pic:spPr>
                    <a:xfrm>
                      <a:off x="0" y="0"/>
                      <a:ext cx="6120130" cy="8160385"/>
                    </a:xfrm>
                    <a:prstGeom prst="rect">
                      <a:avLst/>
                    </a:prstGeom>
                  </pic:spPr>
                </pic:pic>
              </a:graphicData>
            </a:graphic>
          </wp:inline>
        </w:drawing>
      </w:r>
    </w:p>
    <w:p w14:paraId="42A04CA8" w14:textId="1C1DED8B" w:rsidR="00A91C66" w:rsidRDefault="0040534A" w:rsidP="0040534A">
      <w:pPr>
        <w:pStyle w:val="af2"/>
        <w:jc w:val="both"/>
        <w:rPr>
          <w:rFonts w:ascii="Calibri Light" w:hAnsi="Calibri Light" w:cs="Calibri Light"/>
        </w:rPr>
      </w:pPr>
      <w:bookmarkStart w:id="0" w:name="_Ref227932062"/>
      <w:r w:rsidRPr="0040534A">
        <w:rPr>
          <w:rFonts w:ascii="Calibri Light" w:hAnsi="Calibri Light" w:cs="Calibri Light"/>
        </w:rPr>
        <w:t xml:space="preserve">Figure </w:t>
      </w:r>
      <w:r w:rsidRPr="0040534A">
        <w:rPr>
          <w:rFonts w:ascii="Calibri Light" w:hAnsi="Calibri Light" w:cs="Calibri Light"/>
        </w:rPr>
        <w:fldChar w:fldCharType="begin"/>
      </w:r>
      <w:r w:rsidRPr="0040534A">
        <w:rPr>
          <w:rFonts w:ascii="Calibri Light" w:hAnsi="Calibri Light" w:cs="Calibri Light"/>
        </w:rPr>
        <w:instrText xml:space="preserve"> SEQ Figure \* ARABIC </w:instrText>
      </w:r>
      <w:r w:rsidRPr="0040534A">
        <w:rPr>
          <w:rFonts w:ascii="Calibri Light" w:hAnsi="Calibri Light" w:cs="Calibri Light"/>
        </w:rPr>
        <w:fldChar w:fldCharType="separate"/>
      </w:r>
      <w:r w:rsidR="002F16B3">
        <w:rPr>
          <w:rFonts w:ascii="Calibri Light" w:hAnsi="Calibri Light" w:cs="Calibri Light"/>
          <w:noProof/>
        </w:rPr>
        <w:t>1</w:t>
      </w:r>
      <w:r w:rsidRPr="0040534A">
        <w:rPr>
          <w:rFonts w:ascii="Calibri Light" w:hAnsi="Calibri Light" w:cs="Calibri Light"/>
        </w:rPr>
        <w:fldChar w:fldCharType="end"/>
      </w:r>
      <w:bookmarkEnd w:id="0"/>
      <w:r w:rsidRPr="0040534A">
        <w:rPr>
          <w:rFonts w:ascii="Calibri Light" w:hAnsi="Calibri Light" w:cs="Calibri Light"/>
        </w:rPr>
        <w:t xml:space="preserve"> Gold-reference sampling workflow for adjudicated ACOS annotation.</w:t>
      </w:r>
    </w:p>
    <w:p w14:paraId="4F8ECCF9" w14:textId="77777777" w:rsidR="002F16B3" w:rsidRDefault="002F16B3" w:rsidP="002F16B3"/>
    <w:p w14:paraId="445A46C0" w14:textId="77777777" w:rsidR="002F16B3" w:rsidRDefault="002F16B3" w:rsidP="002F16B3">
      <w:pPr>
        <w:keepNext/>
      </w:pPr>
      <w:r>
        <w:rPr>
          <w:rFonts w:hint="eastAsia"/>
          <w:noProof/>
        </w:rPr>
        <w:lastRenderedPageBreak/>
        <w:drawing>
          <wp:inline distT="0" distB="0" distL="0" distR="0" wp14:anchorId="16DCCD59" wp14:editId="25EF88B9">
            <wp:extent cx="6120130" cy="8160385"/>
            <wp:effectExtent l="0" t="0" r="0" b="0"/>
            <wp:docPr id="1153412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2320" name="图片 1153412320"/>
                    <pic:cNvPicPr/>
                  </pic:nvPicPr>
                  <pic:blipFill>
                    <a:blip r:embed="rId9">
                      <a:extLst>
                        <a:ext uri="{28A0092B-C50C-407E-A947-70E740481C1C}">
                          <a14:useLocalDpi xmlns:a14="http://schemas.microsoft.com/office/drawing/2010/main" val="0"/>
                        </a:ext>
                      </a:extLst>
                    </a:blip>
                    <a:stretch>
                      <a:fillRect/>
                    </a:stretch>
                  </pic:blipFill>
                  <pic:spPr>
                    <a:xfrm>
                      <a:off x="0" y="0"/>
                      <a:ext cx="6120130" cy="8160385"/>
                    </a:xfrm>
                    <a:prstGeom prst="rect">
                      <a:avLst/>
                    </a:prstGeom>
                  </pic:spPr>
                </pic:pic>
              </a:graphicData>
            </a:graphic>
          </wp:inline>
        </w:drawing>
      </w:r>
    </w:p>
    <w:p w14:paraId="07BA729A" w14:textId="716721D3" w:rsidR="002F16B3" w:rsidRDefault="002F16B3" w:rsidP="002F16B3">
      <w:pPr>
        <w:pStyle w:val="af2"/>
        <w:rPr>
          <w:rFonts w:ascii="Calibri Light" w:hAnsi="Calibri Light" w:cs="Calibri Light"/>
        </w:rPr>
      </w:pPr>
      <w:bookmarkStart w:id="1" w:name="_Ref227936663"/>
      <w:r w:rsidRPr="002F16B3">
        <w:rPr>
          <w:rFonts w:ascii="Calibri Light" w:hAnsi="Calibri Light" w:cs="Calibri Light"/>
        </w:rPr>
        <w:t xml:space="preserve">Figure </w:t>
      </w:r>
      <w:r w:rsidRPr="002F16B3">
        <w:rPr>
          <w:rFonts w:ascii="Calibri Light" w:hAnsi="Calibri Light" w:cs="Calibri Light"/>
        </w:rPr>
        <w:fldChar w:fldCharType="begin"/>
      </w:r>
      <w:r w:rsidRPr="002F16B3">
        <w:rPr>
          <w:rFonts w:ascii="Calibri Light" w:hAnsi="Calibri Light" w:cs="Calibri Light"/>
        </w:rPr>
        <w:instrText xml:space="preserve"> SEQ Figure \* ARABIC </w:instrText>
      </w:r>
      <w:r w:rsidRPr="002F16B3">
        <w:rPr>
          <w:rFonts w:ascii="Calibri Light" w:hAnsi="Calibri Light" w:cs="Calibri Light"/>
        </w:rPr>
        <w:fldChar w:fldCharType="separate"/>
      </w:r>
      <w:r w:rsidRPr="002F16B3">
        <w:rPr>
          <w:rFonts w:ascii="Calibri Light" w:hAnsi="Calibri Light" w:cs="Calibri Light"/>
          <w:noProof/>
        </w:rPr>
        <w:t>2</w:t>
      </w:r>
      <w:r w:rsidRPr="002F16B3">
        <w:rPr>
          <w:rFonts w:ascii="Calibri Light" w:hAnsi="Calibri Light" w:cs="Calibri Light"/>
        </w:rPr>
        <w:fldChar w:fldCharType="end"/>
      </w:r>
      <w:bookmarkEnd w:id="1"/>
      <w:r w:rsidRPr="002F16B3">
        <w:rPr>
          <w:rFonts w:ascii="Calibri Light" w:hAnsi="Calibri Light" w:cs="Calibri Light"/>
        </w:rPr>
        <w:t xml:space="preserve"> </w:t>
      </w:r>
      <w:proofErr w:type="spellStart"/>
      <w:r w:rsidRPr="002F16B3">
        <w:rPr>
          <w:rFonts w:ascii="Calibri Light" w:hAnsi="Calibri Light" w:cs="Calibri Light"/>
        </w:rPr>
        <w:t>Illustritive</w:t>
      </w:r>
      <w:proofErr w:type="spellEnd"/>
      <w:r w:rsidRPr="002F16B3">
        <w:rPr>
          <w:rFonts w:ascii="Calibri Light" w:hAnsi="Calibri Light" w:cs="Calibri Light"/>
        </w:rPr>
        <w:t xml:space="preserve"> example of annotation components and agreement metrics.</w:t>
      </w:r>
    </w:p>
    <w:p w14:paraId="1C898E38" w14:textId="77777777" w:rsidR="002F16B3" w:rsidRDefault="002F16B3">
      <w:pPr>
        <w:widowControl/>
        <w:rPr>
          <w:rFonts w:ascii="Calibri Light" w:eastAsia="黑体" w:hAnsi="Calibri Light" w:cs="Calibri Light"/>
          <w:sz w:val="20"/>
          <w:szCs w:val="20"/>
        </w:rPr>
      </w:pPr>
      <w:r>
        <w:rPr>
          <w:rFonts w:ascii="Calibri Light" w:hAnsi="Calibri Light" w:cs="Calibri Light"/>
        </w:rPr>
        <w:br w:type="page"/>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2126"/>
        <w:gridCol w:w="1134"/>
        <w:gridCol w:w="3401"/>
      </w:tblGrid>
      <w:tr w:rsidR="002F16B3" w:rsidRPr="002F16B3" w14:paraId="77666DAB" w14:textId="77777777" w:rsidTr="002F16B3">
        <w:trPr>
          <w:tblHeader/>
          <w:tblCellSpacing w:w="15" w:type="dxa"/>
        </w:trPr>
        <w:tc>
          <w:tcPr>
            <w:tcW w:w="2932" w:type="dxa"/>
            <w:tcBorders>
              <w:top w:val="nil"/>
              <w:bottom w:val="single" w:sz="4" w:space="0" w:color="auto"/>
            </w:tcBorders>
            <w:vAlign w:val="center"/>
            <w:hideMark/>
          </w:tcPr>
          <w:p w14:paraId="0BFF1770" w14:textId="77777777" w:rsidR="002F16B3" w:rsidRPr="002F16B3" w:rsidRDefault="002F16B3" w:rsidP="002F16B3">
            <w:pPr>
              <w:pStyle w:val="af2"/>
              <w:rPr>
                <w:rFonts w:ascii="Calibri Light" w:hAnsi="Calibri Light" w:cs="Calibri Light"/>
                <w:b/>
                <w:bCs/>
                <w:sz w:val="24"/>
                <w:szCs w:val="24"/>
              </w:rPr>
            </w:pPr>
            <w:r w:rsidRPr="002F16B3">
              <w:rPr>
                <w:rFonts w:ascii="Calibri Light" w:hAnsi="Calibri Light" w:cs="Calibri Light"/>
                <w:b/>
                <w:bCs/>
                <w:sz w:val="24"/>
                <w:szCs w:val="24"/>
              </w:rPr>
              <w:lastRenderedPageBreak/>
              <w:t>Annotation component</w:t>
            </w:r>
          </w:p>
        </w:tc>
        <w:tc>
          <w:tcPr>
            <w:tcW w:w="2096" w:type="dxa"/>
            <w:tcBorders>
              <w:top w:val="nil"/>
              <w:bottom w:val="single" w:sz="4" w:space="0" w:color="auto"/>
            </w:tcBorders>
            <w:vAlign w:val="center"/>
            <w:hideMark/>
          </w:tcPr>
          <w:p w14:paraId="5432EE2A" w14:textId="77777777" w:rsidR="002F16B3" w:rsidRPr="002F16B3" w:rsidRDefault="002F16B3" w:rsidP="002F16B3">
            <w:pPr>
              <w:pStyle w:val="af2"/>
              <w:rPr>
                <w:rFonts w:ascii="Calibri Light" w:hAnsi="Calibri Light" w:cs="Calibri Light"/>
                <w:b/>
                <w:bCs/>
                <w:sz w:val="24"/>
                <w:szCs w:val="24"/>
              </w:rPr>
            </w:pPr>
            <w:r w:rsidRPr="002F16B3">
              <w:rPr>
                <w:rFonts w:ascii="Calibri Light" w:hAnsi="Calibri Light" w:cs="Calibri Light"/>
                <w:b/>
                <w:bCs/>
                <w:sz w:val="24"/>
                <w:szCs w:val="24"/>
              </w:rPr>
              <w:t>Metric</w:t>
            </w:r>
          </w:p>
        </w:tc>
        <w:tc>
          <w:tcPr>
            <w:tcW w:w="1104" w:type="dxa"/>
            <w:tcBorders>
              <w:top w:val="nil"/>
              <w:bottom w:val="single" w:sz="4" w:space="0" w:color="auto"/>
            </w:tcBorders>
            <w:vAlign w:val="center"/>
            <w:hideMark/>
          </w:tcPr>
          <w:p w14:paraId="40E7B03A" w14:textId="77777777" w:rsidR="002F16B3" w:rsidRPr="002F16B3" w:rsidRDefault="002F16B3" w:rsidP="002F16B3">
            <w:pPr>
              <w:pStyle w:val="af2"/>
              <w:rPr>
                <w:rFonts w:ascii="Calibri Light" w:hAnsi="Calibri Light" w:cs="Calibri Light"/>
                <w:b/>
                <w:bCs/>
                <w:sz w:val="24"/>
                <w:szCs w:val="24"/>
              </w:rPr>
            </w:pPr>
            <w:r w:rsidRPr="002F16B3">
              <w:rPr>
                <w:rFonts w:ascii="Calibri Light" w:hAnsi="Calibri Light" w:cs="Calibri Light"/>
                <w:b/>
                <w:bCs/>
                <w:sz w:val="24"/>
                <w:szCs w:val="24"/>
              </w:rPr>
              <w:t>Value</w:t>
            </w:r>
          </w:p>
        </w:tc>
        <w:tc>
          <w:tcPr>
            <w:tcW w:w="3356" w:type="dxa"/>
            <w:tcBorders>
              <w:top w:val="nil"/>
              <w:bottom w:val="single" w:sz="4" w:space="0" w:color="auto"/>
            </w:tcBorders>
            <w:vAlign w:val="center"/>
            <w:hideMark/>
          </w:tcPr>
          <w:p w14:paraId="13607B49" w14:textId="77777777" w:rsidR="002F16B3" w:rsidRPr="002F16B3" w:rsidRDefault="002F16B3" w:rsidP="002F16B3">
            <w:pPr>
              <w:pStyle w:val="af2"/>
              <w:rPr>
                <w:rFonts w:ascii="Calibri Light" w:hAnsi="Calibri Light" w:cs="Calibri Light"/>
                <w:b/>
                <w:bCs/>
                <w:sz w:val="24"/>
                <w:szCs w:val="24"/>
              </w:rPr>
            </w:pPr>
            <w:r w:rsidRPr="002F16B3">
              <w:rPr>
                <w:rFonts w:ascii="Calibri Light" w:hAnsi="Calibri Light" w:cs="Calibri Light"/>
                <w:b/>
                <w:bCs/>
                <w:sz w:val="24"/>
                <w:szCs w:val="24"/>
              </w:rPr>
              <w:t>Interpretation in this appendix</w:t>
            </w:r>
          </w:p>
        </w:tc>
      </w:tr>
      <w:tr w:rsidR="002F16B3" w:rsidRPr="002F16B3" w14:paraId="6929BA2D" w14:textId="77777777" w:rsidTr="002F16B3">
        <w:trPr>
          <w:tblCellSpacing w:w="15" w:type="dxa"/>
        </w:trPr>
        <w:tc>
          <w:tcPr>
            <w:tcW w:w="2932" w:type="dxa"/>
            <w:vAlign w:val="center"/>
            <w:hideMark/>
          </w:tcPr>
          <w:p w14:paraId="2F8A2445"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Category assignment</w:t>
            </w:r>
          </w:p>
        </w:tc>
        <w:tc>
          <w:tcPr>
            <w:tcW w:w="2096" w:type="dxa"/>
            <w:vAlign w:val="center"/>
            <w:hideMark/>
          </w:tcPr>
          <w:p w14:paraId="619E3B50"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Cohen’s kappa</w:t>
            </w:r>
          </w:p>
        </w:tc>
        <w:tc>
          <w:tcPr>
            <w:tcW w:w="1104" w:type="dxa"/>
            <w:vAlign w:val="center"/>
            <w:hideMark/>
          </w:tcPr>
          <w:p w14:paraId="0E565A83"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0.7138</w:t>
            </w:r>
          </w:p>
        </w:tc>
        <w:tc>
          <w:tcPr>
            <w:tcW w:w="3356" w:type="dxa"/>
            <w:vAlign w:val="center"/>
            <w:hideMark/>
          </w:tcPr>
          <w:p w14:paraId="21DAFD07"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Primary chance-corrected indicator for nominal facet assignment.</w:t>
            </w:r>
          </w:p>
        </w:tc>
      </w:tr>
      <w:tr w:rsidR="002F16B3" w:rsidRPr="002F16B3" w14:paraId="3CA61978" w14:textId="77777777" w:rsidTr="002F16B3">
        <w:trPr>
          <w:tblCellSpacing w:w="15" w:type="dxa"/>
        </w:trPr>
        <w:tc>
          <w:tcPr>
            <w:tcW w:w="2932" w:type="dxa"/>
            <w:vAlign w:val="center"/>
            <w:hideMark/>
          </w:tcPr>
          <w:p w14:paraId="00D838E0"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Category assignment</w:t>
            </w:r>
          </w:p>
        </w:tc>
        <w:tc>
          <w:tcPr>
            <w:tcW w:w="2096" w:type="dxa"/>
            <w:vAlign w:val="center"/>
            <w:hideMark/>
          </w:tcPr>
          <w:p w14:paraId="020AABC4"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Percent agreement</w:t>
            </w:r>
          </w:p>
        </w:tc>
        <w:tc>
          <w:tcPr>
            <w:tcW w:w="1104" w:type="dxa"/>
            <w:vAlign w:val="center"/>
            <w:hideMark/>
          </w:tcPr>
          <w:p w14:paraId="6E6C2F21"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0.8564</w:t>
            </w:r>
          </w:p>
        </w:tc>
        <w:tc>
          <w:tcPr>
            <w:tcW w:w="3356" w:type="dxa"/>
            <w:vAlign w:val="center"/>
            <w:hideMark/>
          </w:tcPr>
          <w:p w14:paraId="475901C7"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Descriptive agreement; reported with chance-corrected coefficients.</w:t>
            </w:r>
          </w:p>
        </w:tc>
      </w:tr>
      <w:tr w:rsidR="002F16B3" w:rsidRPr="002F16B3" w14:paraId="6FFE1AD3" w14:textId="77777777" w:rsidTr="002F16B3">
        <w:trPr>
          <w:tblCellSpacing w:w="15" w:type="dxa"/>
        </w:trPr>
        <w:tc>
          <w:tcPr>
            <w:tcW w:w="2932" w:type="dxa"/>
            <w:vAlign w:val="center"/>
            <w:hideMark/>
          </w:tcPr>
          <w:p w14:paraId="4B2BD2D4"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Category assignment</w:t>
            </w:r>
          </w:p>
        </w:tc>
        <w:tc>
          <w:tcPr>
            <w:tcW w:w="2096" w:type="dxa"/>
            <w:vAlign w:val="center"/>
            <w:hideMark/>
          </w:tcPr>
          <w:p w14:paraId="6B43FEBB" w14:textId="77777777" w:rsidR="002F16B3" w:rsidRPr="002F16B3" w:rsidRDefault="002F16B3" w:rsidP="002F16B3">
            <w:pPr>
              <w:pStyle w:val="af2"/>
              <w:rPr>
                <w:rFonts w:ascii="Calibri Light" w:hAnsi="Calibri Light" w:cs="Calibri Light"/>
                <w:sz w:val="24"/>
                <w:szCs w:val="24"/>
              </w:rPr>
            </w:pPr>
            <w:proofErr w:type="spellStart"/>
            <w:r w:rsidRPr="002F16B3">
              <w:rPr>
                <w:rFonts w:ascii="Calibri Light" w:hAnsi="Calibri Light" w:cs="Calibri Light"/>
                <w:sz w:val="24"/>
                <w:szCs w:val="24"/>
              </w:rPr>
              <w:t>Gwet’s</w:t>
            </w:r>
            <w:proofErr w:type="spellEnd"/>
            <w:r w:rsidRPr="002F16B3">
              <w:rPr>
                <w:rFonts w:ascii="Calibri Light" w:hAnsi="Calibri Light" w:cs="Calibri Light"/>
                <w:sz w:val="24"/>
                <w:szCs w:val="24"/>
              </w:rPr>
              <w:t xml:space="preserve"> AC1</w:t>
            </w:r>
          </w:p>
        </w:tc>
        <w:tc>
          <w:tcPr>
            <w:tcW w:w="1104" w:type="dxa"/>
            <w:vAlign w:val="center"/>
            <w:hideMark/>
          </w:tcPr>
          <w:p w14:paraId="2A904578"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0.7141</w:t>
            </w:r>
          </w:p>
        </w:tc>
        <w:tc>
          <w:tcPr>
            <w:tcW w:w="3356" w:type="dxa"/>
            <w:vAlign w:val="center"/>
            <w:hideMark/>
          </w:tcPr>
          <w:p w14:paraId="7BC5D80B"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Robustness indicator for nominal agreement under possible prevalence effects.</w:t>
            </w:r>
          </w:p>
        </w:tc>
      </w:tr>
      <w:tr w:rsidR="002F16B3" w:rsidRPr="002F16B3" w14:paraId="7D7BB6B1" w14:textId="77777777" w:rsidTr="002F16B3">
        <w:trPr>
          <w:tblCellSpacing w:w="15" w:type="dxa"/>
        </w:trPr>
        <w:tc>
          <w:tcPr>
            <w:tcW w:w="2932" w:type="dxa"/>
            <w:vAlign w:val="center"/>
            <w:hideMark/>
          </w:tcPr>
          <w:p w14:paraId="0258022C"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 xml:space="preserve">Aspect span </w:t>
            </w:r>
            <w:proofErr w:type="spellStart"/>
            <w:r w:rsidRPr="002F16B3">
              <w:rPr>
                <w:rFonts w:ascii="Calibri Light" w:hAnsi="Calibri Light" w:cs="Calibri Light"/>
                <w:sz w:val="24"/>
                <w:szCs w:val="24"/>
              </w:rPr>
              <w:t>localisation</w:t>
            </w:r>
            <w:proofErr w:type="spellEnd"/>
          </w:p>
        </w:tc>
        <w:tc>
          <w:tcPr>
            <w:tcW w:w="2096" w:type="dxa"/>
            <w:vAlign w:val="center"/>
            <w:hideMark/>
          </w:tcPr>
          <w:p w14:paraId="05580CA8"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Mean strict F1</w:t>
            </w:r>
          </w:p>
        </w:tc>
        <w:tc>
          <w:tcPr>
            <w:tcW w:w="1104" w:type="dxa"/>
            <w:vAlign w:val="center"/>
            <w:hideMark/>
          </w:tcPr>
          <w:p w14:paraId="1DEA4521"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0.5884</w:t>
            </w:r>
          </w:p>
        </w:tc>
        <w:tc>
          <w:tcPr>
            <w:tcW w:w="3356" w:type="dxa"/>
            <w:vAlign w:val="center"/>
            <w:hideMark/>
          </w:tcPr>
          <w:p w14:paraId="3F6AC105"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Exact span-boundary agreement.</w:t>
            </w:r>
          </w:p>
        </w:tc>
      </w:tr>
      <w:tr w:rsidR="002F16B3" w:rsidRPr="002F16B3" w14:paraId="521FE40C" w14:textId="77777777" w:rsidTr="002F16B3">
        <w:trPr>
          <w:tblCellSpacing w:w="15" w:type="dxa"/>
        </w:trPr>
        <w:tc>
          <w:tcPr>
            <w:tcW w:w="2932" w:type="dxa"/>
            <w:vAlign w:val="center"/>
            <w:hideMark/>
          </w:tcPr>
          <w:p w14:paraId="0E1C8C9B"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 xml:space="preserve">Aspect span </w:t>
            </w:r>
            <w:proofErr w:type="spellStart"/>
            <w:r w:rsidRPr="002F16B3">
              <w:rPr>
                <w:rFonts w:ascii="Calibri Light" w:hAnsi="Calibri Light" w:cs="Calibri Light"/>
                <w:sz w:val="24"/>
                <w:szCs w:val="24"/>
              </w:rPr>
              <w:t>localisation</w:t>
            </w:r>
            <w:proofErr w:type="spellEnd"/>
          </w:p>
        </w:tc>
        <w:tc>
          <w:tcPr>
            <w:tcW w:w="2096" w:type="dxa"/>
            <w:vAlign w:val="center"/>
            <w:hideMark/>
          </w:tcPr>
          <w:p w14:paraId="784AC3C9"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Mean partial F1</w:t>
            </w:r>
          </w:p>
        </w:tc>
        <w:tc>
          <w:tcPr>
            <w:tcW w:w="1104" w:type="dxa"/>
            <w:vAlign w:val="center"/>
            <w:hideMark/>
          </w:tcPr>
          <w:p w14:paraId="67460009"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0.6642</w:t>
            </w:r>
          </w:p>
        </w:tc>
        <w:tc>
          <w:tcPr>
            <w:tcW w:w="3356" w:type="dxa"/>
            <w:vAlign w:val="center"/>
            <w:hideMark/>
          </w:tcPr>
          <w:p w14:paraId="037C4997"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Substantive span-overlap agreement.</w:t>
            </w:r>
          </w:p>
        </w:tc>
      </w:tr>
      <w:tr w:rsidR="002F16B3" w:rsidRPr="002F16B3" w14:paraId="0657F452" w14:textId="77777777" w:rsidTr="002F16B3">
        <w:trPr>
          <w:tblCellSpacing w:w="15" w:type="dxa"/>
        </w:trPr>
        <w:tc>
          <w:tcPr>
            <w:tcW w:w="2932" w:type="dxa"/>
            <w:vAlign w:val="center"/>
            <w:hideMark/>
          </w:tcPr>
          <w:p w14:paraId="2C7C710F"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 xml:space="preserve">Opinion span </w:t>
            </w:r>
            <w:proofErr w:type="spellStart"/>
            <w:r w:rsidRPr="002F16B3">
              <w:rPr>
                <w:rFonts w:ascii="Calibri Light" w:hAnsi="Calibri Light" w:cs="Calibri Light"/>
                <w:sz w:val="24"/>
                <w:szCs w:val="24"/>
              </w:rPr>
              <w:t>localisation</w:t>
            </w:r>
            <w:proofErr w:type="spellEnd"/>
          </w:p>
        </w:tc>
        <w:tc>
          <w:tcPr>
            <w:tcW w:w="2096" w:type="dxa"/>
            <w:vAlign w:val="center"/>
            <w:hideMark/>
          </w:tcPr>
          <w:p w14:paraId="3D0A17FA"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Mean strict F1</w:t>
            </w:r>
          </w:p>
        </w:tc>
        <w:tc>
          <w:tcPr>
            <w:tcW w:w="1104" w:type="dxa"/>
            <w:vAlign w:val="center"/>
            <w:hideMark/>
          </w:tcPr>
          <w:p w14:paraId="4746AF41"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0.6032</w:t>
            </w:r>
          </w:p>
        </w:tc>
        <w:tc>
          <w:tcPr>
            <w:tcW w:w="3356" w:type="dxa"/>
            <w:vAlign w:val="center"/>
            <w:hideMark/>
          </w:tcPr>
          <w:p w14:paraId="7DBE3DDB"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Exact opinion-phrase boundary agreement.</w:t>
            </w:r>
          </w:p>
        </w:tc>
      </w:tr>
      <w:tr w:rsidR="002F16B3" w:rsidRPr="002F16B3" w14:paraId="00C6ACF4" w14:textId="77777777" w:rsidTr="002F16B3">
        <w:trPr>
          <w:tblCellSpacing w:w="15" w:type="dxa"/>
        </w:trPr>
        <w:tc>
          <w:tcPr>
            <w:tcW w:w="2932" w:type="dxa"/>
            <w:vAlign w:val="center"/>
            <w:hideMark/>
          </w:tcPr>
          <w:p w14:paraId="7744A7B5"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 xml:space="preserve">Opinion span </w:t>
            </w:r>
            <w:proofErr w:type="spellStart"/>
            <w:r w:rsidRPr="002F16B3">
              <w:rPr>
                <w:rFonts w:ascii="Calibri Light" w:hAnsi="Calibri Light" w:cs="Calibri Light"/>
                <w:sz w:val="24"/>
                <w:szCs w:val="24"/>
              </w:rPr>
              <w:t>localisation</w:t>
            </w:r>
            <w:proofErr w:type="spellEnd"/>
          </w:p>
        </w:tc>
        <w:tc>
          <w:tcPr>
            <w:tcW w:w="2096" w:type="dxa"/>
            <w:vAlign w:val="center"/>
            <w:hideMark/>
          </w:tcPr>
          <w:p w14:paraId="1FE2B441"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Mean partial F1</w:t>
            </w:r>
          </w:p>
        </w:tc>
        <w:tc>
          <w:tcPr>
            <w:tcW w:w="1104" w:type="dxa"/>
            <w:vAlign w:val="center"/>
            <w:hideMark/>
          </w:tcPr>
          <w:p w14:paraId="5729F1DC"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0.6870</w:t>
            </w:r>
          </w:p>
        </w:tc>
        <w:tc>
          <w:tcPr>
            <w:tcW w:w="3356" w:type="dxa"/>
            <w:vAlign w:val="center"/>
            <w:hideMark/>
          </w:tcPr>
          <w:p w14:paraId="7F30735D"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Substantive opinion-span overlap agreement.</w:t>
            </w:r>
          </w:p>
        </w:tc>
      </w:tr>
      <w:tr w:rsidR="002F16B3" w:rsidRPr="002F16B3" w14:paraId="29DA447B" w14:textId="77777777" w:rsidTr="002F16B3">
        <w:trPr>
          <w:tblCellSpacing w:w="15" w:type="dxa"/>
        </w:trPr>
        <w:tc>
          <w:tcPr>
            <w:tcW w:w="2932" w:type="dxa"/>
            <w:vAlign w:val="center"/>
            <w:hideMark/>
          </w:tcPr>
          <w:p w14:paraId="60E5AAFC"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Sentiment assignment (all evidence pairs)</w:t>
            </w:r>
          </w:p>
        </w:tc>
        <w:tc>
          <w:tcPr>
            <w:tcW w:w="2096" w:type="dxa"/>
            <w:vAlign w:val="center"/>
            <w:hideMark/>
          </w:tcPr>
          <w:p w14:paraId="65DD750A"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Weighted kappa</w:t>
            </w:r>
          </w:p>
        </w:tc>
        <w:tc>
          <w:tcPr>
            <w:tcW w:w="1104" w:type="dxa"/>
            <w:vAlign w:val="center"/>
            <w:hideMark/>
          </w:tcPr>
          <w:p w14:paraId="7BDFF0B9"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0.1397</w:t>
            </w:r>
          </w:p>
        </w:tc>
        <w:tc>
          <w:tcPr>
            <w:tcW w:w="3356" w:type="dxa"/>
            <w:vAlign w:val="center"/>
            <w:hideMark/>
          </w:tcPr>
          <w:p w14:paraId="5922DF38"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Diagnostic only; affected by upstream tuple and span mismatch.</w:t>
            </w:r>
          </w:p>
        </w:tc>
      </w:tr>
      <w:tr w:rsidR="002F16B3" w:rsidRPr="002F16B3" w14:paraId="12CE5167" w14:textId="77777777" w:rsidTr="002F16B3">
        <w:trPr>
          <w:tblCellSpacing w:w="15" w:type="dxa"/>
        </w:trPr>
        <w:tc>
          <w:tcPr>
            <w:tcW w:w="2932" w:type="dxa"/>
            <w:vAlign w:val="center"/>
            <w:hideMark/>
          </w:tcPr>
          <w:p w14:paraId="3581F40F"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Sentiment assignment (all evidence pairs)</w:t>
            </w:r>
          </w:p>
        </w:tc>
        <w:tc>
          <w:tcPr>
            <w:tcW w:w="2096" w:type="dxa"/>
            <w:vAlign w:val="center"/>
            <w:hideMark/>
          </w:tcPr>
          <w:p w14:paraId="557CA0F7"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Percent agreement</w:t>
            </w:r>
          </w:p>
        </w:tc>
        <w:tc>
          <w:tcPr>
            <w:tcW w:w="1104" w:type="dxa"/>
            <w:vAlign w:val="center"/>
            <w:hideMark/>
          </w:tcPr>
          <w:p w14:paraId="29380271"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0.4121</w:t>
            </w:r>
          </w:p>
        </w:tc>
        <w:tc>
          <w:tcPr>
            <w:tcW w:w="3356" w:type="dxa"/>
            <w:vAlign w:val="center"/>
            <w:hideMark/>
          </w:tcPr>
          <w:p w14:paraId="64C2734E"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Diagnostic only; not used as the headline sentiment reliability indicator.</w:t>
            </w:r>
          </w:p>
        </w:tc>
      </w:tr>
      <w:tr w:rsidR="002F16B3" w:rsidRPr="002F16B3" w14:paraId="3CC2F089" w14:textId="77777777" w:rsidTr="002F16B3">
        <w:trPr>
          <w:tblCellSpacing w:w="15" w:type="dxa"/>
        </w:trPr>
        <w:tc>
          <w:tcPr>
            <w:tcW w:w="2932" w:type="dxa"/>
            <w:vAlign w:val="center"/>
            <w:hideMark/>
          </w:tcPr>
          <w:p w14:paraId="10159CA3"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Sentiment assignment (aligned evidence pairs only)</w:t>
            </w:r>
          </w:p>
        </w:tc>
        <w:tc>
          <w:tcPr>
            <w:tcW w:w="2096" w:type="dxa"/>
            <w:vAlign w:val="center"/>
            <w:hideMark/>
          </w:tcPr>
          <w:p w14:paraId="2826BFE1"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Conditional weighted kappa</w:t>
            </w:r>
          </w:p>
        </w:tc>
        <w:tc>
          <w:tcPr>
            <w:tcW w:w="1104" w:type="dxa"/>
            <w:vAlign w:val="center"/>
            <w:hideMark/>
          </w:tcPr>
          <w:p w14:paraId="719BEA16"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0.6897</w:t>
            </w:r>
          </w:p>
        </w:tc>
        <w:tc>
          <w:tcPr>
            <w:tcW w:w="3356" w:type="dxa"/>
            <w:vAlign w:val="center"/>
            <w:hideMark/>
          </w:tcPr>
          <w:p w14:paraId="0570358C"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Primary sentiment reliability indicator after evidence alignment.</w:t>
            </w:r>
          </w:p>
        </w:tc>
      </w:tr>
      <w:tr w:rsidR="002F16B3" w:rsidRPr="002F16B3" w14:paraId="4E6EDE20" w14:textId="77777777" w:rsidTr="002F16B3">
        <w:trPr>
          <w:tblCellSpacing w:w="15" w:type="dxa"/>
        </w:trPr>
        <w:tc>
          <w:tcPr>
            <w:tcW w:w="2932" w:type="dxa"/>
            <w:vAlign w:val="center"/>
            <w:hideMark/>
          </w:tcPr>
          <w:p w14:paraId="1D9285D9"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Sentiment assignment (aligned evidence pairs only)</w:t>
            </w:r>
          </w:p>
        </w:tc>
        <w:tc>
          <w:tcPr>
            <w:tcW w:w="2096" w:type="dxa"/>
            <w:vAlign w:val="center"/>
            <w:hideMark/>
          </w:tcPr>
          <w:p w14:paraId="192593A7"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Conditional percent agreement</w:t>
            </w:r>
          </w:p>
        </w:tc>
        <w:tc>
          <w:tcPr>
            <w:tcW w:w="1104" w:type="dxa"/>
            <w:vAlign w:val="center"/>
            <w:hideMark/>
          </w:tcPr>
          <w:p w14:paraId="519E1B86" w14:textId="77777777" w:rsidR="002F16B3" w:rsidRPr="002F16B3" w:rsidRDefault="002F16B3" w:rsidP="002F16B3">
            <w:pPr>
              <w:pStyle w:val="af2"/>
              <w:rPr>
                <w:rFonts w:ascii="Calibri Light" w:hAnsi="Calibri Light" w:cs="Calibri Light"/>
                <w:sz w:val="24"/>
                <w:szCs w:val="24"/>
              </w:rPr>
            </w:pPr>
            <w:r w:rsidRPr="002F16B3">
              <w:rPr>
                <w:rFonts w:ascii="Calibri Light" w:hAnsi="Calibri Light" w:cs="Calibri Light"/>
                <w:sz w:val="24"/>
                <w:szCs w:val="24"/>
              </w:rPr>
              <w:t>0.5404</w:t>
            </w:r>
          </w:p>
        </w:tc>
        <w:tc>
          <w:tcPr>
            <w:tcW w:w="3356" w:type="dxa"/>
            <w:vAlign w:val="center"/>
            <w:hideMark/>
          </w:tcPr>
          <w:p w14:paraId="3992C3D0" w14:textId="77777777" w:rsidR="002F16B3" w:rsidRPr="002F16B3" w:rsidRDefault="002F16B3" w:rsidP="002F16B3">
            <w:pPr>
              <w:pStyle w:val="af2"/>
              <w:keepNext/>
              <w:rPr>
                <w:rFonts w:ascii="Calibri Light" w:hAnsi="Calibri Light" w:cs="Calibri Light"/>
                <w:sz w:val="24"/>
                <w:szCs w:val="24"/>
              </w:rPr>
            </w:pPr>
            <w:r w:rsidRPr="002F16B3">
              <w:rPr>
                <w:rFonts w:ascii="Calibri Light" w:hAnsi="Calibri Light" w:cs="Calibri Light"/>
                <w:sz w:val="24"/>
                <w:szCs w:val="24"/>
              </w:rPr>
              <w:t>Descriptive conditional sentiment agreement.</w:t>
            </w:r>
          </w:p>
        </w:tc>
      </w:tr>
    </w:tbl>
    <w:p w14:paraId="6853FD57" w14:textId="7CF1758C" w:rsidR="002F16B3" w:rsidRDefault="002F16B3" w:rsidP="002F16B3">
      <w:pPr>
        <w:pStyle w:val="af2"/>
        <w:sectPr w:rsidR="002F16B3" w:rsidSect="00FA25A4">
          <w:pgSz w:w="11906" w:h="16838"/>
          <w:pgMar w:top="1134" w:right="1134" w:bottom="1134" w:left="1134" w:header="851" w:footer="992" w:gutter="0"/>
          <w:cols w:space="425"/>
          <w:docGrid w:type="lines" w:linePitch="312"/>
        </w:sectPr>
      </w:pPr>
      <w:bookmarkStart w:id="2" w:name="_Ref228000034"/>
      <w:r>
        <w:t xml:space="preserve">Table </w:t>
      </w:r>
      <w:fldSimple w:instr=" SEQ Table \* ARABIC ">
        <w:r w:rsidR="00CB550E">
          <w:rPr>
            <w:noProof/>
          </w:rPr>
          <w:t>1</w:t>
        </w:r>
      </w:fldSimple>
      <w:bookmarkEnd w:id="2"/>
      <w:r>
        <w:rPr>
          <w:rFonts w:hint="eastAsia"/>
        </w:rPr>
        <w:t xml:space="preserve"> </w:t>
      </w:r>
      <w:r w:rsidRPr="002F16B3">
        <w:t xml:space="preserve">Overall inter-annotator agreement under </w:t>
      </w:r>
      <w:r>
        <w:rPr>
          <w:rFonts w:hint="eastAsia"/>
        </w:rPr>
        <w:t>manual</w:t>
      </w:r>
      <w:r w:rsidRPr="002F16B3">
        <w:t xml:space="preserve"> annotation</w:t>
      </w:r>
      <w:r>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134"/>
        <w:gridCol w:w="1418"/>
        <w:gridCol w:w="1417"/>
        <w:gridCol w:w="2693"/>
        <w:gridCol w:w="2577"/>
        <w:gridCol w:w="2921"/>
      </w:tblGrid>
      <w:tr w:rsidR="002F16B3" w:rsidRPr="002F16B3" w14:paraId="7EC83770" w14:textId="77777777" w:rsidTr="00B45075">
        <w:trPr>
          <w:tblHeader/>
          <w:tblCellSpacing w:w="15" w:type="dxa"/>
        </w:trPr>
        <w:tc>
          <w:tcPr>
            <w:tcW w:w="2365" w:type="dxa"/>
            <w:tcBorders>
              <w:top w:val="single" w:sz="4" w:space="0" w:color="auto"/>
              <w:bottom w:val="single" w:sz="4" w:space="0" w:color="auto"/>
            </w:tcBorders>
            <w:vAlign w:val="center"/>
            <w:hideMark/>
          </w:tcPr>
          <w:p w14:paraId="28D54F91" w14:textId="77777777" w:rsidR="002F16B3" w:rsidRPr="007F5ACC" w:rsidRDefault="002F16B3" w:rsidP="002F16B3">
            <w:pPr>
              <w:pStyle w:val="af2"/>
              <w:rPr>
                <w:rFonts w:ascii="Calibri Light" w:hAnsi="Calibri Light" w:cs="Calibri Light"/>
                <w:b/>
                <w:bCs/>
                <w:sz w:val="24"/>
                <w:szCs w:val="24"/>
              </w:rPr>
            </w:pPr>
            <w:r w:rsidRPr="007F5ACC">
              <w:rPr>
                <w:rFonts w:ascii="Calibri Light" w:hAnsi="Calibri Light" w:cs="Calibri Light"/>
                <w:b/>
                <w:bCs/>
                <w:sz w:val="24"/>
                <w:szCs w:val="24"/>
              </w:rPr>
              <w:lastRenderedPageBreak/>
              <w:t>Category</w:t>
            </w:r>
          </w:p>
        </w:tc>
        <w:tc>
          <w:tcPr>
            <w:tcW w:w="1104" w:type="dxa"/>
            <w:tcBorders>
              <w:top w:val="single" w:sz="4" w:space="0" w:color="auto"/>
              <w:bottom w:val="single" w:sz="4" w:space="0" w:color="auto"/>
            </w:tcBorders>
            <w:vAlign w:val="center"/>
            <w:hideMark/>
          </w:tcPr>
          <w:p w14:paraId="1A5A4173" w14:textId="77777777" w:rsidR="002F16B3" w:rsidRPr="007F5ACC" w:rsidRDefault="002F16B3" w:rsidP="002F16B3">
            <w:pPr>
              <w:pStyle w:val="af2"/>
              <w:rPr>
                <w:rFonts w:ascii="Calibri Light" w:hAnsi="Calibri Light" w:cs="Calibri Light"/>
                <w:b/>
                <w:bCs/>
                <w:sz w:val="24"/>
                <w:szCs w:val="24"/>
              </w:rPr>
            </w:pPr>
            <w:r w:rsidRPr="007F5ACC">
              <w:rPr>
                <w:rFonts w:ascii="Calibri Light" w:hAnsi="Calibri Light" w:cs="Calibri Light"/>
                <w:b/>
                <w:bCs/>
                <w:sz w:val="24"/>
                <w:szCs w:val="24"/>
              </w:rPr>
              <w:t>Category kappa</w:t>
            </w:r>
          </w:p>
        </w:tc>
        <w:tc>
          <w:tcPr>
            <w:tcW w:w="1388" w:type="dxa"/>
            <w:tcBorders>
              <w:top w:val="single" w:sz="4" w:space="0" w:color="auto"/>
              <w:bottom w:val="single" w:sz="4" w:space="0" w:color="auto"/>
            </w:tcBorders>
            <w:vAlign w:val="center"/>
            <w:hideMark/>
          </w:tcPr>
          <w:p w14:paraId="138D8F1A" w14:textId="77777777" w:rsidR="002F16B3" w:rsidRPr="007F5ACC" w:rsidRDefault="002F16B3" w:rsidP="002F16B3">
            <w:pPr>
              <w:pStyle w:val="af2"/>
              <w:rPr>
                <w:rFonts w:ascii="Calibri Light" w:hAnsi="Calibri Light" w:cs="Calibri Light"/>
                <w:b/>
                <w:bCs/>
                <w:sz w:val="24"/>
                <w:szCs w:val="24"/>
              </w:rPr>
            </w:pPr>
            <w:r w:rsidRPr="007F5ACC">
              <w:rPr>
                <w:rFonts w:ascii="Calibri Light" w:hAnsi="Calibri Light" w:cs="Calibri Light"/>
                <w:b/>
                <w:bCs/>
                <w:sz w:val="24"/>
                <w:szCs w:val="24"/>
              </w:rPr>
              <w:t>Category agreement</w:t>
            </w:r>
          </w:p>
        </w:tc>
        <w:tc>
          <w:tcPr>
            <w:tcW w:w="1387" w:type="dxa"/>
            <w:tcBorders>
              <w:top w:val="single" w:sz="4" w:space="0" w:color="auto"/>
              <w:bottom w:val="single" w:sz="4" w:space="0" w:color="auto"/>
            </w:tcBorders>
            <w:vAlign w:val="center"/>
            <w:hideMark/>
          </w:tcPr>
          <w:p w14:paraId="38B7A65F" w14:textId="77777777" w:rsidR="002F16B3" w:rsidRPr="007F5ACC" w:rsidRDefault="002F16B3" w:rsidP="002F16B3">
            <w:pPr>
              <w:pStyle w:val="af2"/>
              <w:rPr>
                <w:rFonts w:ascii="Calibri Light" w:hAnsi="Calibri Light" w:cs="Calibri Light"/>
                <w:b/>
                <w:bCs/>
                <w:sz w:val="24"/>
                <w:szCs w:val="24"/>
              </w:rPr>
            </w:pPr>
            <w:proofErr w:type="spellStart"/>
            <w:r w:rsidRPr="007F5ACC">
              <w:rPr>
                <w:rFonts w:ascii="Calibri Light" w:hAnsi="Calibri Light" w:cs="Calibri Light"/>
                <w:b/>
                <w:bCs/>
                <w:sz w:val="24"/>
                <w:szCs w:val="24"/>
              </w:rPr>
              <w:t>Gwet</w:t>
            </w:r>
            <w:proofErr w:type="spellEnd"/>
            <w:r w:rsidRPr="007F5ACC">
              <w:rPr>
                <w:rFonts w:ascii="Calibri Light" w:hAnsi="Calibri Light" w:cs="Calibri Light"/>
                <w:b/>
                <w:bCs/>
                <w:sz w:val="24"/>
                <w:szCs w:val="24"/>
              </w:rPr>
              <w:t xml:space="preserve"> AC1</w:t>
            </w:r>
          </w:p>
        </w:tc>
        <w:tc>
          <w:tcPr>
            <w:tcW w:w="2663" w:type="dxa"/>
            <w:tcBorders>
              <w:top w:val="single" w:sz="4" w:space="0" w:color="auto"/>
              <w:bottom w:val="single" w:sz="4" w:space="0" w:color="auto"/>
            </w:tcBorders>
            <w:vAlign w:val="center"/>
            <w:hideMark/>
          </w:tcPr>
          <w:p w14:paraId="787660C0" w14:textId="77777777" w:rsidR="002F16B3" w:rsidRPr="007F5ACC" w:rsidRDefault="002F16B3" w:rsidP="002F16B3">
            <w:pPr>
              <w:pStyle w:val="af2"/>
              <w:rPr>
                <w:rFonts w:ascii="Calibri Light" w:hAnsi="Calibri Light" w:cs="Calibri Light"/>
                <w:b/>
                <w:bCs/>
                <w:sz w:val="24"/>
                <w:szCs w:val="24"/>
              </w:rPr>
            </w:pPr>
            <w:r w:rsidRPr="007F5ACC">
              <w:rPr>
                <w:rFonts w:ascii="Calibri Light" w:hAnsi="Calibri Light" w:cs="Calibri Light"/>
                <w:b/>
                <w:bCs/>
                <w:sz w:val="24"/>
                <w:szCs w:val="24"/>
              </w:rPr>
              <w:t>Unconditional sentiment weighted kappa</w:t>
            </w:r>
          </w:p>
        </w:tc>
        <w:tc>
          <w:tcPr>
            <w:tcW w:w="2547" w:type="dxa"/>
            <w:tcBorders>
              <w:top w:val="single" w:sz="4" w:space="0" w:color="auto"/>
              <w:bottom w:val="single" w:sz="4" w:space="0" w:color="auto"/>
            </w:tcBorders>
            <w:vAlign w:val="center"/>
            <w:hideMark/>
          </w:tcPr>
          <w:p w14:paraId="706AA892" w14:textId="77777777" w:rsidR="002F16B3" w:rsidRPr="007F5ACC" w:rsidRDefault="002F16B3" w:rsidP="002F16B3">
            <w:pPr>
              <w:pStyle w:val="af2"/>
              <w:rPr>
                <w:rFonts w:ascii="Calibri Light" w:hAnsi="Calibri Light" w:cs="Calibri Light"/>
                <w:b/>
                <w:bCs/>
                <w:sz w:val="24"/>
                <w:szCs w:val="24"/>
              </w:rPr>
            </w:pPr>
            <w:r w:rsidRPr="007F5ACC">
              <w:rPr>
                <w:rFonts w:ascii="Calibri Light" w:hAnsi="Calibri Light" w:cs="Calibri Light"/>
                <w:b/>
                <w:bCs/>
                <w:sz w:val="24"/>
                <w:szCs w:val="24"/>
              </w:rPr>
              <w:t>Conditional sentiment weighted kappa</w:t>
            </w:r>
          </w:p>
        </w:tc>
        <w:tc>
          <w:tcPr>
            <w:tcW w:w="2876" w:type="dxa"/>
            <w:tcBorders>
              <w:top w:val="single" w:sz="4" w:space="0" w:color="auto"/>
              <w:bottom w:val="single" w:sz="4" w:space="0" w:color="auto"/>
            </w:tcBorders>
            <w:vAlign w:val="center"/>
            <w:hideMark/>
          </w:tcPr>
          <w:p w14:paraId="46D1EEF0" w14:textId="77777777" w:rsidR="002F16B3" w:rsidRPr="007F5ACC" w:rsidRDefault="002F16B3" w:rsidP="002F16B3">
            <w:pPr>
              <w:pStyle w:val="af2"/>
              <w:rPr>
                <w:rFonts w:ascii="Calibri Light" w:hAnsi="Calibri Light" w:cs="Calibri Light"/>
                <w:b/>
                <w:bCs/>
                <w:sz w:val="24"/>
                <w:szCs w:val="24"/>
              </w:rPr>
            </w:pPr>
            <w:r w:rsidRPr="007F5ACC">
              <w:rPr>
                <w:rFonts w:ascii="Calibri Light" w:hAnsi="Calibri Light" w:cs="Calibri Light"/>
                <w:b/>
                <w:bCs/>
                <w:sz w:val="24"/>
                <w:szCs w:val="24"/>
              </w:rPr>
              <w:t>Conditional sentiment agreement</w:t>
            </w:r>
          </w:p>
        </w:tc>
      </w:tr>
      <w:tr w:rsidR="002F16B3" w:rsidRPr="002F16B3" w14:paraId="5E577263" w14:textId="77777777" w:rsidTr="00B45075">
        <w:trPr>
          <w:tblCellSpacing w:w="15" w:type="dxa"/>
        </w:trPr>
        <w:tc>
          <w:tcPr>
            <w:tcW w:w="2365" w:type="dxa"/>
            <w:vAlign w:val="center"/>
            <w:hideMark/>
          </w:tcPr>
          <w:p w14:paraId="6203C41D"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FOOD#QUALITY</w:t>
            </w:r>
          </w:p>
        </w:tc>
        <w:tc>
          <w:tcPr>
            <w:tcW w:w="1104" w:type="dxa"/>
            <w:vAlign w:val="center"/>
            <w:hideMark/>
          </w:tcPr>
          <w:p w14:paraId="45877343"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0.5727</w:t>
            </w:r>
          </w:p>
        </w:tc>
        <w:tc>
          <w:tcPr>
            <w:tcW w:w="1388" w:type="dxa"/>
            <w:vAlign w:val="center"/>
            <w:hideMark/>
          </w:tcPr>
          <w:p w14:paraId="785DAC4D"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0.8193</w:t>
            </w:r>
          </w:p>
        </w:tc>
        <w:tc>
          <w:tcPr>
            <w:tcW w:w="1387" w:type="dxa"/>
            <w:vAlign w:val="center"/>
            <w:hideMark/>
          </w:tcPr>
          <w:p w14:paraId="3CA7F372"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0.6905</w:t>
            </w:r>
          </w:p>
        </w:tc>
        <w:tc>
          <w:tcPr>
            <w:tcW w:w="2663" w:type="dxa"/>
            <w:vAlign w:val="center"/>
            <w:hideMark/>
          </w:tcPr>
          <w:p w14:paraId="12331E6E"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0.1241</w:t>
            </w:r>
          </w:p>
        </w:tc>
        <w:tc>
          <w:tcPr>
            <w:tcW w:w="2547" w:type="dxa"/>
            <w:vAlign w:val="center"/>
            <w:hideMark/>
          </w:tcPr>
          <w:p w14:paraId="4E231669"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0.6473</w:t>
            </w:r>
          </w:p>
        </w:tc>
        <w:tc>
          <w:tcPr>
            <w:tcW w:w="2876" w:type="dxa"/>
            <w:vAlign w:val="center"/>
            <w:hideMark/>
          </w:tcPr>
          <w:p w14:paraId="331F99AE"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0.5469</w:t>
            </w:r>
          </w:p>
        </w:tc>
      </w:tr>
      <w:tr w:rsidR="002F16B3" w:rsidRPr="002F16B3" w14:paraId="6CC254BE" w14:textId="77777777" w:rsidTr="00B45075">
        <w:trPr>
          <w:tblCellSpacing w:w="15" w:type="dxa"/>
        </w:trPr>
        <w:tc>
          <w:tcPr>
            <w:tcW w:w="2365" w:type="dxa"/>
            <w:vAlign w:val="center"/>
            <w:hideMark/>
          </w:tcPr>
          <w:p w14:paraId="5BCC396C"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AMBIENCE#GENERAL</w:t>
            </w:r>
          </w:p>
        </w:tc>
        <w:tc>
          <w:tcPr>
            <w:tcW w:w="1104" w:type="dxa"/>
            <w:vAlign w:val="center"/>
            <w:hideMark/>
          </w:tcPr>
          <w:p w14:paraId="44C3CEEF"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0.6712</w:t>
            </w:r>
          </w:p>
        </w:tc>
        <w:tc>
          <w:tcPr>
            <w:tcW w:w="1388" w:type="dxa"/>
            <w:vAlign w:val="center"/>
            <w:hideMark/>
          </w:tcPr>
          <w:p w14:paraId="26E6737A"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0.8553</w:t>
            </w:r>
          </w:p>
        </w:tc>
        <w:tc>
          <w:tcPr>
            <w:tcW w:w="1387" w:type="dxa"/>
            <w:vAlign w:val="center"/>
            <w:hideMark/>
          </w:tcPr>
          <w:p w14:paraId="71E8E230"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0.7432</w:t>
            </w:r>
          </w:p>
        </w:tc>
        <w:tc>
          <w:tcPr>
            <w:tcW w:w="2663" w:type="dxa"/>
            <w:vAlign w:val="center"/>
            <w:hideMark/>
          </w:tcPr>
          <w:p w14:paraId="0E3A4799"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0.0105</w:t>
            </w:r>
          </w:p>
        </w:tc>
        <w:tc>
          <w:tcPr>
            <w:tcW w:w="2547" w:type="dxa"/>
            <w:vAlign w:val="center"/>
            <w:hideMark/>
          </w:tcPr>
          <w:p w14:paraId="6CD96B4E"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0.6774</w:t>
            </w:r>
          </w:p>
        </w:tc>
        <w:tc>
          <w:tcPr>
            <w:tcW w:w="2876" w:type="dxa"/>
            <w:vAlign w:val="center"/>
            <w:hideMark/>
          </w:tcPr>
          <w:p w14:paraId="6BF68E69"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0.5327</w:t>
            </w:r>
          </w:p>
        </w:tc>
      </w:tr>
      <w:tr w:rsidR="002F16B3" w:rsidRPr="002F16B3" w14:paraId="4BD40FE9" w14:textId="77777777" w:rsidTr="00B45075">
        <w:trPr>
          <w:tblCellSpacing w:w="15" w:type="dxa"/>
        </w:trPr>
        <w:tc>
          <w:tcPr>
            <w:tcW w:w="2365" w:type="dxa"/>
            <w:vAlign w:val="center"/>
            <w:hideMark/>
          </w:tcPr>
          <w:p w14:paraId="7639EDF0"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SERVICE#GENERAL</w:t>
            </w:r>
          </w:p>
        </w:tc>
        <w:tc>
          <w:tcPr>
            <w:tcW w:w="1104" w:type="dxa"/>
            <w:vAlign w:val="center"/>
            <w:hideMark/>
          </w:tcPr>
          <w:p w14:paraId="276A0634"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0.7858</w:t>
            </w:r>
          </w:p>
        </w:tc>
        <w:tc>
          <w:tcPr>
            <w:tcW w:w="1388" w:type="dxa"/>
            <w:vAlign w:val="center"/>
            <w:hideMark/>
          </w:tcPr>
          <w:p w14:paraId="297CAFAA"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0.8947</w:t>
            </w:r>
          </w:p>
        </w:tc>
        <w:tc>
          <w:tcPr>
            <w:tcW w:w="1387" w:type="dxa"/>
            <w:vAlign w:val="center"/>
            <w:hideMark/>
          </w:tcPr>
          <w:p w14:paraId="2F6BDE22"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0.7935</w:t>
            </w:r>
          </w:p>
        </w:tc>
        <w:tc>
          <w:tcPr>
            <w:tcW w:w="2663" w:type="dxa"/>
            <w:vAlign w:val="center"/>
            <w:hideMark/>
          </w:tcPr>
          <w:p w14:paraId="58357BDE"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0.2639</w:t>
            </w:r>
          </w:p>
        </w:tc>
        <w:tc>
          <w:tcPr>
            <w:tcW w:w="2547" w:type="dxa"/>
            <w:vAlign w:val="center"/>
            <w:hideMark/>
          </w:tcPr>
          <w:p w14:paraId="16DDD25C"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0.7313</w:t>
            </w:r>
          </w:p>
        </w:tc>
        <w:tc>
          <w:tcPr>
            <w:tcW w:w="2876" w:type="dxa"/>
            <w:vAlign w:val="center"/>
            <w:hideMark/>
          </w:tcPr>
          <w:p w14:paraId="56DBDDAD"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0.5365</w:t>
            </w:r>
          </w:p>
        </w:tc>
      </w:tr>
      <w:tr w:rsidR="002F16B3" w:rsidRPr="002F16B3" w14:paraId="18EBD382" w14:textId="77777777" w:rsidTr="00B45075">
        <w:trPr>
          <w:tblCellSpacing w:w="15" w:type="dxa"/>
        </w:trPr>
        <w:tc>
          <w:tcPr>
            <w:tcW w:w="2365" w:type="dxa"/>
            <w:tcBorders>
              <w:bottom w:val="single" w:sz="4" w:space="0" w:color="auto"/>
            </w:tcBorders>
            <w:vAlign w:val="center"/>
            <w:hideMark/>
          </w:tcPr>
          <w:p w14:paraId="21734439"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Macro average</w:t>
            </w:r>
          </w:p>
        </w:tc>
        <w:tc>
          <w:tcPr>
            <w:tcW w:w="1104" w:type="dxa"/>
            <w:tcBorders>
              <w:bottom w:val="single" w:sz="4" w:space="0" w:color="auto"/>
            </w:tcBorders>
            <w:vAlign w:val="center"/>
            <w:hideMark/>
          </w:tcPr>
          <w:p w14:paraId="5E0D0BBB"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0.6766</w:t>
            </w:r>
          </w:p>
        </w:tc>
        <w:tc>
          <w:tcPr>
            <w:tcW w:w="1388" w:type="dxa"/>
            <w:tcBorders>
              <w:bottom w:val="single" w:sz="4" w:space="0" w:color="auto"/>
            </w:tcBorders>
            <w:vAlign w:val="center"/>
            <w:hideMark/>
          </w:tcPr>
          <w:p w14:paraId="3587FAA6"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0.8564</w:t>
            </w:r>
          </w:p>
        </w:tc>
        <w:tc>
          <w:tcPr>
            <w:tcW w:w="1387" w:type="dxa"/>
            <w:tcBorders>
              <w:bottom w:val="single" w:sz="4" w:space="0" w:color="auto"/>
            </w:tcBorders>
            <w:vAlign w:val="center"/>
            <w:hideMark/>
          </w:tcPr>
          <w:p w14:paraId="3CA7737E"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0.7424</w:t>
            </w:r>
          </w:p>
        </w:tc>
        <w:tc>
          <w:tcPr>
            <w:tcW w:w="2663" w:type="dxa"/>
            <w:tcBorders>
              <w:bottom w:val="single" w:sz="4" w:space="0" w:color="auto"/>
            </w:tcBorders>
            <w:vAlign w:val="center"/>
            <w:hideMark/>
          </w:tcPr>
          <w:p w14:paraId="7F0683A8"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0.1328</w:t>
            </w:r>
          </w:p>
        </w:tc>
        <w:tc>
          <w:tcPr>
            <w:tcW w:w="2547" w:type="dxa"/>
            <w:tcBorders>
              <w:bottom w:val="single" w:sz="4" w:space="0" w:color="auto"/>
            </w:tcBorders>
            <w:vAlign w:val="center"/>
            <w:hideMark/>
          </w:tcPr>
          <w:p w14:paraId="37F5D0E6" w14:textId="77777777" w:rsidR="002F16B3" w:rsidRPr="007F5ACC" w:rsidRDefault="002F16B3" w:rsidP="002F16B3">
            <w:pPr>
              <w:pStyle w:val="af2"/>
              <w:rPr>
                <w:rFonts w:ascii="Calibri Light" w:hAnsi="Calibri Light" w:cs="Calibri Light"/>
                <w:sz w:val="24"/>
                <w:szCs w:val="24"/>
              </w:rPr>
            </w:pPr>
            <w:r w:rsidRPr="007F5ACC">
              <w:rPr>
                <w:rFonts w:ascii="Calibri Light" w:hAnsi="Calibri Light" w:cs="Calibri Light"/>
                <w:sz w:val="24"/>
                <w:szCs w:val="24"/>
              </w:rPr>
              <w:t>0.6853</w:t>
            </w:r>
          </w:p>
        </w:tc>
        <w:tc>
          <w:tcPr>
            <w:tcW w:w="2876" w:type="dxa"/>
            <w:tcBorders>
              <w:bottom w:val="single" w:sz="4" w:space="0" w:color="auto"/>
            </w:tcBorders>
            <w:vAlign w:val="center"/>
            <w:hideMark/>
          </w:tcPr>
          <w:p w14:paraId="6C5BCD9C" w14:textId="77777777" w:rsidR="002F16B3" w:rsidRPr="007F5ACC" w:rsidRDefault="002F16B3" w:rsidP="007F5ACC">
            <w:pPr>
              <w:pStyle w:val="af2"/>
              <w:keepNext/>
              <w:rPr>
                <w:rFonts w:ascii="Calibri Light" w:hAnsi="Calibri Light" w:cs="Calibri Light"/>
                <w:sz w:val="24"/>
                <w:szCs w:val="24"/>
              </w:rPr>
            </w:pPr>
            <w:r w:rsidRPr="007F5ACC">
              <w:rPr>
                <w:rFonts w:ascii="Calibri Light" w:hAnsi="Calibri Light" w:cs="Calibri Light"/>
                <w:sz w:val="24"/>
                <w:szCs w:val="24"/>
              </w:rPr>
              <w:t>0.5387</w:t>
            </w:r>
          </w:p>
        </w:tc>
      </w:tr>
    </w:tbl>
    <w:p w14:paraId="59F399FB" w14:textId="7C019806" w:rsidR="00D16343" w:rsidRDefault="007F5ACC" w:rsidP="007F5ACC">
      <w:pPr>
        <w:pStyle w:val="af2"/>
      </w:pPr>
      <w:bookmarkStart w:id="3" w:name="_Ref227936612"/>
      <w:r>
        <w:t xml:space="preserve">Table </w:t>
      </w:r>
      <w:fldSimple w:instr=" SEQ Table \* ARABIC ">
        <w:r w:rsidR="00CB550E">
          <w:rPr>
            <w:noProof/>
          </w:rPr>
          <w:t>2</w:t>
        </w:r>
      </w:fldSimple>
      <w:bookmarkEnd w:id="3"/>
      <w:r>
        <w:rPr>
          <w:rFonts w:hint="eastAsia"/>
        </w:rPr>
        <w:t xml:space="preserve"> </w:t>
      </w:r>
      <w:r w:rsidRPr="007F5ACC">
        <w:t>Facet-level agreement patterns for category and sentiment coding</w:t>
      </w:r>
      <w:r>
        <w:rPr>
          <w:rFonts w:hint="eastAsia"/>
        </w:rPr>
        <w:t>.</w:t>
      </w:r>
    </w:p>
    <w:sectPr w:rsidR="00D16343" w:rsidSect="002F16B3">
      <w:pgSz w:w="16838" w:h="11906" w:orient="landscape"/>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C89DD" w14:textId="77777777" w:rsidR="007E344A" w:rsidRDefault="007E344A" w:rsidP="003B63A2">
      <w:pPr>
        <w:spacing w:after="0" w:line="240" w:lineRule="auto"/>
      </w:pPr>
      <w:r>
        <w:separator/>
      </w:r>
    </w:p>
  </w:endnote>
  <w:endnote w:type="continuationSeparator" w:id="0">
    <w:p w14:paraId="16091ED1" w14:textId="77777777" w:rsidR="007E344A" w:rsidRDefault="007E344A" w:rsidP="003B6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9FB14" w14:textId="77777777" w:rsidR="007E344A" w:rsidRDefault="007E344A" w:rsidP="003B63A2">
      <w:pPr>
        <w:spacing w:after="0" w:line="240" w:lineRule="auto"/>
      </w:pPr>
      <w:r>
        <w:separator/>
      </w:r>
    </w:p>
  </w:footnote>
  <w:footnote w:type="continuationSeparator" w:id="0">
    <w:p w14:paraId="5E17FB56" w14:textId="77777777" w:rsidR="007E344A" w:rsidRDefault="007E344A" w:rsidP="003B6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44A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186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A4"/>
    <w:rsid w:val="00005D43"/>
    <w:rsid w:val="000942B5"/>
    <w:rsid w:val="0016772B"/>
    <w:rsid w:val="001A4AF6"/>
    <w:rsid w:val="001F084E"/>
    <w:rsid w:val="0020088C"/>
    <w:rsid w:val="00200963"/>
    <w:rsid w:val="002434F3"/>
    <w:rsid w:val="0025504D"/>
    <w:rsid w:val="002A5405"/>
    <w:rsid w:val="002F16B3"/>
    <w:rsid w:val="002F518B"/>
    <w:rsid w:val="00307E65"/>
    <w:rsid w:val="00323452"/>
    <w:rsid w:val="003B63A2"/>
    <w:rsid w:val="003B7FE8"/>
    <w:rsid w:val="003C4378"/>
    <w:rsid w:val="0040534A"/>
    <w:rsid w:val="004B6454"/>
    <w:rsid w:val="00520294"/>
    <w:rsid w:val="005D5282"/>
    <w:rsid w:val="00631596"/>
    <w:rsid w:val="00635075"/>
    <w:rsid w:val="00644722"/>
    <w:rsid w:val="00672F27"/>
    <w:rsid w:val="006F056E"/>
    <w:rsid w:val="007E344A"/>
    <w:rsid w:val="007F1FD4"/>
    <w:rsid w:val="007F5ACC"/>
    <w:rsid w:val="008372E2"/>
    <w:rsid w:val="00867E11"/>
    <w:rsid w:val="00877AA9"/>
    <w:rsid w:val="008B7A41"/>
    <w:rsid w:val="009E387E"/>
    <w:rsid w:val="00A454A6"/>
    <w:rsid w:val="00A65F1E"/>
    <w:rsid w:val="00A91C66"/>
    <w:rsid w:val="00AB2C45"/>
    <w:rsid w:val="00AE70F2"/>
    <w:rsid w:val="00B17E58"/>
    <w:rsid w:val="00B45075"/>
    <w:rsid w:val="00BA4D08"/>
    <w:rsid w:val="00BF7F8E"/>
    <w:rsid w:val="00C523B4"/>
    <w:rsid w:val="00C87EEC"/>
    <w:rsid w:val="00CB550E"/>
    <w:rsid w:val="00CC7CF7"/>
    <w:rsid w:val="00D16343"/>
    <w:rsid w:val="00D871DE"/>
    <w:rsid w:val="00D94F9F"/>
    <w:rsid w:val="00E07934"/>
    <w:rsid w:val="00E20497"/>
    <w:rsid w:val="00E2260D"/>
    <w:rsid w:val="00E40772"/>
    <w:rsid w:val="00E97241"/>
    <w:rsid w:val="00F03EB5"/>
    <w:rsid w:val="00F603CB"/>
    <w:rsid w:val="00FA25A4"/>
    <w:rsid w:val="00FF7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CB69F"/>
  <w15:chartTrackingRefBased/>
  <w15:docId w15:val="{F4134430-7195-4ACE-9EDB-FB54AB5B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25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5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5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5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5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25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5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5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25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5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5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5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5A4"/>
    <w:rPr>
      <w:rFonts w:cstheme="majorBidi"/>
      <w:color w:val="0F4761" w:themeColor="accent1" w:themeShade="BF"/>
      <w:sz w:val="28"/>
      <w:szCs w:val="28"/>
    </w:rPr>
  </w:style>
  <w:style w:type="character" w:customStyle="1" w:styleId="50">
    <w:name w:val="标题 5 字符"/>
    <w:basedOn w:val="a0"/>
    <w:link w:val="5"/>
    <w:uiPriority w:val="9"/>
    <w:semiHidden/>
    <w:rsid w:val="00FA25A4"/>
    <w:rPr>
      <w:rFonts w:cstheme="majorBidi"/>
      <w:color w:val="0F4761" w:themeColor="accent1" w:themeShade="BF"/>
      <w:sz w:val="24"/>
    </w:rPr>
  </w:style>
  <w:style w:type="character" w:customStyle="1" w:styleId="60">
    <w:name w:val="标题 6 字符"/>
    <w:basedOn w:val="a0"/>
    <w:link w:val="6"/>
    <w:uiPriority w:val="9"/>
    <w:semiHidden/>
    <w:rsid w:val="00FA25A4"/>
    <w:rPr>
      <w:rFonts w:cstheme="majorBidi"/>
      <w:b/>
      <w:bCs/>
      <w:color w:val="0F4761" w:themeColor="accent1" w:themeShade="BF"/>
    </w:rPr>
  </w:style>
  <w:style w:type="character" w:customStyle="1" w:styleId="70">
    <w:name w:val="标题 7 字符"/>
    <w:basedOn w:val="a0"/>
    <w:link w:val="7"/>
    <w:uiPriority w:val="9"/>
    <w:semiHidden/>
    <w:rsid w:val="00FA25A4"/>
    <w:rPr>
      <w:rFonts w:cstheme="majorBidi"/>
      <w:b/>
      <w:bCs/>
      <w:color w:val="595959" w:themeColor="text1" w:themeTint="A6"/>
    </w:rPr>
  </w:style>
  <w:style w:type="character" w:customStyle="1" w:styleId="80">
    <w:name w:val="标题 8 字符"/>
    <w:basedOn w:val="a0"/>
    <w:link w:val="8"/>
    <w:uiPriority w:val="9"/>
    <w:semiHidden/>
    <w:rsid w:val="00FA25A4"/>
    <w:rPr>
      <w:rFonts w:cstheme="majorBidi"/>
      <w:color w:val="595959" w:themeColor="text1" w:themeTint="A6"/>
    </w:rPr>
  </w:style>
  <w:style w:type="character" w:customStyle="1" w:styleId="90">
    <w:name w:val="标题 9 字符"/>
    <w:basedOn w:val="a0"/>
    <w:link w:val="9"/>
    <w:uiPriority w:val="9"/>
    <w:semiHidden/>
    <w:rsid w:val="00FA25A4"/>
    <w:rPr>
      <w:rFonts w:eastAsiaTheme="majorEastAsia" w:cstheme="majorBidi"/>
      <w:color w:val="595959" w:themeColor="text1" w:themeTint="A6"/>
    </w:rPr>
  </w:style>
  <w:style w:type="paragraph" w:styleId="a3">
    <w:name w:val="Title"/>
    <w:basedOn w:val="a"/>
    <w:next w:val="a"/>
    <w:link w:val="a4"/>
    <w:uiPriority w:val="10"/>
    <w:qFormat/>
    <w:rsid w:val="00FA25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5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5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5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5A4"/>
    <w:pPr>
      <w:spacing w:before="160"/>
      <w:jc w:val="center"/>
    </w:pPr>
    <w:rPr>
      <w:i/>
      <w:iCs/>
      <w:color w:val="404040" w:themeColor="text1" w:themeTint="BF"/>
    </w:rPr>
  </w:style>
  <w:style w:type="character" w:customStyle="1" w:styleId="a8">
    <w:name w:val="引用 字符"/>
    <w:basedOn w:val="a0"/>
    <w:link w:val="a7"/>
    <w:uiPriority w:val="29"/>
    <w:rsid w:val="00FA25A4"/>
    <w:rPr>
      <w:i/>
      <w:iCs/>
      <w:color w:val="404040" w:themeColor="text1" w:themeTint="BF"/>
    </w:rPr>
  </w:style>
  <w:style w:type="paragraph" w:styleId="a9">
    <w:name w:val="List Paragraph"/>
    <w:basedOn w:val="a"/>
    <w:uiPriority w:val="34"/>
    <w:qFormat/>
    <w:rsid w:val="00FA25A4"/>
    <w:pPr>
      <w:ind w:left="720"/>
      <w:contextualSpacing/>
    </w:pPr>
  </w:style>
  <w:style w:type="character" w:styleId="aa">
    <w:name w:val="Intense Emphasis"/>
    <w:basedOn w:val="a0"/>
    <w:uiPriority w:val="21"/>
    <w:qFormat/>
    <w:rsid w:val="00FA25A4"/>
    <w:rPr>
      <w:i/>
      <w:iCs/>
      <w:color w:val="0F4761" w:themeColor="accent1" w:themeShade="BF"/>
    </w:rPr>
  </w:style>
  <w:style w:type="paragraph" w:styleId="ab">
    <w:name w:val="Intense Quote"/>
    <w:basedOn w:val="a"/>
    <w:next w:val="a"/>
    <w:link w:val="ac"/>
    <w:uiPriority w:val="30"/>
    <w:qFormat/>
    <w:rsid w:val="00FA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5A4"/>
    <w:rPr>
      <w:i/>
      <w:iCs/>
      <w:color w:val="0F4761" w:themeColor="accent1" w:themeShade="BF"/>
    </w:rPr>
  </w:style>
  <w:style w:type="character" w:styleId="ad">
    <w:name w:val="Intense Reference"/>
    <w:basedOn w:val="a0"/>
    <w:uiPriority w:val="32"/>
    <w:qFormat/>
    <w:rsid w:val="00FA25A4"/>
    <w:rPr>
      <w:b/>
      <w:bCs/>
      <w:smallCaps/>
      <w:color w:val="0F4761" w:themeColor="accent1" w:themeShade="BF"/>
      <w:spacing w:val="5"/>
    </w:rPr>
  </w:style>
  <w:style w:type="paragraph" w:styleId="ae">
    <w:name w:val="header"/>
    <w:basedOn w:val="a"/>
    <w:link w:val="af"/>
    <w:uiPriority w:val="99"/>
    <w:unhideWhenUsed/>
    <w:rsid w:val="003B63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B63A2"/>
    <w:rPr>
      <w:sz w:val="18"/>
      <w:szCs w:val="18"/>
    </w:rPr>
  </w:style>
  <w:style w:type="paragraph" w:styleId="af0">
    <w:name w:val="footer"/>
    <w:basedOn w:val="a"/>
    <w:link w:val="af1"/>
    <w:uiPriority w:val="99"/>
    <w:unhideWhenUsed/>
    <w:rsid w:val="003B63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B63A2"/>
    <w:rPr>
      <w:sz w:val="18"/>
      <w:szCs w:val="18"/>
    </w:rPr>
  </w:style>
  <w:style w:type="paragraph" w:styleId="af2">
    <w:name w:val="caption"/>
    <w:basedOn w:val="a"/>
    <w:next w:val="a"/>
    <w:uiPriority w:val="35"/>
    <w:unhideWhenUsed/>
    <w:qFormat/>
    <w:rsid w:val="0040534A"/>
    <w:rPr>
      <w:rFonts w:asciiTheme="majorHAnsi" w:eastAsia="黑体" w:hAnsiTheme="majorHAnsi" w:cstheme="majorBidi"/>
      <w:sz w:val="20"/>
      <w:szCs w:val="20"/>
    </w:rPr>
  </w:style>
  <w:style w:type="character" w:styleId="af3">
    <w:name w:val="Placeholder Text"/>
    <w:basedOn w:val="a0"/>
    <w:uiPriority w:val="99"/>
    <w:semiHidden/>
    <w:rsid w:val="001F08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174">
      <w:marLeft w:val="480"/>
      <w:marRight w:val="0"/>
      <w:marTop w:val="0"/>
      <w:marBottom w:val="0"/>
      <w:divBdr>
        <w:top w:val="none" w:sz="0" w:space="0" w:color="auto"/>
        <w:left w:val="none" w:sz="0" w:space="0" w:color="auto"/>
        <w:bottom w:val="none" w:sz="0" w:space="0" w:color="auto"/>
        <w:right w:val="none" w:sz="0" w:space="0" w:color="auto"/>
      </w:divBdr>
    </w:div>
    <w:div w:id="24256202">
      <w:marLeft w:val="480"/>
      <w:marRight w:val="0"/>
      <w:marTop w:val="0"/>
      <w:marBottom w:val="0"/>
      <w:divBdr>
        <w:top w:val="none" w:sz="0" w:space="0" w:color="auto"/>
        <w:left w:val="none" w:sz="0" w:space="0" w:color="auto"/>
        <w:bottom w:val="none" w:sz="0" w:space="0" w:color="auto"/>
        <w:right w:val="none" w:sz="0" w:space="0" w:color="auto"/>
      </w:divBdr>
    </w:div>
    <w:div w:id="147289543">
      <w:marLeft w:val="480"/>
      <w:marRight w:val="0"/>
      <w:marTop w:val="0"/>
      <w:marBottom w:val="0"/>
      <w:divBdr>
        <w:top w:val="none" w:sz="0" w:space="0" w:color="auto"/>
        <w:left w:val="none" w:sz="0" w:space="0" w:color="auto"/>
        <w:bottom w:val="none" w:sz="0" w:space="0" w:color="auto"/>
        <w:right w:val="none" w:sz="0" w:space="0" w:color="auto"/>
      </w:divBdr>
    </w:div>
    <w:div w:id="314457352">
      <w:marLeft w:val="480"/>
      <w:marRight w:val="0"/>
      <w:marTop w:val="0"/>
      <w:marBottom w:val="0"/>
      <w:divBdr>
        <w:top w:val="none" w:sz="0" w:space="0" w:color="auto"/>
        <w:left w:val="none" w:sz="0" w:space="0" w:color="auto"/>
        <w:bottom w:val="none" w:sz="0" w:space="0" w:color="auto"/>
        <w:right w:val="none" w:sz="0" w:space="0" w:color="auto"/>
      </w:divBdr>
    </w:div>
    <w:div w:id="406266187">
      <w:marLeft w:val="480"/>
      <w:marRight w:val="0"/>
      <w:marTop w:val="0"/>
      <w:marBottom w:val="0"/>
      <w:divBdr>
        <w:top w:val="none" w:sz="0" w:space="0" w:color="auto"/>
        <w:left w:val="none" w:sz="0" w:space="0" w:color="auto"/>
        <w:bottom w:val="none" w:sz="0" w:space="0" w:color="auto"/>
        <w:right w:val="none" w:sz="0" w:space="0" w:color="auto"/>
      </w:divBdr>
    </w:div>
    <w:div w:id="424300754">
      <w:marLeft w:val="480"/>
      <w:marRight w:val="0"/>
      <w:marTop w:val="0"/>
      <w:marBottom w:val="0"/>
      <w:divBdr>
        <w:top w:val="none" w:sz="0" w:space="0" w:color="auto"/>
        <w:left w:val="none" w:sz="0" w:space="0" w:color="auto"/>
        <w:bottom w:val="none" w:sz="0" w:space="0" w:color="auto"/>
        <w:right w:val="none" w:sz="0" w:space="0" w:color="auto"/>
      </w:divBdr>
    </w:div>
    <w:div w:id="428431885">
      <w:marLeft w:val="480"/>
      <w:marRight w:val="0"/>
      <w:marTop w:val="0"/>
      <w:marBottom w:val="0"/>
      <w:divBdr>
        <w:top w:val="none" w:sz="0" w:space="0" w:color="auto"/>
        <w:left w:val="none" w:sz="0" w:space="0" w:color="auto"/>
        <w:bottom w:val="none" w:sz="0" w:space="0" w:color="auto"/>
        <w:right w:val="none" w:sz="0" w:space="0" w:color="auto"/>
      </w:divBdr>
    </w:div>
    <w:div w:id="462045501">
      <w:marLeft w:val="480"/>
      <w:marRight w:val="0"/>
      <w:marTop w:val="0"/>
      <w:marBottom w:val="0"/>
      <w:divBdr>
        <w:top w:val="none" w:sz="0" w:space="0" w:color="auto"/>
        <w:left w:val="none" w:sz="0" w:space="0" w:color="auto"/>
        <w:bottom w:val="none" w:sz="0" w:space="0" w:color="auto"/>
        <w:right w:val="none" w:sz="0" w:space="0" w:color="auto"/>
      </w:divBdr>
    </w:div>
    <w:div w:id="500893447">
      <w:marLeft w:val="480"/>
      <w:marRight w:val="0"/>
      <w:marTop w:val="0"/>
      <w:marBottom w:val="0"/>
      <w:divBdr>
        <w:top w:val="none" w:sz="0" w:space="0" w:color="auto"/>
        <w:left w:val="none" w:sz="0" w:space="0" w:color="auto"/>
        <w:bottom w:val="none" w:sz="0" w:space="0" w:color="auto"/>
        <w:right w:val="none" w:sz="0" w:space="0" w:color="auto"/>
      </w:divBdr>
    </w:div>
    <w:div w:id="624048338">
      <w:marLeft w:val="480"/>
      <w:marRight w:val="0"/>
      <w:marTop w:val="0"/>
      <w:marBottom w:val="0"/>
      <w:divBdr>
        <w:top w:val="none" w:sz="0" w:space="0" w:color="auto"/>
        <w:left w:val="none" w:sz="0" w:space="0" w:color="auto"/>
        <w:bottom w:val="none" w:sz="0" w:space="0" w:color="auto"/>
        <w:right w:val="none" w:sz="0" w:space="0" w:color="auto"/>
      </w:divBdr>
    </w:div>
    <w:div w:id="659651644">
      <w:marLeft w:val="480"/>
      <w:marRight w:val="0"/>
      <w:marTop w:val="0"/>
      <w:marBottom w:val="0"/>
      <w:divBdr>
        <w:top w:val="none" w:sz="0" w:space="0" w:color="auto"/>
        <w:left w:val="none" w:sz="0" w:space="0" w:color="auto"/>
        <w:bottom w:val="none" w:sz="0" w:space="0" w:color="auto"/>
        <w:right w:val="none" w:sz="0" w:space="0" w:color="auto"/>
      </w:divBdr>
    </w:div>
    <w:div w:id="746730323">
      <w:marLeft w:val="480"/>
      <w:marRight w:val="0"/>
      <w:marTop w:val="0"/>
      <w:marBottom w:val="0"/>
      <w:divBdr>
        <w:top w:val="none" w:sz="0" w:space="0" w:color="auto"/>
        <w:left w:val="none" w:sz="0" w:space="0" w:color="auto"/>
        <w:bottom w:val="none" w:sz="0" w:space="0" w:color="auto"/>
        <w:right w:val="none" w:sz="0" w:space="0" w:color="auto"/>
      </w:divBdr>
    </w:div>
    <w:div w:id="756826840">
      <w:marLeft w:val="480"/>
      <w:marRight w:val="0"/>
      <w:marTop w:val="0"/>
      <w:marBottom w:val="0"/>
      <w:divBdr>
        <w:top w:val="none" w:sz="0" w:space="0" w:color="auto"/>
        <w:left w:val="none" w:sz="0" w:space="0" w:color="auto"/>
        <w:bottom w:val="none" w:sz="0" w:space="0" w:color="auto"/>
        <w:right w:val="none" w:sz="0" w:space="0" w:color="auto"/>
      </w:divBdr>
    </w:div>
    <w:div w:id="949238649">
      <w:marLeft w:val="480"/>
      <w:marRight w:val="0"/>
      <w:marTop w:val="0"/>
      <w:marBottom w:val="0"/>
      <w:divBdr>
        <w:top w:val="none" w:sz="0" w:space="0" w:color="auto"/>
        <w:left w:val="none" w:sz="0" w:space="0" w:color="auto"/>
        <w:bottom w:val="none" w:sz="0" w:space="0" w:color="auto"/>
        <w:right w:val="none" w:sz="0" w:space="0" w:color="auto"/>
      </w:divBdr>
    </w:div>
    <w:div w:id="969017946">
      <w:marLeft w:val="480"/>
      <w:marRight w:val="0"/>
      <w:marTop w:val="0"/>
      <w:marBottom w:val="0"/>
      <w:divBdr>
        <w:top w:val="none" w:sz="0" w:space="0" w:color="auto"/>
        <w:left w:val="none" w:sz="0" w:space="0" w:color="auto"/>
        <w:bottom w:val="none" w:sz="0" w:space="0" w:color="auto"/>
        <w:right w:val="none" w:sz="0" w:space="0" w:color="auto"/>
      </w:divBdr>
    </w:div>
    <w:div w:id="1090199635">
      <w:marLeft w:val="480"/>
      <w:marRight w:val="0"/>
      <w:marTop w:val="0"/>
      <w:marBottom w:val="0"/>
      <w:divBdr>
        <w:top w:val="none" w:sz="0" w:space="0" w:color="auto"/>
        <w:left w:val="none" w:sz="0" w:space="0" w:color="auto"/>
        <w:bottom w:val="none" w:sz="0" w:space="0" w:color="auto"/>
        <w:right w:val="none" w:sz="0" w:space="0" w:color="auto"/>
      </w:divBdr>
    </w:div>
    <w:div w:id="1125808852">
      <w:marLeft w:val="480"/>
      <w:marRight w:val="0"/>
      <w:marTop w:val="0"/>
      <w:marBottom w:val="0"/>
      <w:divBdr>
        <w:top w:val="none" w:sz="0" w:space="0" w:color="auto"/>
        <w:left w:val="none" w:sz="0" w:space="0" w:color="auto"/>
        <w:bottom w:val="none" w:sz="0" w:space="0" w:color="auto"/>
        <w:right w:val="none" w:sz="0" w:space="0" w:color="auto"/>
      </w:divBdr>
    </w:div>
    <w:div w:id="1226919388">
      <w:marLeft w:val="480"/>
      <w:marRight w:val="0"/>
      <w:marTop w:val="0"/>
      <w:marBottom w:val="0"/>
      <w:divBdr>
        <w:top w:val="none" w:sz="0" w:space="0" w:color="auto"/>
        <w:left w:val="none" w:sz="0" w:space="0" w:color="auto"/>
        <w:bottom w:val="none" w:sz="0" w:space="0" w:color="auto"/>
        <w:right w:val="none" w:sz="0" w:space="0" w:color="auto"/>
      </w:divBdr>
    </w:div>
    <w:div w:id="1251545604">
      <w:marLeft w:val="480"/>
      <w:marRight w:val="0"/>
      <w:marTop w:val="0"/>
      <w:marBottom w:val="0"/>
      <w:divBdr>
        <w:top w:val="none" w:sz="0" w:space="0" w:color="auto"/>
        <w:left w:val="none" w:sz="0" w:space="0" w:color="auto"/>
        <w:bottom w:val="none" w:sz="0" w:space="0" w:color="auto"/>
        <w:right w:val="none" w:sz="0" w:space="0" w:color="auto"/>
      </w:divBdr>
    </w:div>
    <w:div w:id="1254433072">
      <w:marLeft w:val="480"/>
      <w:marRight w:val="0"/>
      <w:marTop w:val="0"/>
      <w:marBottom w:val="0"/>
      <w:divBdr>
        <w:top w:val="none" w:sz="0" w:space="0" w:color="auto"/>
        <w:left w:val="none" w:sz="0" w:space="0" w:color="auto"/>
        <w:bottom w:val="none" w:sz="0" w:space="0" w:color="auto"/>
        <w:right w:val="none" w:sz="0" w:space="0" w:color="auto"/>
      </w:divBdr>
    </w:div>
    <w:div w:id="1369530185">
      <w:marLeft w:val="480"/>
      <w:marRight w:val="0"/>
      <w:marTop w:val="0"/>
      <w:marBottom w:val="0"/>
      <w:divBdr>
        <w:top w:val="none" w:sz="0" w:space="0" w:color="auto"/>
        <w:left w:val="none" w:sz="0" w:space="0" w:color="auto"/>
        <w:bottom w:val="none" w:sz="0" w:space="0" w:color="auto"/>
        <w:right w:val="none" w:sz="0" w:space="0" w:color="auto"/>
      </w:divBdr>
    </w:div>
    <w:div w:id="1497846770">
      <w:marLeft w:val="480"/>
      <w:marRight w:val="0"/>
      <w:marTop w:val="0"/>
      <w:marBottom w:val="0"/>
      <w:divBdr>
        <w:top w:val="none" w:sz="0" w:space="0" w:color="auto"/>
        <w:left w:val="none" w:sz="0" w:space="0" w:color="auto"/>
        <w:bottom w:val="none" w:sz="0" w:space="0" w:color="auto"/>
        <w:right w:val="none" w:sz="0" w:space="0" w:color="auto"/>
      </w:divBdr>
    </w:div>
    <w:div w:id="1512990046">
      <w:marLeft w:val="480"/>
      <w:marRight w:val="0"/>
      <w:marTop w:val="0"/>
      <w:marBottom w:val="0"/>
      <w:divBdr>
        <w:top w:val="none" w:sz="0" w:space="0" w:color="auto"/>
        <w:left w:val="none" w:sz="0" w:space="0" w:color="auto"/>
        <w:bottom w:val="none" w:sz="0" w:space="0" w:color="auto"/>
        <w:right w:val="none" w:sz="0" w:space="0" w:color="auto"/>
      </w:divBdr>
    </w:div>
    <w:div w:id="1514150539">
      <w:marLeft w:val="480"/>
      <w:marRight w:val="0"/>
      <w:marTop w:val="0"/>
      <w:marBottom w:val="0"/>
      <w:divBdr>
        <w:top w:val="none" w:sz="0" w:space="0" w:color="auto"/>
        <w:left w:val="none" w:sz="0" w:space="0" w:color="auto"/>
        <w:bottom w:val="none" w:sz="0" w:space="0" w:color="auto"/>
        <w:right w:val="none" w:sz="0" w:space="0" w:color="auto"/>
      </w:divBdr>
    </w:div>
    <w:div w:id="1584559312">
      <w:marLeft w:val="480"/>
      <w:marRight w:val="0"/>
      <w:marTop w:val="0"/>
      <w:marBottom w:val="0"/>
      <w:divBdr>
        <w:top w:val="none" w:sz="0" w:space="0" w:color="auto"/>
        <w:left w:val="none" w:sz="0" w:space="0" w:color="auto"/>
        <w:bottom w:val="none" w:sz="0" w:space="0" w:color="auto"/>
        <w:right w:val="none" w:sz="0" w:space="0" w:color="auto"/>
      </w:divBdr>
    </w:div>
    <w:div w:id="1631982389">
      <w:marLeft w:val="480"/>
      <w:marRight w:val="0"/>
      <w:marTop w:val="0"/>
      <w:marBottom w:val="0"/>
      <w:divBdr>
        <w:top w:val="none" w:sz="0" w:space="0" w:color="auto"/>
        <w:left w:val="none" w:sz="0" w:space="0" w:color="auto"/>
        <w:bottom w:val="none" w:sz="0" w:space="0" w:color="auto"/>
        <w:right w:val="none" w:sz="0" w:space="0" w:color="auto"/>
      </w:divBdr>
    </w:div>
    <w:div w:id="1716464385">
      <w:marLeft w:val="480"/>
      <w:marRight w:val="0"/>
      <w:marTop w:val="0"/>
      <w:marBottom w:val="0"/>
      <w:divBdr>
        <w:top w:val="none" w:sz="0" w:space="0" w:color="auto"/>
        <w:left w:val="none" w:sz="0" w:space="0" w:color="auto"/>
        <w:bottom w:val="none" w:sz="0" w:space="0" w:color="auto"/>
        <w:right w:val="none" w:sz="0" w:space="0" w:color="auto"/>
      </w:divBdr>
    </w:div>
    <w:div w:id="1735422785">
      <w:marLeft w:val="480"/>
      <w:marRight w:val="0"/>
      <w:marTop w:val="0"/>
      <w:marBottom w:val="0"/>
      <w:divBdr>
        <w:top w:val="none" w:sz="0" w:space="0" w:color="auto"/>
        <w:left w:val="none" w:sz="0" w:space="0" w:color="auto"/>
        <w:bottom w:val="none" w:sz="0" w:space="0" w:color="auto"/>
        <w:right w:val="none" w:sz="0" w:space="0" w:color="auto"/>
      </w:divBdr>
    </w:div>
    <w:div w:id="1756438397">
      <w:marLeft w:val="480"/>
      <w:marRight w:val="0"/>
      <w:marTop w:val="0"/>
      <w:marBottom w:val="0"/>
      <w:divBdr>
        <w:top w:val="none" w:sz="0" w:space="0" w:color="auto"/>
        <w:left w:val="none" w:sz="0" w:space="0" w:color="auto"/>
        <w:bottom w:val="none" w:sz="0" w:space="0" w:color="auto"/>
        <w:right w:val="none" w:sz="0" w:space="0" w:color="auto"/>
      </w:divBdr>
    </w:div>
    <w:div w:id="1801877865">
      <w:marLeft w:val="480"/>
      <w:marRight w:val="0"/>
      <w:marTop w:val="0"/>
      <w:marBottom w:val="0"/>
      <w:divBdr>
        <w:top w:val="none" w:sz="0" w:space="0" w:color="auto"/>
        <w:left w:val="none" w:sz="0" w:space="0" w:color="auto"/>
        <w:bottom w:val="none" w:sz="0" w:space="0" w:color="auto"/>
        <w:right w:val="none" w:sz="0" w:space="0" w:color="auto"/>
      </w:divBdr>
    </w:div>
    <w:div w:id="1839730381">
      <w:marLeft w:val="480"/>
      <w:marRight w:val="0"/>
      <w:marTop w:val="0"/>
      <w:marBottom w:val="0"/>
      <w:divBdr>
        <w:top w:val="none" w:sz="0" w:space="0" w:color="auto"/>
        <w:left w:val="none" w:sz="0" w:space="0" w:color="auto"/>
        <w:bottom w:val="none" w:sz="0" w:space="0" w:color="auto"/>
        <w:right w:val="none" w:sz="0" w:space="0" w:color="auto"/>
      </w:divBdr>
    </w:div>
    <w:div w:id="1918712068">
      <w:marLeft w:val="480"/>
      <w:marRight w:val="0"/>
      <w:marTop w:val="0"/>
      <w:marBottom w:val="0"/>
      <w:divBdr>
        <w:top w:val="none" w:sz="0" w:space="0" w:color="auto"/>
        <w:left w:val="none" w:sz="0" w:space="0" w:color="auto"/>
        <w:bottom w:val="none" w:sz="0" w:space="0" w:color="auto"/>
        <w:right w:val="none" w:sz="0" w:space="0" w:color="auto"/>
      </w:divBdr>
    </w:div>
    <w:div w:id="1943104642">
      <w:marLeft w:val="480"/>
      <w:marRight w:val="0"/>
      <w:marTop w:val="0"/>
      <w:marBottom w:val="0"/>
      <w:divBdr>
        <w:top w:val="none" w:sz="0" w:space="0" w:color="auto"/>
        <w:left w:val="none" w:sz="0" w:space="0" w:color="auto"/>
        <w:bottom w:val="none" w:sz="0" w:space="0" w:color="auto"/>
        <w:right w:val="none" w:sz="0" w:space="0" w:color="auto"/>
      </w:divBdr>
    </w:div>
    <w:div w:id="2039158776">
      <w:marLeft w:val="480"/>
      <w:marRight w:val="0"/>
      <w:marTop w:val="0"/>
      <w:marBottom w:val="0"/>
      <w:divBdr>
        <w:top w:val="none" w:sz="0" w:space="0" w:color="auto"/>
        <w:left w:val="none" w:sz="0" w:space="0" w:color="auto"/>
        <w:bottom w:val="none" w:sz="0" w:space="0" w:color="auto"/>
        <w:right w:val="none" w:sz="0" w:space="0" w:color="auto"/>
      </w:divBdr>
    </w:div>
    <w:div w:id="2097508314">
      <w:marLeft w:val="480"/>
      <w:marRight w:val="0"/>
      <w:marTop w:val="0"/>
      <w:marBottom w:val="0"/>
      <w:divBdr>
        <w:top w:val="none" w:sz="0" w:space="0" w:color="auto"/>
        <w:left w:val="none" w:sz="0" w:space="0" w:color="auto"/>
        <w:bottom w:val="none" w:sz="0" w:space="0" w:color="auto"/>
        <w:right w:val="none" w:sz="0" w:space="0" w:color="auto"/>
      </w:divBdr>
    </w:div>
    <w:div w:id="211982925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8E9E084F-ABB7-42B0-BDBF-9CC4EFFC982E}"/>
      </w:docPartPr>
      <w:docPartBody>
        <w:p w:rsidR="00157826" w:rsidRDefault="004D7DB9">
          <w:r w:rsidRPr="003F4B11">
            <w:rPr>
              <w:rStyle w:val="a3"/>
            </w:rPr>
            <w:t>单击或点击此处输入文字。</w:t>
          </w:r>
        </w:p>
      </w:docPartBody>
    </w:docPart>
    <w:docPart>
      <w:docPartPr>
        <w:name w:val="037817C752BC487090CB9C385A4740E8"/>
        <w:category>
          <w:name w:val="常规"/>
          <w:gallery w:val="placeholder"/>
        </w:category>
        <w:types>
          <w:type w:val="bbPlcHdr"/>
        </w:types>
        <w:behaviors>
          <w:behavior w:val="content"/>
        </w:behaviors>
        <w:guid w:val="{84084AA4-D9A5-4E84-B2A7-AE5FEBAA0631}"/>
      </w:docPartPr>
      <w:docPartBody>
        <w:p w:rsidR="00157826" w:rsidRDefault="004D7DB9" w:rsidP="004D7DB9">
          <w:pPr>
            <w:pStyle w:val="037817C752BC487090CB9C385A4740E8"/>
          </w:pPr>
          <w:r w:rsidRPr="00F67ED1">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B9"/>
    <w:rsid w:val="000942B5"/>
    <w:rsid w:val="00157826"/>
    <w:rsid w:val="002547CC"/>
    <w:rsid w:val="00307E65"/>
    <w:rsid w:val="004D7DB9"/>
    <w:rsid w:val="004E17BC"/>
    <w:rsid w:val="00501B53"/>
    <w:rsid w:val="00604C59"/>
    <w:rsid w:val="006F056E"/>
    <w:rsid w:val="00867E11"/>
    <w:rsid w:val="008728EF"/>
    <w:rsid w:val="008D2615"/>
    <w:rsid w:val="00AC67CD"/>
    <w:rsid w:val="00AE70F2"/>
    <w:rsid w:val="00D423DB"/>
    <w:rsid w:val="00E20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D7DB9"/>
    <w:rPr>
      <w:color w:val="666666"/>
    </w:rPr>
  </w:style>
  <w:style w:type="paragraph" w:customStyle="1" w:styleId="037817C752BC487090CB9C385A4740E8">
    <w:name w:val="037817C752BC487090CB9C385A4740E8"/>
    <w:rsid w:val="004D7DB9"/>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77DDF7-EF0C-481F-97F7-BA7053F9BC0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134293862"/>
    <we:property name="MENDELEY_CITATIONS" value="[{&quot;citationID&quot;:&quot;MENDELEY_CITATION_8a7b6295-8808-4d62-a9e2-f974338aa66a&quot;,&quot;properties&quot;:{&quot;noteIndex&quot;:0},&quot;isEdited&quot;:false,&quot;manualOverride&quot;:{&quot;isManuallyOverridden&quot;:false,&quot;citeprocText&quot;:&quot;(Cawley &amp;#38; Talbot, 2010)&quot;,&quot;manualOverrideText&quot;:&quot;&quot;},&quot;citationTag&quot;:&quot;MENDELEY_CITATION_v3_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&quot;,&quot;citationItems&quot;:[{&quot;id&quot;:&quot;e01a22d2-d1ff-340b-b4fd-f4e71655e90c&quot;,&quot;itemData&quot;:{&quot;type&quot;:&quot;article-journal&quot;,&quot;id&quot;:&quot;e01a22d2-d1ff-340b-b4fd-f4e71655e90c&quot;,&quot;title&quot;:&quot;On Over-fitting in Model Selection and Subsequent Selection Bias in Performance Evaluation&quot;,&quot;groupId&quot;:&quot;998ee588-39f2-3196-a0ed-cb81b8830417&quot;,&quot;author&quot;:[{&quot;family&quot;:&quot;Cawley&quot;,&quot;given&quot;:&quot;Gavin C&quot;,&quot;parse-names&quot;:false,&quot;dropping-particle&quot;:&quot;&quot;,&quot;non-dropping-particle&quot;:&quot;&quot;},{&quot;family&quot;:&quot;Talbot&quot;,&quot;given&quot;:&quot;Nicola L C&quot;,&quot;parse-names&quot;:false,&quot;dropping-particle&quot;:&quot;&quot;,&quot;non-dropping-particle&quot;:&quot;&quot;}],&quot;container-title&quot;:&quot;Journal of Machine Learning Research&quot;,&quot;issued&quot;:{&quot;date-parts&quot;:[[2010]]},&quot;page&quot;:&quot;2079-2107&quot;,&quot;abstract&quot;:&quot;Model selection strategies for machine learning algorithms typically involve the numerical opti-misation of an appropriate model selection criterion, often based on an estimator of generalisation performance, such as k-fold cross-validation. The error of such an estimator can be broken down into bias and variance components. While unbiasedness is often cited as a beneficial quality of a model selection criterion, we demonstrate that a low variance is at least as important, as a non-negligible variance introduces the potential for over-fitting in model selection as well as in training the model. While this observation is in hindsight perhaps rather obvious, the degradation in performance due to over-fitting the model selection criterion can be surprisingly large, an observation that appears to have received little attention in the machine learning literature to date. In this paper, we show that the effects of this form of over-fitting are often of comparable magnitude to differences in performance between learning algorithms, and thus cannot be ignored in empirical evaluation. Furthermore, we show that some common performance evaluation practices are susceptible to a form of selection bias as a result of this form of over-fitting and hence are unreliable. We discuss methods to avoid over-fitting in model selection and subsequent selection bias in performance evaluation, which we hope will be incorporated into best practice. While this study concentrates on cross-validation based model selection, the findings are quite general and apply to any model selection practice involving the optimisation of a model selection criterion evaluated over a finite sample of data, including maximisation of the Bayesian evidence and optimisation of performance bounds.&quot;,&quot;volume&quot;:&quot;11&quot;},&quot;isTemporary&quot;:false}]},{&quot;citationID&quot;:&quot;MENDELEY_CITATION_2e6e24d8-709a-4bf6-bf12-b80eb6bef127&quot;,&quot;properties&quot;:{&quot;noteIndex&quot;:0},&quot;isEdited&quot;:false,&quot;manualOverride&quot;:{&quot;isManuallyOverridden&quot;:false,&quot;citeprocText&quot;:&quot;(Cawley &amp;#38; Talbot, 2010; Kapoor &amp;#38; Narayanan, 2023)&quot;,&quot;manualOverrideText&quot;:&quot;&quot;},&quot;citationTag&quot;:&quot;MENDELEY_CITATION_v3_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&quot;,&quot;citationItems&quot;:[{&quot;id&quot;:&quot;e01a22d2-d1ff-340b-b4fd-f4e71655e90c&quot;,&quot;itemData&quot;:{&quot;type&quot;:&quot;article-journal&quot;,&quot;id&quot;:&quot;e01a22d2-d1ff-340b-b4fd-f4e71655e90c&quot;,&quot;title&quot;:&quot;On Over-fitting in Model Selection and Subsequent Selection Bias in Performance Evaluation&quot;,&quot;groupId&quot;:&quot;998ee588-39f2-3196-a0ed-cb81b8830417&quot;,&quot;author&quot;:[{&quot;family&quot;:&quot;Cawley&quot;,&quot;given&quot;:&quot;Gavin C&quot;,&quot;parse-names&quot;:false,&quot;dropping-particle&quot;:&quot;&quot;,&quot;non-dropping-particle&quot;:&quot;&quot;},{&quot;family&quot;:&quot;Talbot&quot;,&quot;given&quot;:&quot;Nicola L C&quot;,&quot;parse-names&quot;:false,&quot;dropping-particle&quot;:&quot;&quot;,&quot;non-dropping-particle&quot;:&quot;&quot;}],&quot;container-title&quot;:&quot;Journal of Machine Learning Research&quot;,&quot;issued&quot;:{&quot;date-parts&quot;:[[2010]]},&quot;page&quot;:&quot;2079-2107&quot;,&quot;abstract&quot;:&quot;Model selection strategies for machine learning algorithms typically involve the numerical opti-misation of an appropriate model selection criterion, often based on an estimator of generalisation performance, such as k-fold cross-validation. The error of such an estimator can be broken down into bias and variance components. While unbiasedness is often cited as a beneficial quality of a model selection criterion, we demonstrate that a low variance is at least as important, as a non-negligible variance introduces the potential for over-fitting in model selection as well as in training the model. While this observation is in hindsight perhaps rather obvious, the degradation in performance due to over-fitting the model selection criterion can be surprisingly large, an observation that appears to have received little attention in the machine learning literature to date. In this paper, we show that the effects of this form of over-fitting are often of comparable magnitude to differences in performance between learning algorithms, and thus cannot be ignored in empirical evaluation. Furthermore, we show that some common performance evaluation practices are susceptible to a form of selection bias as a result of this form of over-fitting and hence are unreliable. We discuss methods to avoid over-fitting in model selection and subsequent selection bias in performance evaluation, which we hope will be incorporated into best practice. While this study concentrates on cross-validation based model selection, the findings are quite general and apply to any model selection practice involving the optimisation of a model selection criterion evaluated over a finite sample of data, including maximisation of the Bayesian evidence and optimisation of performance bounds.&quot;,&quot;volume&quot;:&quot;11&quot;},&quot;isTemporary&quot;:false},{&quot;id&quot;:&quot;d55c50f8-bce9-378f-a955-fd1c3e901bbc&quot;,&quot;itemData&quot;:{&quot;type&quot;:&quot;article-journal&quot;,&quot;id&quot;:&quot;d55c50f8-bce9-378f-a955-fd1c3e901bbc&quot;,&quot;title&quot;:&quot;Leakage and the reproducibility crisis in machine-learning-based science&quot;,&quot;groupId&quot;:&quot;998ee588-39f2-3196-a0ed-cb81b8830417&quot;,&quot;author&quot;:[{&quot;family&quot;:&quot;Kapoor&quot;,&quot;given&quot;:&quot;Sayash&quot;,&quot;parse-names&quot;:false,&quot;dropping-particle&quot;:&quot;&quot;,&quot;non-dropping-particle&quot;:&quot;&quot;},{&quot;family&quot;:&quot;Narayanan&quot;,&quot;given&quot;:&quot;Arvind&quot;,&quot;parse-names&quot;:false,&quot;dropping-particle&quot;:&quot;&quot;,&quot;non-dropping-particle&quot;:&quot;&quot;}],&quot;container-title&quot;:&quot;Patterns&quot;,&quot;DOI&quot;:&quot;10.1016/j.patter.2023.100804&quot;,&quot;ISSN&quot;:&quot;26663899&quot;,&quot;issued&quot;:{&quot;date-parts&quot;:[[2023,9,8]]},&quot;abstract&quot;:&quot;Machine-learning (ML) methods have gained prominence in the quantitative sciences. However, there are many known methodological pitfalls, including data leakage, in ML-based science. We systematically investigate reproducibility issues in ML-based science. Through a survey of literature in fields that have adopted ML methods, we find 17 fields where leakage has been found, collectively affecting 294 papers and, in some cases, leading to wildly overoptimistic conclusions. Based on our survey, we introduce a detailed taxonomy of eight types of leakage, ranging from textbook errors to open research problems. We propose that researchers test for each type of leakage by filling out model info sheets, which we introduce. Finally, we conduct a reproducibility study of civil war prediction, where complex ML models are believed to vastly outperform traditional statistical models such as logistic regression (LR). When the errors are corrected, complex ML models do not perform substantively better than decades-old LR models.&quot;,&quot;publisher&quot;:&quot;Cell Press&quot;,&quot;issue&quot;:&quot;9&quot;,&quot;volume&quot;:&quot;4&quot;},&quot;isTemporary&quot;:false}]},{&quot;citationID&quot;:&quot;MENDELEY_CITATION_c03a4890-7cdb-46ab-930c-bebd1ed2ca45&quot;,&quot;properties&quot;:{&quot;noteIndex&quot;:0},&quot;isEdited&quot;:false,&quot;manualOverride&quot;:{&quot;isManuallyOverridden&quot;:false,&quot;citeprocText&quot;:&quot;(Cai et al., 2021)&quot;,&quot;manualOverrideText&quot;:&quot;&quot;},&quot;citationTag&quot;:&quot;MENDELEY_CITATION_v3_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&quot;,&quot;citationItems&quot;:[{&quot;id&quot;:&quot;ddaab5a4-922a-3398-99ee-8f828e36cb30&quot;,&quot;itemData&quot;:{&quot;type&quot;:&quot;paper-conference&quot;,&quot;id&quot;:&quot;ddaab5a4-922a-3398-99ee-8f828e36cb30&quot;,&quot;title&quot;:&quot;Aspect-Category-Opinion-Sentiment Quadruple Extraction with Implicit Aspects and Opinions&quot;,&quot;groupId&quot;:&quot;998ee588-39f2-3196-a0ed-cb81b8830417&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DOI&quot;:&quot;10.18653/v1/2021.acl-long.29&quot;,&quot;issued&quot;:{&quot;date-parts&quot;:[[2021]]},&quot;page&quot;:&quot;340-350&quot;,&quot;abstract&quot;:&quot;Product reviews contain a large number of implicit aspects and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 construct two new datasets Restaurant-ACOS and Laptop-ACOS for this new task. The former is an extension of the SemEval Restaurant dataset; the latter is a brand new Lap-top dataset with much larger size than the Se-mEval Laptop dataset. Both contain the annotations of not only aspect-category-opinion-sentiment quadruples but also implicit aspects and opinions. We finally benchmark the task with four baseline systems. Experiments demonstrate the feasibility of the new task and its advantage in extracting and describing implicit aspects and implicit opinions in ABSA. The two datasets and source code of four systems are publicly released at https: //github.com/NUSTM/ACOS.&quot;},&quot;isTemporary&quot;:false}]},{&quot;citationID&quot;:&quot;MENDELEY_CITATION_8d9077bb-fb5e-4230-9cfd-96a85f8818b0&quot;,&quot;properties&quot;:{&quot;noteIndex&quot;:0},&quot;isEdited&quot;:false,&quot;manualOverride&quot;:{&quot;isManuallyOverridden&quot;:false,&quot;citeprocText&quot;:&quot;(Artstein &amp;#38; Poesio, 2008)&quot;,&quot;manualOverrideText&quot;:&quot;&quot;},&quot;citationTag&quot;:&quot;MENDELEY_CITATION_v3_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&quot;,&quot;citationItems&quot;:[{&quot;id&quot;:&quot;c70b1fe8-58f8-3859-aac3-38fee5b6d68a&quot;,&quot;itemData&quot;:{&quot;type&quot;:&quot;article-journal&quot;,&quot;id&quot;:&quot;c70b1fe8-58f8-3859-aac3-38fee5b6d68a&quot;,&quot;title&quot;:&quot;Inter-Coder Agreement for Computational Linguistics&quot;,&quot;groupId&quot;:&quot;998ee588-39f2-3196-a0ed-cb81b8830417&quot;,&quot;author&quot;:[{&quot;family&quot;:&quot;Artstein&quot;,&quot;given&quot;:&quot;Ron&quot;,&quot;parse-names&quot;:false,&quot;dropping-particle&quot;:&quot;&quot;,&quot;non-dropping-particle&quot;:&quot;&quot;},{&quot;family&quot;:&quot;Poesio&quot;,&quot;given&quot;:&quot;Massimo&quot;,&quot;parse-names&quot;:false,&quot;dropping-particle&quot;:&quot;&quot;,&quot;non-dropping-particle&quot;:&quot;&quot;}],&quot;container-title&quot;:&quot;Computational Linguistics&quot;,&quot;DOI&quot;:&quot;https://doi.org/10.1162/coli.07-034-R2&quot;,&quot;URL&quot;:&quot;http://direct.mit.edu/coli/article-pdf/34/4/555/1808947/coli.07-034-r2.pdf&quot;,&quot;issued&quot;:{&quot;date-parts&quot;:[[2008]]},&quot;page&quot;:&quot;555-596&quot;,&quot;abstract&quot;:&quot;This article is a survey of methods for measuring agreement among corpus annotators. It exposes the mathematics and underlying assumptions of agreement coefficients, covering Krippendorff's alpha as well as Scott's pi and Cohen's kappa; discusses the use of coefficients in several annotation tasks; and argues that weighted, alpha-like coefficients, traditionally less used than kappa-like measures in computational linguistics, may be more appropriate for many corpus annotation tasks-but that their use makes the interpretation of the value of the coefficient even harder.&quot;,&quot;issue&quot;:&quot;4&quot;,&quot;volume&quot;:&quot;34&quot;},&quot;isTemporary&quot;:false}]},{&quot;citationID&quot;:&quot;MENDELEY_CITATION_8bf11634-a19c-43cf-bdbf-9ed0aefea3b7&quot;,&quot;properties&quot;:{&quot;noteIndex&quot;:0},&quot;isEdited&quot;:false,&quot;manualOverride&quot;:{&quot;isManuallyOverridden&quot;:false,&quot;citeprocText&quot;:&quot;(Birkenmaier et al., 2024; Low et al., 2025)&quot;,&quot;manualOverrideText&quot;:&quot;&quot;},&quot;citationTag&quot;:&quot;MENDELEY_CITATION_v3_eyJjaXRhdGlvbklEIjoiTUVOREVMRVlfQ0lUQVRJT05fOGJmMTE2MzQtYTE5Yy00M2NmLWJkYmYtOWVkMGFlZmVhM2I3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quot;,&quot;citationItems&quot;:[{&quot;id&quot;:&quot;058b0768-c5d3-3965-834e-01a55c65fe81&quot;,&quot;itemData&quot;:{&quot;type&quot;:&quot;report&quot;,&quot;id&quot;:&quot;058b0768-c5d3-3965-834e-01a55c65fe81&quot;,&quot;title&quot;:&quot;ValiText-a Unified Validation Framework for Computational Text-Based Measures of Social Constructs&quot;,&quot;groupId&quot;:&quot;998ee588-39f2-3196-a0ed-cb81b8830417&quot;,&quot;author&quot;:[{&quot;family&quot;:&quot;Birkenmaier&quot;,&quot;given&quot;:&quot;Lukas&quot;,&quot;parse-names&quot;:false,&quot;dropping-particle&quot;:&quot;&quot;,&quot;non-dropping-particle&quot;:&quot;&quot;},{&quot;family&quot;:&quot;Lechner&quot;,&quot;given&quot;:&quot;Clemens&quot;,&quot;parse-names&quot;:false,&quot;dropping-particle&quot;:&quot;&quot;,&quot;non-dropping-particle&quot;:&quot;&quot;},{&quot;family&quot;:&quot;Wagner&quot;,&quot;given&quot;:&quot;Claudia&quot;,&quot;parse-names&quot;:false,&quot;dropping-particle&quot;:&quot;&quot;,&quot;non-dropping-particle&quot;:&quot;&quot;}],&quot;DOI&quot;:&quot;https://doi.org/10.48550/arXiv.2307.02863&quot;,&quot;URL&quot;:&quot;https://www.ValiTex.info/&quot;,&quot;issued&quot;:{&quot;date-parts&quot;:[[2024]]},&quot;number-of-pages&quot;:&quot;1-76&quot;,&quot;abstract&quot;:&quot;Guidance on how to validate computational text-based measures of social constructs is fragmented. While researchers generally acknowledge the importance of validating text-based measures, they often lack a shared vocabulary and a unified framework to do so. This paper introduces ValiText, a new validation framework designed to assist scholars in validly measuring social constructs in textual data. The framework is built on a conceptual foundation of validity in the social sciences, strengthened by an empirical review of validation practices in the social sciences and consultations with experts. Ultimately, ValiText prescribes researchers to demonstrate three types of validation evidence: substantive evidence (outlining the theoretical underpinning of the measure), structural evidence (examining the properties of the text model and its output) and external evidence (testing for how the measure relates to independent information). The framework is further supplemented by a checklist of validation steps, offering practical guidance in the form of documentation sheets that guide researchers in the validation process.&quot;},&quot;isTemporary&quot;:false},{&quot;id&quot;:&quot;a79b220a-8aeb-3cea-a8d8-a4a76b1892dd&quot;,&quot;itemData&quot;:{&quot;type&quot;:&quot;report&quot;,&quot;id&quot;:&quot;a79b220a-8aeb-3cea-a8d8-a4a76b1892dd&quot;,&quot;title&quot;:&quot;Text Psychometrics: Assessing Psychological Constructs in Text Using Natural Language Processing&quot;,&quot;groupId&quot;:&quot;998ee588-39f2-3196-a0ed-cb81b8830417&quot;,&quot;author&quot;:[{&quot;family&quot;:&quot;Low&quot;,&quot;given&quot;:&quot;Daniel M&quot;,&quot;parse-names&quot;:false,&quot;dropping-particle&quot;:&quot;&quot;,&quot;non-dropping-particle&quot;:&quot;&quot;},{&quot;family&quot;:&quot;Mair&quot;,&quot;given&quot;:&quot;Patrick&quot;,&quot;parse-names&quot;:false,&quot;dropping-particle&quot;:&quot;&quot;,&quot;non-dropping-particle&quot;:&quot;&quot;},{&quot;family&quot;:&quot;Nock&quot;,&quot;given&quot;:&quot;Matthew K&quot;,&quot;parse-names&quot;:false,&quot;dropping-particle&quot;:&quot;&quot;,&quot;non-dropping-particle&quot;:&quot;&quot;},{&quot;family&quot;:&quot;Ghosh&quot;,&quot;given&quot;:&quot;Satrajit S&quot;,&quot;parse-names&quot;:false,&quot;dropping-particle&quot;:&quot;&quot;,&quot;non-dropping-particle&quot;:&quot;&quot;}],&quot;DOI&quot;:&quot;https://doi.org/10.31234/osf.io/9rdux_v4&quot;,&quot;issued&quot;:{&quot;date-parts&quot;:[[2025]]},&quot;abstract&quot;:&quot;Large language models (LLMs) have revolutionized natural language processing (NLP). Yet when used to assess psychological constructs in text, they are generally not evaluated for the types of validity, reliability, and standardization typically expected from traditional questionnaires with rating scales. This study bridges that gap by demonstrating how to evaluate the psychometric properties of text-based models, which we call Text Psychometrics. We first review different NLP methods, compare their ability to address key challenges in psychological research such as explainability, and outline methods for evaluating them on many desirable psychometric properties. We then demonstrate this through two empirical studies. Study 1 classifies thousands of crisis counseling conversations and Reddit posts into different types of mental health issues and introduces a novel method to evaluate text models for content validity-the extent to which a test captures the full range of expressions of a construct. Study 2 examines prospective criterion validity by estimating how 49 known suicide risk factors predict imminent risk in crisis counseling conversations. In sum, NLP studies in psychology often rely on only a few validation metrics; here, we demonstrate the need for broader psychometric evaluation and provide a practical blueprint and future directions for achieving it.&quot;},&quot;isTemporary&quot;:false}]},{&quot;citationID&quot;:&quot;MENDELEY_CITATION_c665eb64-e1cd-4ae4-ab4b-cc412c72ec91&quot;,&quot;properties&quot;:{&quot;noteIndex&quot;:0},&quot;isEdited&quot;:false,&quot;manualOverride&quot;:{&quot;isManuallyOverridden&quot;:false,&quot;citeprocText&quot;:&quot;(Brennan, 1992; Cronbach et al., 1972; Shavelson et al., 1989)&quot;,&quot;manualOverrideText&quot;:&quot;&quot;},&quot;citationTag&quot;:&quot;MENDELEY_CITATION_v3_eyJjaXRhdGlvbklEIjoiTUVOREVMRVlfQ0lUQVRJT05fYzY2NWViNjQtZTFjZC00YWU0LWFiNGItY2M0MTJjNzJlYz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quot;,&quot;citationItems&quot;:[{&quot;id&quot;:&quot;c2c1a316-4cc1-3a58-8f27-1335f093d6a7&quot;,&quot;itemData&quot;:{&quot;type&quot;:&quot;article-journal&quot;,&quot;id&quot;:&quot;c2c1a316-4cc1-3a58-8f27-1335f093d6a7&quot;,&quot;title&quot;:&quot;Coefficient Alpha and the Internal Structure of Tests&quot;,&quot;groupId&quot;:&quot;998ee588-39f2-3196-a0ed-cb81b8830417&quot;,&quot;author&quot;:[{&quot;family&quot;:&quot;Cronbach&quot;,&quot;given&quot;:&quot;Lee J.&quot;,&quot;parse-names&quot;:false,&quot;dropping-particle&quot;:&quot;&quot;,&quot;non-dropping-particle&quot;:&quot;&quot;},{&quot;family&quot;:&quot;Gleser&quot;,&quot;given&quot;:&quot;Goldine C.&quot;,&quot;parse-names&quot;:false,&quot;dropping-particle&quot;:&quot;&quot;,&quot;non-dropping-particle&quot;:&quot;&quot;},{&quot;family&quot;:&quot;Nanda&quot;,&quot;given&quot;:&quot;Harinder&quot;,&quot;parse-names&quot;:false,&quot;dropping-particle&quot;:&quot;&quot;,&quot;non-dropping-particle&quot;:&quot;&quot;},{&quot;family&quot;:&quot;Rajaratnam&quot;,&quot;given&quot;:&quot;Nageswari&quot;,&quot;parse-names&quot;:false,&quot;dropping-particle&quot;:&quot;&quot;,&quot;non-dropping-particle&quot;:&quot;&quot;}],&quot;issued&quot;:{&quot;date-parts&quot;:[[1972]]},&quot;publisher-place&quot;:&quot;New York&quot;,&quot;publisher&quot;:&quot;Wiley&quot;},&quot;isTemporary&quot;:false},{&quot;id&quot;:&quot;548d3799-1202-3b71-b613-4577306b5dd5&quot;,&quot;itemData&quot;:{&quot;type&quot;:&quot;article-journal&quot;,&quot;id&quot;:&quot;548d3799-1202-3b71-b613-4577306b5dd5&quot;,&quot;title&quot;:&quot;Generalizability Theory Motivation for Generalizability Theory&quot;,&quot;groupId&quot;:&quot;998ee588-39f2-3196-a0ed-cb81b8830417&quot;,&quot;author&quot;:[{&quot;family&quot;:&quot;Shavelson&quot;,&quot;given&quot;:&quot;Richard J&quot;,&quot;parse-names&quot;:false,&quot;dropping-particle&quot;:&quot;&quot;,&quot;non-dropping-particle&quot;:&quot;&quot;},{&quot;family&quot;:&quot;Webb&quot;,&quot;given&quot;:&quot;Noreen M&quot;,&quot;parse-names&quot;:false,&quot;dropping-particle&quot;:&quot;&quot;,&quot;non-dropping-particle&quot;:&quot;&quot;},{&quot;family&quot;:&quot;Rowley&quot;,&quot;given&quot;:&quot;Glenn L&quot;,&quot;parse-names&quot;:false,&quot;dropping-particle&quot;:&quot;&quot;,&quot;non-dropping-particle&quot;:&quot;&quot;}],&quot;container-title&quot;:&quot;American Psychologist&quot;,&quot;DOI&quot;:&quot;https://doi.org/10.1037/0003-066X.44.6.922&quot;,&quot;issued&quot;:{&quot;date-parts&quot;:[[1989]]},&quot;page&quot;:&quot;922-932&quot;,&quot;abstract&quot;:&quot;Generalizability Theory (GT) provides a flexible, practical framework for examining the dependability of behavioral measurements. G T extends classical theory by (a) estimating the magnitude of multiple sources of measurement error, (b) modeling the use of a measurement for both norm-referenced and domain-referenced decisions, (c) providing reliability (generalizability) coefficients tailored to the proposed uses of the measurement, and (d) isolating major sources of error so that a cost-efficient measurement design can be built. Unfortunately, GT has not been readily accessible to psychological researchers , perhaps because its development and presentation have been largely technical G theory's inaccessi-bility may explain why classical theory remains the preferred method for estimating reliability. The purpose of this article is to present GT and its wide applicability to a broad audience. Our intent is to demystify GT andpro-vide a useful tool to psychological researchers and test developers. Generalizability theory (Cronbach, Gleser, Nanda, &amp; Rajaratnam, 1972) provides a framework for examining the dependability of behavioral measurements. Gener-alizability theory (GT) extends classical reliability theory most notably by recognizing and estimating the magnitude of the multiple sources of measurement error. In this article, we describe GT for an audience of psychologists , not psychometricians. To this end, we develop the theory's central concepts concretely and simply, linking the new theory to the classical theory (CT). We then describe some recent advances and conclude with a concrete application.&quot;,&quot;issue&quot;:&quot;6&quot;,&quot;volume&quot;:&quot;44&quot;},&quot;isTemporary&quot;:false},{&quot;id&quot;:&quot;5776888d-5eb2-3190-8817-47a9127cdb48&quot;,&quot;itemData&quot;:{&quot;type&quot;:&quot;article-journal&quot;,&quot;id&quot;:&quot;5776888d-5eb2-3190-8817-47a9127cdb48&quot;,&quot;title&quot;:&quot;Generalizability Theory&quot;,&quot;groupId&quot;:&quot;998ee588-39f2-3196-a0ed-cb81b8830417&quot;,&quot;author&quot;:[{&quot;family&quot;:&quot;Brennan&quot;,&quot;given&quot;:&quot;Robert L&quot;,&quot;parse-names&quot;:false,&quot;dropping-particle&quot;:&quot;&quot;,&quot;non-dropping-particle&quot;:&quot;&quot;}],&quot;container-title&quot;:&quot;Educational Measurement: Issues and Practice&quot;,&quot;DOI&quot;:&quot;https://doi.org/10.1111/j.1745-3992.1992.tb00260.x&quot;,&quot;issued&quot;:{&quot;date-parts&quot;:[[1992]]},&quot;page&quot;:&quot;27-34&quot;,&quot;volume&quot;:&quot;11&quot;},&quot;isTemporary&quot;:false}]},{&quot;citationID&quot;:&quot;MENDELEY_CITATION_4b1d6291-5ff0-49bd-8edd-82ea7105389e&quot;,&quot;properties&quot;:{&quot;noteIndex&quot;:0},&quot;isEdited&quot;:false,&quot;manualOverride&quot;:{&quot;isManuallyOverridden&quot;:false,&quot;citeprocText&quot;:&quot;(Artstein &amp;#38; Poesio, 2008)&quot;,&quot;manualOverrideText&quot;:&quot;&quot;},&quot;citationTag&quot;:&quot;MENDELEY_CITATION_v3_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&quot;,&quot;citationItems&quot;:[{&quot;id&quot;:&quot;c70b1fe8-58f8-3859-aac3-38fee5b6d68a&quot;,&quot;itemData&quot;:{&quot;type&quot;:&quot;article-journal&quot;,&quot;id&quot;:&quot;c70b1fe8-58f8-3859-aac3-38fee5b6d68a&quot;,&quot;title&quot;:&quot;Inter-Coder Agreement for Computational Linguistics&quot;,&quot;groupId&quot;:&quot;998ee588-39f2-3196-a0ed-cb81b8830417&quot;,&quot;author&quot;:[{&quot;family&quot;:&quot;Artstein&quot;,&quot;given&quot;:&quot;Ron&quot;,&quot;parse-names&quot;:false,&quot;dropping-particle&quot;:&quot;&quot;,&quot;non-dropping-particle&quot;:&quot;&quot;},{&quot;family&quot;:&quot;Poesio&quot;,&quot;given&quot;:&quot;Massimo&quot;,&quot;parse-names&quot;:false,&quot;dropping-particle&quot;:&quot;&quot;,&quot;non-dropping-particle&quot;:&quot;&quot;}],&quot;container-title&quot;:&quot;Computational Linguistics&quot;,&quot;DOI&quot;:&quot;https://doi.org/10.1162/coli.07-034-R2&quot;,&quot;URL&quot;:&quot;http://direct.mit.edu/coli/article-pdf/34/4/555/1808947/coli.07-034-r2.pdf&quot;,&quot;issued&quot;:{&quot;date-parts&quot;:[[2008]]},&quot;page&quot;:&quot;555-596&quot;,&quot;abstract&quot;:&quot;This article is a survey of methods for measuring agreement among corpus annotators. It exposes the mathematics and underlying assumptions of agreement coefficients, covering Krippendorff's alpha as well as Scott's pi and Cohen's kappa; discusses the use of coefficients in several annotation tasks; and argues that weighted, alpha-like coefficients, traditionally less used than kappa-like measures in computational linguistics, may be more appropriate for many corpus annotation tasks-but that their use makes the interpretation of the value of the coefficient even harder.&quot;,&quot;issue&quot;:&quot;4&quot;,&quot;volume&quot;:&quot;34&quot;},&quot;isTemporary&quot;:false}]},{&quot;citationID&quot;:&quot;MENDELEY_CITATION_83836131-37bb-434d-8994-320a54548db8&quot;,&quot;properties&quot;:{&quot;noteIndex&quot;:0},&quot;isEdited&quot;:false,&quot;manualOverride&quot;:{&quot;isManuallyOverridden&quot;:false,&quot;citeprocText&quot;:&quot;(Artstein &amp;#38; Poesio, 2008; Cohen, 1960)&quot;,&quot;manualOverrideText&quot;:&quot;&quot;},&quot;citationTag&quot;:&quot;MENDELEY_CITATION_v3_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&quot;,&quot;citationItems&quot;:[{&quot;id&quot;:&quot;9fe77b67-c9ae-33f1-b7ca-2f649178f34f&quot;,&quot;itemData&quot;:{&quot;type&quot;:&quot;article-journal&quot;,&quot;id&quot;:&quot;9fe77b67-c9ae-33f1-b7ca-2f649178f34f&quot;,&quot;title&quot;:&quot;A Coefficient of Agreement for Nominal Scales&quot;,&quot;groupId&quot;:&quot;998ee588-39f2-3196-a0ed-cb81b8830417&quot;,&quot;author&quot;:[{&quot;family&quot;:&quot;Cohen&quot;,&quot;given&quot;:&quot;Jacob&quot;,&quot;parse-names&quot;:false,&quot;dropping-particle&quot;:&quot;&quot;,&quot;non-dropping-particle&quot;:&quot;&quot;}],&quot;container-title&quot;:&quot;Educational and Psychological Measurement&quot;,&quot;container-title-short&quot;:&quot;Educ. Psychol. Meas.&quot;,&quot;DOI&quot;:&quot;https://doi.org/10.1177/001316446002000104&quot;,&quot;issued&quot;:{&quot;date-parts&quot;:[[1960]]},&quot;page&quot;:&quot;37-46&quot;,&quot;abstract&quot;:&quot;CONSIDER Table 1. It represents in its formal characteristics a situation which arises in the clinical-social-personality areas of psychology, where it frequently occurs that the only useful level of measurement obtainable is nominal scaling (Stevens, 1951, pp. 25-26), i.e. placement in a set of k unordered categories. Because the categorizing of the units is a consequence of some complex judgment process performed by a &amp;dquo;two-legged meter&amp;dquo; (Stevens, 1958), it becomes important to determine the extent to which these judgments are reproducible, i.e., reliable. The procedure which suggests itself is that of having two (or more) judges independently categorize a sample of units and determine the degree, significance, and TABLE 1 11 n Agreement Matrix of Proportions&quot;,&quot;issue&quot;:&quot;1&quot;,&quot;volume&quot;:&quot;20&quot;},&quot;isTemporary&quot;:false},{&quot;id&quot;:&quot;c70b1fe8-58f8-3859-aac3-38fee5b6d68a&quot;,&quot;itemData&quot;:{&quot;type&quot;:&quot;article-journal&quot;,&quot;id&quot;:&quot;c70b1fe8-58f8-3859-aac3-38fee5b6d68a&quot;,&quot;title&quot;:&quot;Inter-Coder Agreement for Computational Linguistics&quot;,&quot;groupId&quot;:&quot;998ee588-39f2-3196-a0ed-cb81b8830417&quot;,&quot;author&quot;:[{&quot;family&quot;:&quot;Artstein&quot;,&quot;given&quot;:&quot;Ron&quot;,&quot;parse-names&quot;:false,&quot;dropping-particle&quot;:&quot;&quot;,&quot;non-dropping-particle&quot;:&quot;&quot;},{&quot;family&quot;:&quot;Poesio&quot;,&quot;given&quot;:&quot;Massimo&quot;,&quot;parse-names&quot;:false,&quot;dropping-particle&quot;:&quot;&quot;,&quot;non-dropping-particle&quot;:&quot;&quot;}],&quot;container-title&quot;:&quot;Computational Linguistics&quot;,&quot;DOI&quot;:&quot;https://doi.org/10.1162/coli.07-034-R2&quot;,&quot;URL&quot;:&quot;http://direct.mit.edu/coli/article-pdf/34/4/555/1808947/coli.07-034-r2.pdf&quot;,&quot;issued&quot;:{&quot;date-parts&quot;:[[2008]]},&quot;page&quot;:&quot;555-596&quot;,&quot;abstract&quot;:&quot;This article is a survey of methods for measuring agreement among corpus annotators. It exposes the mathematics and underlying assumptions of agreement coefficients, covering Krippendorff's alpha as well as Scott's pi and Cohen's kappa; discusses the use of coefficients in several annotation tasks; and argues that weighted, alpha-like coefficients, traditionally less used than kappa-like measures in computational linguistics, may be more appropriate for many corpus annotation tasks-but that their use makes the interpretation of the value of the coefficient even harder.&quot;,&quot;issue&quot;:&quot;4&quot;,&quot;volume&quot;:&quot;34&quot;},&quot;isTemporary&quot;:false}]},{&quot;citationID&quot;:&quot;MENDELEY_CITATION_d616ad4e-0044-49d2-ac9c-9bf40a4fafcf&quot;,&quot;properties&quot;:{&quot;noteIndex&quot;:0},&quot;isEdited&quot;:false,&quot;manualOverride&quot;:{&quot;isManuallyOverridden&quot;:false,&quot;citeprocText&quot;:&quot;(Gwet, 2008; Wongpakaran et al., 2013)&quot;,&quot;manualOverrideText&quot;:&quot;&quot;},&quot;citationTag&quot;:&quot;MENDELEY_CITATION_v3_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&quot;,&quot;citationItems&quot;:[{&quot;id&quot;:&quot;6b476b53-bda3-3ad1-a43e-005fe6432d75&quot;,&quot;itemData&quot;:{&quot;type&quot;:&quot;article-journal&quot;,&quot;id&quot;:&quot;6b476b53-bda3-3ad1-a43e-005fe6432d75&quot;,&quot;title&quot;:&quot;A comparison of Cohen's Kappa and Gwet's AC1 when calculating inter-rater reliability coefficients: a study conducted with personality disorder samples&quot;,&quot;groupId&quot;:&quot;998ee588-39f2-3196-a0ed-cb81b8830417&quot;,&quot;author&quot;:[{&quot;family&quot;:&quot;Wongpakaran&quot;,&quot;given&quot;:&quot;Nahathai&quot;,&quot;parse-names&quot;:false,&quot;dropping-particle&quot;:&quot;&quot;,&quot;non-dropping-particle&quot;:&quot;&quot;},{&quot;family&quot;:&quot;Wongpakaran&quot;,&quot;given&quot;:&quot;Tinakon&quot;,&quot;parse-names&quot;:false,&quot;dropping-particle&quot;:&quot;&quot;,&quot;non-dropping-particle&quot;:&quot;&quot;},{&quot;family&quot;:&quot;Wedding&quot;,&quot;given&quot;:&quot;Danny&quot;,&quot;parse-names&quot;:false,&quot;dropping-particle&quot;:&quot;&quot;,&quot;non-dropping-particle&quot;:&quot;&quot;},{&quot;family&quot;:&quot;Gwet&quot;,&quot;given&quot;:&quot;Kilem L&quot;,&quot;parse-names&quot;:false,&quot;dropping-particle&quot;:&quot;&quot;,&quot;non-dropping-particle&quot;:&quot;&quot;}],&quot;container-title&quot;:&quot;BMC Medical Research Methodology&quot;,&quot;container-title-short&quot;:&quot;BMC Med. Res. Methodol.&quot;,&quot;DOI&quot;:&quot;https://doi.org/10.1186/1471-2288-13-61&quot;,&quot;URL&quot;:&quot;http://www.biomedcentral.com/1471-2288/13/61&quot;,&quot;issued&quot;:{&quot;date-parts&quot;:[[2013]]},&quot;page&quot;:&quot;1-7&quot;,&quot;abstract&quot;:&quot;Background: Rater agreement is important in clinical research, and Cohen's Kappa is a widely used method for assessing inter-rater reliability; however, there are well documented statistical problems associated with the measure. In order to assess its utility, we evaluated it against Gwet's AC1 and compared the results.&quot;,&quot;issue&quot;:&quot;61&quot;,&quot;volume&quot;:&quot;13&quot;},&quot;isTemporary&quot;:false},{&quot;id&quot;:&quot;c8915482-5402-3a6d-8b01-d1740718b240&quot;,&quot;itemData&quot;:{&quot;type&quot;:&quot;article-journal&quot;,&quot;id&quot;:&quot;c8915482-5402-3a6d-8b01-d1740718b240&quot;,&quot;title&quot;:&quot;Computing inter-rater reliability and its variance in the presence of high agreement&quot;,&quot;groupId&quot;:&quot;998ee588-39f2-3196-a0ed-cb81b8830417&quot;,&quot;author&quot;:[{&quot;family&quot;:&quot;Gwet&quot;,&quot;given&quot;:&quot;Kilem Li&quot;,&quot;parse-names&quot;:false,&quot;dropping-particle&quot;:&quot;&quot;,&quot;non-dropping-particle&quot;:&quot;&quot;}],&quot;container-title&quot;:&quot;British Journal of Mathematical and Statistical Psychology&quot;,&quot;DOI&quot;:&quot;10.1348/000711006X126600&quot;,&quot;ISSN&quot;:&quot;00071102&quot;,&quot;PMID&quot;:&quot;18482474&quot;,&quot;issued&quot;:{&quot;date-parts&quot;:[[2008,5]]},&quot;page&quot;:&quot;29-48&quot;,&quot;abstract&quot;:&quot;Pi (π) and kappa (κ) statistics are widely used in the areas of psychiatry and psychological testing to compute the extent of agreement between raters on nominally scaled data. It is a fact that these coefficients occasionally yield unexpected results in situations known as the paradoxes of kappa. This paper explores the origin of these limitations, and introduces an alternative and more stable agreement coefficient referred to as the AC I coefficient. Also proposed are new variance estimators for the multiple-rater generalized π and ACI statistics, whose validity does not depend upon the hypothesis of independence between raters. This is an improvement over existing alternative variances, which depend on the independence assumption. A Monte-Carlo simulation study demonstrates the validity of these variance estimators for confidence interval construction, and confirms the value of ACI as an improved alternative to existing inter-rater reliability statistics. © 2008 The British Psychological Society.&quot;,&quot;issue&quot;:&quot;1&quot;,&quot;volume&quot;:&quot;61&quot;},&quot;isTemporary&quot;:false}]},{&quot;citationID&quot;:&quot;MENDELEY_CITATION_d727bfb9-6120-4628-87c4-e7f293a9984c&quot;,&quot;properties&quot;:{&quot;noteIndex&quot;:0},&quot;isEdited&quot;:false,&quot;manualOverride&quot;:{&quot;isManuallyOverridden&quot;:false,&quot;citeprocText&quot;:&quot;(Hripcsak &amp;#38; Rothschild, 2005)&quot;,&quot;manualOverrideText&quot;:&quot;&quot;},&quot;citationTag&quot;:&quot;MENDELEY_CITATION_v3_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&quot;,&quot;citationItems&quot;:[{&quot;id&quot;:&quot;27a5477a-52b8-3c3c-af52-dbd8850b9511&quot;,&quot;itemData&quot;:{&quot;type&quot;:&quot;article-journal&quot;,&quot;id&quot;:&quot;27a5477a-52b8-3c3c-af52-dbd8850b9511&quot;,&quot;title&quot;:&quot;Agreement, the F-measure, and reliability in information retrieval&quot;,&quot;groupId&quot;:&quot;998ee588-39f2-3196-a0ed-cb81b8830417&quot;,&quot;author&quot;:[{&quot;family&quot;:&quot;Hripcsak&quot;,&quot;given&quot;:&quot;George&quot;,&quot;parse-names&quot;:false,&quot;dropping-particle&quot;:&quot;&quot;,&quot;non-dropping-particle&quot;:&quot;&quot;},{&quot;family&quot;:&quot;Rothschild&quot;,&quot;given&quot;:&quot;Adam S.&quot;,&quot;parse-names&quot;:false,&quot;dropping-particle&quot;:&quot;&quot;,&quot;non-dropping-particle&quot;:&quot;&quot;}],&quot;container-title&quot;:&quot;Journal of the American Medical Informatics Association&quot;,&quot;DOI&quot;:&quot;10.1197/jamia.M1733&quot;,&quot;ISSN&quot;:&quot;10675027&quot;,&quot;PMID&quot;:&quot;15684123&quot;,&quot;issued&quot;:{&quot;date-parts&quot;:[[2005]]},&quot;page&quot;:&quot;296-298&quot;,&quot;abstract&quot;:&quot;Information retrieval studies that involve searching the Internet or marking phrases usually lack a well-defined number of negative cases. This prevents the use of traditional interrater reliability metrics like the κ statistic to assess the quality of expert-generated gold standards. Such studies often quantify system performance as precision, recall, and F-measure, or as agreement. It can be shown that the average F-measure among pairs of experts is numerically identical to the average positive specific agreement among experts and that κ approaches these measures as the number of negative cases grows large. Positive specific agreement - or the equivalent F-measure - may be an appropriate way to quantify interrater reliability and therefore to assess the reliability of a gold standard in these studies.&quot;,&quot;publisher&quot;:&quot;Hanley and Belfus Inc.&quot;,&quot;issue&quot;:&quot;3&quot;,&quot;volume&quot;:&quot;12&quot;},&quot;isTemporary&quot;:false}]},{&quot;citationID&quot;:&quot;MENDELEY_CITATION_a47cf994-c7a6-42b8-99a6-3996adde33fb&quot;,&quot;properties&quot;:{&quot;noteIndex&quot;:0},&quot;isEdited&quot;:false,&quot;manualOverride&quot;:{&quot;isManuallyOverridden&quot;:false,&quot;citeprocText&quot;:&quot;(Cohen, 1968)&quot;,&quot;manualOverrideText&quot;:&quot;&quot;},&quot;citationTag&quot;:&quot;MENDELEY_CITATION_v3_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&quot;,&quot;citationItems&quot;:[{&quot;id&quot;:&quot;209d9bfe-3267-3d6f-9775-b6ac61253568&quot;,&quot;itemData&quot;:{&quot;type&quot;:&quot;article-journal&quot;,&quot;id&quot;:&quot;209d9bfe-3267-3d6f-9775-b6ac61253568&quot;,&quot;title&quot;:&quot;Weighted kappa: Nominal scale agreement provision for scaled disagreement or partial credit&quot;,&quot;groupId&quot;:&quot;998ee588-39f2-3196-a0ed-cb81b8830417&quot;,&quot;author&quot;:[{&quot;family&quot;:&quot;Cohen&quot;,&quot;given&quot;:&quot;Jacob&quot;,&quot;parse-names&quot;:false,&quot;dropping-particle&quot;:&quot;&quot;,&quot;non-dropping-particle&quot;:&quot;&quot;}],&quot;container-title&quot;:&quot;Psychological Bulletin&quot;,&quot;container-title-short&quot;:&quot;Psychol. Bull.&quot;,&quot;DOI&quot;:&quot;https://doi.org/10.1037/h0026256&quot;,&quot;issued&quot;:{&quot;date-parts&quot;:[[1968]]},&quot;page&quot;:&quot;213-220&quot;,&quot;abstract&quot;:&quot;A previously described coefficient of agreement for nominal scales, kappa, treats all disagreements equally. A generalization to weighted kappa (K W) is presented. The KW provides for the incorporation of ratio-scaled degrees of disagreement (or agreement) to each of the cells of the k X k table of joint nominal scale assignments such that disagreements of varying gravity (or agreements of varying degree) are weighted accordingly. Although providing for partial credit, K W is fully chance corrected. Its sampling characteristics and procedures for hypothesis testing and setting confidence limits are given. Under certain conditions, K W equals product-moment r. Although developed originally as a measure of reliability, the use of unequal weights for symmetrical cells makes K W suitable as a measure of validity.&quot;,&quot;issue&quot;:&quot;4&quot;,&quot;volume&quot;:&quot;70&quot;},&quot;isTemporary&quot;:false}]},{&quot;citationID&quot;:&quot;MENDELEY_CITATION_60ced8e6-67d0-40c2-84de-707fbbe0479d&quot;,&quot;properties&quot;:{&quot;noteIndex&quot;:0},&quot;isEdited&quot;:false,&quot;manualOverride&quot;:{&quot;isManuallyOverridden&quot;:false,&quot;citeprocText&quot;:&quot;(Krippendorff, 2011)&quot;,&quot;manualOverrideText&quot;:&quot;&quot;},&quot;citationTag&quot;:&quot;MENDELEY_CITATION_v3_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&quot;,&quot;citationItems&quot;:[{&quot;id&quot;:&quot;66754d59-830e-3568-8c3c-48fc43d51e88&quot;,&quot;itemData&quot;:{&quot;type&quot;:&quot;article-journal&quot;,&quot;id&quot;:&quot;66754d59-830e-3568-8c3c-48fc43d51e88&quot;,&quot;title&quot;:&quot;Agreement and information in the reliability of coding&quot;,&quot;groupId&quot;:&quot;998ee588-39f2-3196-a0ed-cb81b8830417&quot;,&quot;author&quot;:[{&quot;family&quot;:&quot;Krippendorff&quot;,&quot;given&quot;:&quot;Klaus&quot;,&quot;parse-names&quot;:false,&quot;dropping-particle&quot;:&quot;&quot;,&quot;non-dropping-particle&quot;:&quot;&quot;}],&quot;container-title&quot;:&quot;Communication Methods and Measures&quot;,&quot;container-title-short&quot;:&quot;Commun. Methods Meas.&quot;,&quot;DOI&quot;:&quot;10.1080/19312458.2011.568376&quot;,&quot;ISSN&quot;:&quot;19312458&quot;,&quot;issued&quot;:{&quot;date-parts&quot;:[[2011,4]]},&quot;page&quot;:&quot;93-112&quot;,&quot;abstract&quot;:&quot;Coefficients that assess the reliability of data-making processes, that is, coding text, transcribing interviews, or categorizing observations into analyzable terms, are mostly conceptualized in terms of the agreement a set of coders, observers, judges, or measuring instruments exhibit. When variation is low, reliability coefficients reveal their dependency on an often neglected phenomenon, the amount of information that reliability data provide about the reliability of the coding process or the data it generates. This paper explores the concept of reliability, simple agreement, three conceptions of chance to correct that agreement, and sources of information deficiency, and it develops two measures of information about reliability, akin to the power of a statistical test, intended as a companion to traditional reliability coefficients, especially Krippendorff's (2004, pp. 221-250; Hayes &amp; Krippendorff, 2007) alpha. © Taylor &amp; Francis Group, LLC.&quot;,&quot;issue&quot;:&quot;2&quot;,&quot;volume&quot;:&quot;5&quot;},&quot;isTemporary&quot;:false}]},{&quot;citationID&quot;:&quot;MENDELEY_CITATION_3768d181-681f-428d-a3f5-bae6460237ae&quot;,&quot;properties&quot;:{&quot;noteIndex&quot;:0},&quot;isEdited&quot;:false,&quot;manualOverride&quot;:{&quot;isManuallyOverridden&quot;:false,&quot;citeprocText&quot;:&quot;(Artstein &amp;#38; Poesio, 2008; Landis &amp;#38; Koch, 1977)&quot;,&quot;manualOverrideText&quot;:&quot;&quot;},&quot;citationTag&quot;:&quot;MENDELEY_CITATION_v3_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&quot;,&quot;citationItems&quot;:[{&quot;id&quot;:&quot;8b6bcdd6-2143-39e1-b697-dd9c7f9942c7&quot;,&quot;itemData&quot;:{&quot;type&quot;:&quot;article-journal&quot;,&quot;id&quot;:&quot;8b6bcdd6-2143-39e1-b697-dd9c7f9942c7&quot;,&quot;title&quot;:&quot;The Measurement of Observer Agreement for Categorical Data&quot;,&quot;groupId&quot;:&quot;998ee588-39f2-3196-a0ed-cb81b8830417&quot;,&quot;author&quot;:[{&quot;family&quot;:&quot;Landis&quot;,&quot;given&quot;:&quot;J Richard&quot;,&quot;parse-names&quot;:false,&quot;dropping-particle&quot;:&quot;&quot;,&quot;non-dropping-particle&quot;:&quot;&quot;},{&quot;family&quot;:&quot;Koch&quot;,&quot;given&quot;:&quot;Gary G&quot;,&quot;parse-names&quot;:false,&quot;dropping-particle&quot;:&quot;&quot;,&quot;non-dropping-particle&quot;:&quot;&quot;}],&quot;container-title&quot;:&quot;Biometrics&quot;,&quot;container-title-short&quot;:&quot;Biometrics&quot;,&quot;DOI&quot;:&quot;https://doi.org/10.2307/2529310&quot;,&quot;issued&quot;:{&quot;date-parts&quot;:[[1977]]},&quot;page&quot;:&quot;159-174&quot;,&quot;abstract&quot;:&quo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International Biometric Society is collaborating with JSTOR to digitize, preserve and extend access to Biometrics. Summary This paper presents a general statistical methodology for the analysis of multivariate categorical data arising from observer reliability studies. The procedure essentially involves the construction of functions of the observed proportions which are directed at the extent to which the observers agree among themselves and the construction of test statistics for hypotheses involving these functions. Tests for interobserver bias are presented in terms of first-order marginal homo-geneity and measures of interobserver agreement are developed as generalized kappa-type statistics. These procedures are illustrated with a clinical diagnosis example from the epidemiological literature .&quot;,&quot;issue&quot;:&quot;1&quot;,&quot;volume&quot;:&quot;33&quot;},&quot;isTemporary&quot;:false},{&quot;id&quot;:&quot;c70b1fe8-58f8-3859-aac3-38fee5b6d68a&quot;,&quot;itemData&quot;:{&quot;type&quot;:&quot;article-journal&quot;,&quot;id&quot;:&quot;c70b1fe8-58f8-3859-aac3-38fee5b6d68a&quot;,&quot;title&quot;:&quot;Inter-Coder Agreement for Computational Linguistics&quot;,&quot;groupId&quot;:&quot;998ee588-39f2-3196-a0ed-cb81b8830417&quot;,&quot;author&quot;:[{&quot;family&quot;:&quot;Artstein&quot;,&quot;given&quot;:&quot;Ron&quot;,&quot;parse-names&quot;:false,&quot;dropping-particle&quot;:&quot;&quot;,&quot;non-dropping-particle&quot;:&quot;&quot;},{&quot;family&quot;:&quot;Poesio&quot;,&quot;given&quot;:&quot;Massimo&quot;,&quot;parse-names&quot;:false,&quot;dropping-particle&quot;:&quot;&quot;,&quot;non-dropping-particle&quot;:&quot;&quot;}],&quot;container-title&quot;:&quot;Computational Linguistics&quot;,&quot;DOI&quot;:&quot;https://doi.org/10.1162/coli.07-034-R2&quot;,&quot;URL&quot;:&quot;http://direct.mit.edu/coli/article-pdf/34/4/555/1808947/coli.07-034-r2.pdf&quot;,&quot;issued&quot;:{&quot;date-parts&quot;:[[2008]]},&quot;page&quot;:&quot;555-596&quot;,&quot;abstract&quot;:&quot;This article is a survey of methods for measuring agreement among corpus annotators. It exposes the mathematics and underlying assumptions of agreement coefficients, covering Krippendorff's alpha as well as Scott's pi and Cohen's kappa; discusses the use of coefficients in several annotation tasks; and argues that weighted, alpha-like coefficients, traditionally less used than kappa-like measures in computational linguistics, may be more appropriate for many corpus annotation tasks-but that their use makes the interpretation of the value of the coefficient even harder.&quot;,&quot;issue&quot;:&quot;4&quot;,&quot;volume&quot;:&quot;34&quot;},&quot;isTemporary&quot;:false}]},{&quot;citationID&quot;:&quot;MENDELEY_CITATION_df2accfe-36a6-4fc5-9d31-c81f0ca9ec58&quot;,&quot;properties&quot;:{&quot;noteIndex&quot;:0},&quot;isEdited&quot;:false,&quot;manualOverride&quot;:{&quot;isManuallyOverridden&quot;:false,&quot;citeprocText&quot;:&quot;(Demszky et al., 2023; Törnberg, 2024)&quot;,&quot;manualOverrideText&quot;:&quot;&quot;},&quot;citationTag&quot;:&quot;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&quot;,&quot;citationItems&quot;:[{&quot;id&quot;:&quot;bba0883d-a263-369a-90fe-3a62fee7d122&quot;,&quot;itemData&quot;:{&quot;type&quot;:&quot;article-journal&quot;,&quot;id&quot;:&quot;bba0883d-a263-369a-90fe-3a62fee7d122&quot;,&quot;title&quot;:&quot;Using large language models in psychology&quot;,&quot;groupId&quot;:&quot;998ee588-39f2-3196-a0ed-cb81b8830417&quot;,&quot;author&quot;:[{&quot;family&quot;:&quot;Demszky&quot;,&quot;given&quot;:&quot;Dorottya&quot;,&quot;parse-names&quot;:false,&quot;dropping-particle&quot;:&quot;&quot;,&quot;non-dropping-particle&quot;:&quot;&quot;},{&quot;family&quot;:&quot;Yang&quot;,&quot;given&quot;:&quot;Diyi&quot;,&quot;parse-names&quot;:false,&quot;dropping-particle&quot;:&quot;&quot;,&quot;non-dropping-particle&quot;:&quot;&quot;},{&quot;family&quot;:&quot;Yeager&quot;,&quot;given&quot;:&quot;David S.&quot;,&quot;parse-names&quot;:false,&quot;dropping-particle&quot;:&quot;&quot;,&quot;non-dropping-particle&quot;:&quot;&quot;},{&quot;family&quot;:&quot;Bryan&quot;,&quot;given&quot;:&quot;Christopher J.&quot;,&quot;parse-names&quot;:false,&quot;dropping-particle&quot;:&quot;&quot;,&quot;non-dropping-particle&quot;:&quot;&quot;},{&quot;family&quot;:&quot;Clapper&quot;,&quot;given&quot;:&quot;Margarett&quot;,&quot;parse-names&quot;:false,&quot;dropping-particle&quot;:&quot;&quot;,&quot;non-dropping-particle&quot;:&quot;&quot;},{&quot;family&quot;:&quot;Chandhok&quot;,&quot;given&quot;:&quot;Susannah&quot;,&quot;parse-names&quot;:false,&quot;dropping-particle&quot;:&quot;&quot;,&quot;non-dropping-particle&quot;:&quot;&quot;},{&quot;family&quot;:&quot;Eichstaedt&quot;,&quot;given&quot;:&quot;Johannes C.&quot;,&quot;parse-names&quot;:false,&quot;dropping-particle&quot;:&quot;&quot;,&quot;non-dropping-particle&quot;:&quot;&quot;},{&quot;family&quot;:&quot;Hecht&quot;,&quot;given&quot;:&quot;Cameron&quot;,&quot;parse-names&quot;:false,&quot;dropping-particle&quot;:&quot;&quot;,&quot;non-dropping-particle&quot;:&quot;&quot;},{&quot;family&quot;:&quot;Jamieson&quot;,&quot;given&quot;:&quot;Jeremy&quot;,&quot;parse-names&quot;:false,&quot;dropping-particle&quot;:&quot;&quot;,&quot;non-dropping-particle&quot;:&quot;&quot;},{&quot;family&quot;:&quot;Johnson&quot;,&quot;given&quot;:&quot;Meghann&quot;,&quot;parse-names&quot;:false,&quot;dropping-particle&quot;:&quot;&quot;,&quot;non-dropping-particle&quot;:&quot;&quot;},{&quot;family&quot;:&quot;Jones&quot;,&quot;given&quot;:&quot;Michaela&quot;,&quot;parse-names&quot;:false,&quot;dropping-particle&quot;:&quot;&quot;,&quot;non-dropping-particle&quot;:&quot;&quot;},{&quot;family&quot;:&quot;Krettek-Cobb&quot;,&quot;given&quot;:&quot;Danielle&quot;,&quot;parse-names&quot;:false,&quot;dropping-particle&quot;:&quot;&quot;,&quot;non-dropping-particle&quot;:&quot;&quot;},{&quot;family&quot;:&quot;Lai&quot;,&quot;given&quot;:&quot;Leslie&quot;,&quot;parse-names&quot;:false,&quot;dropping-particle&quot;:&quot;&quot;,&quot;non-dropping-particle&quot;:&quot;&quot;},{&quot;family&quot;:&quot;JonesMitchell&quot;,&quot;given&quot;:&quot;Nirel&quot;,&quot;parse-names&quot;:false,&quot;dropping-particle&quot;:&quot;&quot;,&quot;non-dropping-particle&quot;:&quot;&quot;},{&quot;family&quot;:&quot;Ong&quot;,&quot;given&quot;:&quot;Desmond C.&quot;,&quot;parse-names&quot;:false,&quot;dropping-particle&quot;:&quot;&quot;,&quot;non-dropping-particle&quot;:&quot;&quot;},{&quot;family&quot;:&quot;Dweck&quot;,&quot;given&quot;:&quot;Carol S.&quot;,&quot;parse-names&quot;:false,&quot;dropping-particle&quot;:&quot;&quot;,&quot;non-dropping-particle&quot;:&quot;&quot;},{&quot;family&quot;:&quot;Gross&quot;,&quot;given&quot;:&quot;James J.&quot;,&quot;parse-names&quot;:false,&quot;dropping-particle&quot;:&quot;&quot;,&quot;non-dropping-particle&quot;:&quot;&quot;},{&quot;family&quot;:&quot;Pennebaker&quot;,&quot;given&quot;:&quot;James W.&quot;,&quot;parse-names&quot;:false,&quot;dropping-particle&quot;:&quot;&quot;,&quot;non-dropping-particle&quot;:&quot;&quot;}],&quot;container-title&quot;:&quot;Nature Reviews Psychology&quot;,&quot;DOI&quot;:&quot;10.1038/s44159-023-00241-5&quot;,&quot;ISSN&quot;:&quot;27310574&quot;,&quot;issued&quot;:{&quot;date-parts&quot;:[[2023,11,1]]},&quot;page&quot;:&quot;688-701&quot;,&quot;abstract&quot;:&quot;Large language models (LLMs), such as OpenAI’s GPT-4, Google’s Bard or Meta’s LLaMa, have created unprecedented opportunities for analysing and generating language data on a massive scale. Because language data have a central role in all areas of psychology, this new technology has the potential to transform the field. In this Perspective, we review the foundations of LLMs. We then explain how the way that LLMs are constructed enables them to effectively generate human-like linguistic output without the ability to think or feel like a human. We argue that although LLMs have the potential to advance psychological measurement, experimentation and practice, they are not yet ready for many of the most transformative psychological applications — but further research and development may enable such use. Next, we examine four major concerns about the application of LLMs to psychology, and how each might be overcome. Finally, we conclude with recommendations for investments that could help to address these concerns: field-initiated ‘keystone’ datasets; increased standardization of performance benchmarks; and shared computing and analysis infrastructure to ensure that the future of LLM-powered research is equitable.&quot;,&quot;publisher&quot;:&quot;Nature Publishing Group&quot;,&quot;issue&quot;:&quot;11&quot;,&quot;volume&quot;:&quot;2&quot;,&quot;container-title-short&quot;:&quot;&quot;},&quot;isTemporary&quot;:false},{&quot;id&quot;:&quot;1f275c1b-e36c-3a29-84cc-2a26aefadd11&quot;,&quot;itemData&quot;:{&quot;type&quot;:&quot;report&quot;,&quot;id&quot;:&quot;1f275c1b-e36c-3a29-84cc-2a26aefadd11&quot;,&quot;title&quot;:&quot;Best Practices for Text Annotation with Large Language Models&quot;,&quot;groupId&quot;:&quot;998ee588-39f2-3196-a0ed-cb81b8830417&quot;,&quot;author&quot;:[{&quot;family&quot;:&quot;Törnberg&quot;,&quot;given&quot;:&quot;Petter&quot;,&quot;parse-names&quot;:false,&quot;dropping-particle&quot;:&quot;&quot;,&quot;non-dropping-particle&quot;:&quot;&quot;}],&quot;DOI&quot;:&quot;https://doi.org/10.48550/arXiv.2402.05129&quot;,&quot;issued&quot;:{&quot;date-parts&quot;:[[2024]]},&quot;abstract&quot;:&quot;Large Language Models (LLMs) have ushered in a new era of text annotation, as their ease-of-use, high accuracy, and relatively low costs have meant that their use has exploded in recent months. However, the rapid growth of the field has meant that LLM-based annotation has become something of an academic Wild West: the lack of established practices and standards has led to concerns about the quality and validity of research. Researchers have warned that the ostensible simplicity of LLMs can be misleading, as they are prone to bias, misunderstandings, and unreliable results. Recognizing the transformative potential of LLMs, this paper proposes a comprehensive set of standards and best practices for their reliable, reproducible, and ethical use. These guidelines span critical areas such as model selection, prompt engineering, structured prompting, prompt stability analysis, rigorous model validation, and the consideration of ethical and legal implications. The paper emphasizes the need for a structured, directed, and formalized approach to using LLMs, aiming to ensure the integrity and robustness of text annotation practices, and advocates for a nuanced and critical engagement with LLMs in social scientific research. Significance statement: Instruction-tuned Large Language Models have seen rapid and widespread adoption in academic research in recent months. As LLMs redefine the landscape of textual analysis with their efficiency and accessibility, the absence of shared standards for their application has raised significant concerns regarding the quality, bias, and reliability of resulting work. By proposing a comprehensive set of guidelines, this paper provides a framework to enable rigorous, reproducible and ethical LLM-based text annotation, ensuring that this powerful tool serves as a catalyst for robust and responsible social scientific inquiry.&quot;,&quot;container-title-short&quot;:&quot;&quot;},&quot;isTemporary&quot;:false}]}]"/>
    <we:property name="MENDELEY_CITATIONS_LOCALE_CODE" value="&quot;en-G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8F9E3-6E1B-4072-A0EA-8E94276CE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16</Pages>
  <Words>4752</Words>
  <Characters>27092</Characters>
  <Application>Microsoft Office Word</Application>
  <DocSecurity>0</DocSecurity>
  <Lines>225</Lines>
  <Paragraphs>63</Paragraphs>
  <ScaleCrop>false</ScaleCrop>
  <Company/>
  <LinksUpToDate>false</LinksUpToDate>
  <CharactersWithSpaces>31781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Xiaowei Cai</dc:creator>
  <cp:keywords/>
  <dc:description/>
  <cp:lastModifiedBy>Xiaowei Cai</cp:lastModifiedBy>
  <cp:revision>27</cp:revision>
  <dcterms:created xsi:type="dcterms:W3CDTF">2026-04-11T10:30:00Z</dcterms:created>
  <dcterms:modified xsi:type="dcterms:W3CDTF">2026-04-25T16:25:00Z</dcterms:modified>
</cp:coreProperties>
</file>