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8868C" w14:textId="06FDA068" w:rsidR="00FA25A4" w:rsidRPr="00FA25A4" w:rsidRDefault="005754CD" w:rsidP="00877AA9">
      <w:pPr>
        <w:spacing w:line="360" w:lineRule="auto"/>
        <w:rPr>
          <w:rFonts w:ascii="Calibri Light" w:hAnsi="Calibri Light" w:cs="Calibri Light"/>
          <w:b/>
          <w:bCs/>
          <w:sz w:val="24"/>
        </w:rPr>
      </w:pPr>
      <w:r w:rsidRPr="005754CD">
        <w:rPr>
          <w:rFonts w:ascii="Calibri Light" w:hAnsi="Calibri Light" w:cs="Calibri Light"/>
          <w:b/>
          <w:bCs/>
          <w:sz w:val="40"/>
          <w:szCs w:val="40"/>
        </w:rPr>
        <w:t>Appendix VII. Corpus-level deployment of the supervised ACOS extractor</w:t>
      </w:r>
    </w:p>
    <w:p w14:paraId="33CE9D7B" w14:textId="646CF5CE" w:rsidR="003B63A2" w:rsidRPr="0055644F" w:rsidRDefault="005754CD" w:rsidP="00877AA9">
      <w:pPr>
        <w:pStyle w:val="a9"/>
        <w:numPr>
          <w:ilvl w:val="0"/>
          <w:numId w:val="1"/>
        </w:numPr>
        <w:spacing w:line="360" w:lineRule="auto"/>
        <w:jc w:val="both"/>
        <w:rPr>
          <w:rFonts w:ascii="Calibri Light" w:hAnsi="Calibri Light" w:cs="Calibri Light"/>
          <w:b/>
          <w:bCs/>
          <w:sz w:val="30"/>
          <w:szCs w:val="30"/>
        </w:rPr>
      </w:pPr>
      <w:r w:rsidRPr="005754CD">
        <w:rPr>
          <w:rFonts w:ascii="Calibri Light" w:hAnsi="Calibri Light" w:cs="Calibri Light"/>
          <w:b/>
          <w:bCs/>
          <w:sz w:val="30"/>
          <w:szCs w:val="30"/>
        </w:rPr>
        <w:t>Purpose of corpus-level deployment</w:t>
      </w:r>
    </w:p>
    <w:p w14:paraId="5FECCBE5" w14:textId="54F15A9A" w:rsidR="005754CD" w:rsidRPr="005754CD" w:rsidRDefault="005754CD" w:rsidP="005754CD">
      <w:pPr>
        <w:spacing w:line="360" w:lineRule="auto"/>
        <w:jc w:val="both"/>
        <w:rPr>
          <w:rFonts w:ascii="Calibri Light" w:hAnsi="Calibri Light" w:cs="Calibri Light" w:hint="eastAsia"/>
          <w:sz w:val="24"/>
        </w:rPr>
      </w:pPr>
      <w:r w:rsidRPr="005754CD">
        <w:rPr>
          <w:rFonts w:ascii="Calibri Light" w:hAnsi="Calibri Light" w:cs="Calibri Light"/>
          <w:sz w:val="24"/>
        </w:rPr>
        <w:t>Appendix VI documents the training and held-out evaluation of the supervised ACOS extractor. This appendix documents the subsequent deployment stage, in which the fixed extractor is applied to the review corpus to generate model-predicted ACOS evidence for downstream score construction. This stage is not part of model training, checkpoint selection, or final held-out performance estimation. Instead, it represents the operational administration of the text-based measurement procedure.</w:t>
      </w:r>
    </w:p>
    <w:p w14:paraId="172E5A9C" w14:textId="6C10A0AF" w:rsidR="005754CD" w:rsidRPr="005754CD" w:rsidRDefault="005754CD" w:rsidP="005754CD">
      <w:pPr>
        <w:spacing w:line="360" w:lineRule="auto"/>
        <w:jc w:val="both"/>
        <w:rPr>
          <w:rFonts w:ascii="Calibri Light" w:hAnsi="Calibri Light" w:cs="Calibri Light" w:hint="eastAsia"/>
          <w:sz w:val="24"/>
        </w:rPr>
      </w:pPr>
      <w:r w:rsidRPr="005754CD">
        <w:rPr>
          <w:rFonts w:ascii="Calibri Light" w:hAnsi="Calibri Light" w:cs="Calibri Light"/>
          <w:sz w:val="24"/>
        </w:rPr>
        <w:t>The purpose of corpus-level deployment is to transform review text into a structured evidence base under the same evidence contract used throughout the study. Each model-predicted observation is represented as an ACOS tuple in the format [[ASPECT, CATEGORY, OPINION, SENTIMENT], ...]. The permitted categories remain fixed as FOOD#QUALITY, SERVICE#GENERAL, and AMBIENCE#GENERAL, and the sentiment label remains restricted to very negative, negative, neutral, positive, and very positive. The deployment stage therefore connects the supervised extractor documented in Appendix VI to the score-construction procedure described in the main text.</w:t>
      </w:r>
    </w:p>
    <w:p w14:paraId="6A8293EC" w14:textId="66A892B2" w:rsidR="00FA25A4" w:rsidRDefault="005754CD" w:rsidP="005754CD">
      <w:pPr>
        <w:spacing w:line="360" w:lineRule="auto"/>
        <w:jc w:val="both"/>
        <w:rPr>
          <w:rFonts w:ascii="Calibri Light" w:hAnsi="Calibri Light" w:cs="Calibri Light"/>
          <w:sz w:val="24"/>
        </w:rPr>
      </w:pPr>
      <w:r w:rsidRPr="005754CD">
        <w:rPr>
          <w:rFonts w:ascii="Calibri Light" w:hAnsi="Calibri Light" w:cs="Calibri Light"/>
          <w:sz w:val="24"/>
        </w:rPr>
        <w:t>Two prediction streams were generated. The first is an out-of-development prediction stream, which excludes reviews already used in the adjudicated gold reference set or the weak-labelled corpus. This stream is used to document operational behaviour on reviews that were not part of the annotation, weak-labelling, calibration, or held-out evaluation streams. The second is a full-corpus prediction stream, in which the fixed extractor is applied to all available reviews. This stream provides the complete ACOS evidence base used for subsequent aggregation into text-derived construct scores</w:t>
      </w:r>
      <w:r w:rsidR="00612498" w:rsidRPr="00612498">
        <w:rPr>
          <w:rFonts w:ascii="Calibri Light" w:hAnsi="Calibri Light" w:cs="Calibri Light"/>
          <w:sz w:val="24"/>
        </w:rPr>
        <w:t>.</w:t>
      </w:r>
    </w:p>
    <w:p w14:paraId="51DF031E" w14:textId="012CB902" w:rsidR="003B63A2" w:rsidRPr="006A170D" w:rsidRDefault="005754CD" w:rsidP="00974B66">
      <w:pPr>
        <w:pStyle w:val="a9"/>
        <w:numPr>
          <w:ilvl w:val="0"/>
          <w:numId w:val="1"/>
        </w:numPr>
        <w:spacing w:line="360" w:lineRule="auto"/>
        <w:jc w:val="both"/>
        <w:rPr>
          <w:rFonts w:ascii="Calibri Light" w:hAnsi="Calibri Light" w:cs="Calibri Light"/>
          <w:b/>
          <w:bCs/>
          <w:sz w:val="30"/>
          <w:szCs w:val="30"/>
        </w:rPr>
      </w:pPr>
      <w:r w:rsidRPr="005754CD">
        <w:rPr>
          <w:rFonts w:ascii="Calibri Light" w:hAnsi="Calibri Light" w:cs="Calibri Light"/>
          <w:b/>
          <w:bCs/>
          <w:sz w:val="30"/>
          <w:szCs w:val="30"/>
        </w:rPr>
        <w:t>Construction of the out-of-development prediction stream</w:t>
      </w:r>
    </w:p>
    <w:p w14:paraId="5DCC8A66" w14:textId="40C541A7" w:rsidR="005754CD" w:rsidRPr="005754CD" w:rsidRDefault="005754CD" w:rsidP="005754CD">
      <w:pPr>
        <w:spacing w:line="360" w:lineRule="auto"/>
        <w:ind w:hanging="2"/>
        <w:jc w:val="both"/>
        <w:rPr>
          <w:rFonts w:ascii="Calibri Light" w:hAnsi="Calibri Light" w:cs="Calibri Light" w:hint="eastAsia"/>
          <w:sz w:val="24"/>
        </w:rPr>
      </w:pPr>
      <w:r w:rsidRPr="005754CD">
        <w:rPr>
          <w:rFonts w:ascii="Calibri Light" w:hAnsi="Calibri Light" w:cs="Calibri Light"/>
          <w:sz w:val="24"/>
        </w:rPr>
        <w:t xml:space="preserve">The out-of-development prediction stream was constructed to avoid overlap with both the adjudicated reference set and the weak-labelled corpus. The starting review corpus contained 217,139 unique review-level records. The adjudicated gold reference set contained 5,431 unique review identifiers, and the weak-labelled corpus contained 21,715 unique review identifiers. There was no overlap between the adjudicated gold set and the weak-labelled corpus. After excluding all </w:t>
      </w:r>
      <w:r w:rsidRPr="005754CD">
        <w:rPr>
          <w:rFonts w:ascii="Calibri Light" w:hAnsi="Calibri Light" w:cs="Calibri Light"/>
          <w:sz w:val="24"/>
        </w:rPr>
        <w:lastRenderedPageBreak/>
        <w:t>review identifiers appearing in either stream, 189,993 review-level records remained. One record was then removed because the prediction text was missing or empty, yielding 189,992 reviews for out-of-development prediction. The resulting stream had no overlap with either the adjudicated reference set or the weak-labelled corpus.</w:t>
      </w:r>
    </w:p>
    <w:p w14:paraId="48F161AE" w14:textId="0AE6512F" w:rsidR="00CA5313" w:rsidRPr="0040534A" w:rsidRDefault="005754CD" w:rsidP="005754CD">
      <w:pPr>
        <w:spacing w:line="360" w:lineRule="auto"/>
        <w:ind w:hanging="2"/>
        <w:jc w:val="both"/>
        <w:rPr>
          <w:rFonts w:ascii="Calibri Light" w:hAnsi="Calibri Light" w:cs="Calibri Light"/>
          <w:sz w:val="24"/>
          <w:lang w:val="en-GB"/>
        </w:rPr>
      </w:pPr>
      <w:r w:rsidRPr="005754CD">
        <w:rPr>
          <w:rFonts w:ascii="Calibri Light" w:hAnsi="Calibri Light" w:cs="Calibri Light"/>
          <w:sz w:val="24"/>
        </w:rPr>
        <w:t>This stream is useful because it shows how the fixed extractor behaves on reviews not involved in weak supervision, adjudicated calibration, or final held-out evaluation. It is not used to estimate held-out accuracy, because no adjudicated gold labels are available for this stream. Instead, it provides operational deployment evidence, including parse success, tuple yield, closed-label compliance, facet coverage, and prediction-time truncation diagnostics.</w:t>
      </w:r>
    </w:p>
    <w:p w14:paraId="2EDCD96F" w14:textId="4FE0A081" w:rsidR="003B63A2" w:rsidRPr="0055644F" w:rsidRDefault="005754CD" w:rsidP="00877AA9">
      <w:pPr>
        <w:pStyle w:val="a9"/>
        <w:numPr>
          <w:ilvl w:val="0"/>
          <w:numId w:val="1"/>
        </w:numPr>
        <w:spacing w:line="360" w:lineRule="auto"/>
        <w:jc w:val="both"/>
        <w:rPr>
          <w:rFonts w:ascii="Calibri Light" w:hAnsi="Calibri Light" w:cs="Calibri Light"/>
          <w:b/>
          <w:bCs/>
          <w:sz w:val="30"/>
          <w:szCs w:val="30"/>
        </w:rPr>
      </w:pPr>
      <w:r w:rsidRPr="005754CD">
        <w:rPr>
          <w:rFonts w:ascii="Calibri Light" w:hAnsi="Calibri Light" w:cs="Calibri Light"/>
          <w:b/>
          <w:bCs/>
          <w:sz w:val="30"/>
          <w:szCs w:val="30"/>
        </w:rPr>
        <w:t>Full-corpus prediction stream</w:t>
      </w:r>
    </w:p>
    <w:p w14:paraId="6257FF55" w14:textId="0DCFC8F8" w:rsidR="005754CD" w:rsidRPr="005754CD" w:rsidRDefault="005754CD" w:rsidP="005754CD">
      <w:pPr>
        <w:spacing w:line="360" w:lineRule="auto"/>
        <w:jc w:val="both"/>
        <w:rPr>
          <w:rFonts w:ascii="Calibri Light" w:hAnsi="Calibri Light" w:cs="Calibri Light" w:hint="eastAsia"/>
          <w:sz w:val="24"/>
        </w:rPr>
      </w:pPr>
      <w:r w:rsidRPr="005754CD">
        <w:rPr>
          <w:rFonts w:ascii="Calibri Light" w:hAnsi="Calibri Light" w:cs="Calibri Light"/>
          <w:sz w:val="24"/>
        </w:rPr>
        <w:t>In addition to the out-of-development prediction stream, the fixed extractor was applied to the full review corpus of 217,139 reviews. This full-corpus stream is not used as an independent accuracy benchmark, because it includes reviews that belong to the adjudicated and weak-labelled streams. Its purpose is different: it provides the complete structured evidence base required for downstream aggregation, descriptive analysis, and validation of the text-derived PFQ, PSQ, and PEQ measures.</w:t>
      </w:r>
    </w:p>
    <w:p w14:paraId="542FF1E8" w14:textId="2ECD1C9F" w:rsidR="008D111B" w:rsidRDefault="005754CD" w:rsidP="005754CD">
      <w:pPr>
        <w:spacing w:line="360" w:lineRule="auto"/>
        <w:jc w:val="both"/>
        <w:rPr>
          <w:rFonts w:ascii="Calibri Light" w:hAnsi="Calibri Light" w:cs="Calibri Light"/>
          <w:sz w:val="24"/>
        </w:rPr>
      </w:pPr>
      <w:r w:rsidRPr="005754CD">
        <w:rPr>
          <w:rFonts w:ascii="Calibri Light" w:hAnsi="Calibri Light" w:cs="Calibri Light"/>
          <w:sz w:val="24"/>
        </w:rPr>
        <w:t>The distinction between the two deployment streams is therefore important. The out-of-development stream documents model behaviour on records that were not part of the training or annotation streams, while the full-corpus stream provides the operational evidence base for complete measurement coverage. Both streams use the same fixed extractor, prompt, generation settings, parsing workflow, normalisation rules, and quality constraints</w:t>
      </w:r>
      <w:r w:rsidR="008D111B" w:rsidRPr="008D111B">
        <w:rPr>
          <w:rFonts w:ascii="Calibri Light" w:hAnsi="Calibri Light" w:cs="Calibri Light"/>
          <w:sz w:val="24"/>
        </w:rPr>
        <w:t>.</w:t>
      </w:r>
    </w:p>
    <w:p w14:paraId="17835548" w14:textId="0C40A07A" w:rsidR="00CA5313" w:rsidRPr="0055644F" w:rsidRDefault="005754CD" w:rsidP="00CA5313">
      <w:pPr>
        <w:pStyle w:val="a9"/>
        <w:numPr>
          <w:ilvl w:val="0"/>
          <w:numId w:val="1"/>
        </w:numPr>
        <w:spacing w:line="360" w:lineRule="auto"/>
        <w:jc w:val="both"/>
        <w:rPr>
          <w:rFonts w:ascii="Calibri Light" w:hAnsi="Calibri Light" w:cs="Calibri Light"/>
          <w:b/>
          <w:bCs/>
          <w:sz w:val="30"/>
          <w:szCs w:val="30"/>
        </w:rPr>
      </w:pPr>
      <w:r w:rsidRPr="005754CD">
        <w:rPr>
          <w:rFonts w:ascii="Calibri Light" w:hAnsi="Calibri Light" w:cs="Calibri Light"/>
          <w:b/>
          <w:bCs/>
          <w:sz w:val="30"/>
          <w:szCs w:val="30"/>
        </w:rPr>
        <w:t>Prediction-time settings and output normalisation</w:t>
      </w:r>
    </w:p>
    <w:p w14:paraId="7130A746" w14:textId="094430C7" w:rsidR="005754CD" w:rsidRPr="005754CD" w:rsidRDefault="005754CD" w:rsidP="005754CD">
      <w:pPr>
        <w:spacing w:line="360" w:lineRule="auto"/>
        <w:jc w:val="both"/>
        <w:rPr>
          <w:rFonts w:ascii="Calibri Light" w:hAnsi="Calibri Light" w:cs="Calibri Light" w:hint="eastAsia"/>
          <w:sz w:val="24"/>
        </w:rPr>
      </w:pPr>
      <w:r w:rsidRPr="005754CD">
        <w:rPr>
          <w:rFonts w:ascii="Calibri Light" w:hAnsi="Calibri Light" w:cs="Calibri Light"/>
          <w:sz w:val="24"/>
        </w:rPr>
        <w:t>The prediction script was aligned to the final deployable model by reading the active runtime configuration from the saved model directory. This configuration supplied the fixed prompt, maximum input length, generation settings, allowed categories, allowed sentiment labels, tuple cap, deduplication rule, and target ordering mode. In this way, corpus-level deployment preserved the same evidence contract used during training and held-out evaluation.</w:t>
      </w:r>
    </w:p>
    <w:p w14:paraId="4EABEF5C" w14:textId="0A0BFF0C" w:rsidR="005754CD" w:rsidRPr="005754CD" w:rsidRDefault="005754CD" w:rsidP="005754CD">
      <w:pPr>
        <w:spacing w:line="360" w:lineRule="auto"/>
        <w:jc w:val="both"/>
        <w:rPr>
          <w:rFonts w:ascii="Calibri Light" w:hAnsi="Calibri Light" w:cs="Calibri Light" w:hint="eastAsia"/>
          <w:sz w:val="24"/>
        </w:rPr>
      </w:pPr>
      <w:r w:rsidRPr="005754CD">
        <w:rPr>
          <w:rFonts w:ascii="Calibri Light" w:hAnsi="Calibri Light" w:cs="Calibri Light"/>
          <w:sz w:val="24"/>
        </w:rPr>
        <w:t xml:space="preserve">Prediction used a maximum source length of 1,280 tokens and a maximum generation length of 320 new tokens. Generation was deterministic, using num_beams = 1 and do_sample = False, with a </w:t>
      </w:r>
      <w:r w:rsidRPr="005754CD">
        <w:rPr>
          <w:rFonts w:ascii="Calibri Light" w:hAnsi="Calibri Light" w:cs="Calibri Light"/>
          <w:sz w:val="24"/>
        </w:rPr>
        <w:lastRenderedPageBreak/>
        <w:t>repetition penalty of 1.01. The maximum number of retained tuples per review was 12. Duplicate tuples were removed, and retained tuples were ordered by first occurrence in the review text. The prediction script also computed the fixed-prompt token cost before truncating review text. In this run, the prompt used 665 tokens, the special-token overhead was one token, and the remaining review-token budget was 614 tokens. This design made truncation explicit and ensured that each review was processed within the same input-length constraint.</w:t>
      </w:r>
    </w:p>
    <w:p w14:paraId="35E79164" w14:textId="6E2B3137" w:rsidR="009F44D8" w:rsidRDefault="005754CD" w:rsidP="005754CD">
      <w:pPr>
        <w:spacing w:line="360" w:lineRule="auto"/>
        <w:jc w:val="both"/>
        <w:rPr>
          <w:rFonts w:ascii="Calibri Light" w:hAnsi="Calibri Light" w:cs="Calibri Light"/>
          <w:sz w:val="24"/>
        </w:rPr>
      </w:pPr>
      <w:r w:rsidRPr="005754CD">
        <w:rPr>
          <w:rFonts w:ascii="Calibri Light" w:hAnsi="Calibri Light" w:cs="Calibri Light"/>
          <w:sz w:val="24"/>
        </w:rPr>
        <w:t>After generation, raw model outputs were parsed and normalised into canonical ACOS tuples. Strict JSON parsing was attempted first. If direct parsing failed, the parser applied controlled repair and salvage routines to recover JSON-like outputs when the model had produced recognisable ACOS content. The normalisation procedure then removed invalid shapes, incomplete tuples, invalid sentiments, and duplicate tuples. Predicted categories outside the allowed category space were rejected. These steps ensured that downstream aggregation was based on valid, closed-schema ACOS evidence rather than unconstrained model text</w:t>
      </w:r>
      <w:r w:rsidR="009F44D8" w:rsidRPr="009F44D8">
        <w:rPr>
          <w:rFonts w:ascii="Calibri Light" w:hAnsi="Calibri Light" w:cs="Calibri Light"/>
          <w:sz w:val="24"/>
        </w:rPr>
        <w:t>.</w:t>
      </w:r>
    </w:p>
    <w:p w14:paraId="491C9BDD" w14:textId="038A8AFC" w:rsidR="00CA5313" w:rsidRPr="004920AF" w:rsidRDefault="00C15C09" w:rsidP="00CA5313">
      <w:pPr>
        <w:pStyle w:val="a9"/>
        <w:numPr>
          <w:ilvl w:val="0"/>
          <w:numId w:val="1"/>
        </w:numPr>
        <w:spacing w:line="360" w:lineRule="auto"/>
        <w:jc w:val="both"/>
        <w:rPr>
          <w:rFonts w:ascii="Calibri Light" w:hAnsi="Calibri Light" w:cs="Calibri Light"/>
          <w:b/>
          <w:bCs/>
          <w:sz w:val="30"/>
          <w:szCs w:val="30"/>
        </w:rPr>
      </w:pPr>
      <w:r w:rsidRPr="00C15C09">
        <w:rPr>
          <w:rFonts w:ascii="Calibri Light" w:hAnsi="Calibri Light" w:cs="Calibri Light"/>
          <w:b/>
          <w:bCs/>
          <w:sz w:val="30"/>
          <w:szCs w:val="30"/>
        </w:rPr>
        <w:t>Deployment diagnostics</w:t>
      </w:r>
    </w:p>
    <w:p w14:paraId="4587CCF0" w14:textId="6D161A4F" w:rsidR="00C15C09" w:rsidRPr="00C15C09" w:rsidRDefault="005409BE" w:rsidP="00C15C09">
      <w:pPr>
        <w:spacing w:line="360" w:lineRule="auto"/>
        <w:jc w:val="both"/>
        <w:rPr>
          <w:rFonts w:ascii="Calibri Light" w:hAnsi="Calibri Light" w:cs="Calibri Light" w:hint="eastAsia"/>
          <w:sz w:val="24"/>
        </w:rPr>
      </w:pPr>
      <w:r w:rsidRPr="005409BE">
        <w:rPr>
          <w:rFonts w:ascii="Calibri Light" w:hAnsi="Calibri Light" w:cs="Calibri Light"/>
          <w:sz w:val="24"/>
          <w:lang w:val="en-GB"/>
        </w:rPr>
        <w:fldChar w:fldCharType="begin"/>
      </w:r>
      <w:r w:rsidRPr="005409BE">
        <w:rPr>
          <w:rFonts w:ascii="Calibri Light" w:hAnsi="Calibri Light" w:cs="Calibri Light"/>
          <w:sz w:val="24"/>
          <w:lang w:val="en-GB"/>
        </w:rPr>
        <w:instrText xml:space="preserve"> REF _Ref228186930 \h </w:instrText>
      </w:r>
      <w:r w:rsidRPr="005409BE">
        <w:rPr>
          <w:rFonts w:ascii="Calibri Light" w:hAnsi="Calibri Light" w:cs="Calibri Light"/>
          <w:sz w:val="24"/>
          <w:lang w:val="en-GB"/>
        </w:rPr>
      </w:r>
      <w:r w:rsidRPr="005409BE">
        <w:rPr>
          <w:rFonts w:ascii="Calibri Light" w:hAnsi="Calibri Light" w:cs="Calibri Light"/>
          <w:sz w:val="24"/>
          <w:lang w:val="en-GB"/>
        </w:rPr>
        <w:instrText xml:space="preserve"> \* MERGEFORMAT </w:instrText>
      </w:r>
      <w:r w:rsidRPr="005409BE">
        <w:rPr>
          <w:rFonts w:ascii="Calibri Light" w:hAnsi="Calibri Light" w:cs="Calibri Light"/>
          <w:sz w:val="24"/>
          <w:lang w:val="en-GB"/>
        </w:rPr>
        <w:fldChar w:fldCharType="separate"/>
      </w:r>
      <w:r w:rsidRPr="005409BE">
        <w:rPr>
          <w:rFonts w:ascii="Calibri Light" w:hAnsi="Calibri Light" w:cs="Calibri Light"/>
          <w:sz w:val="24"/>
        </w:rPr>
        <w:t xml:space="preserve">Table </w:t>
      </w:r>
      <w:r w:rsidRPr="005409BE">
        <w:rPr>
          <w:rFonts w:ascii="Calibri Light" w:hAnsi="Calibri Light" w:cs="Calibri Light"/>
          <w:noProof/>
          <w:sz w:val="24"/>
        </w:rPr>
        <w:t>1</w:t>
      </w:r>
      <w:r w:rsidRPr="005409BE">
        <w:rPr>
          <w:rFonts w:ascii="Calibri Light" w:hAnsi="Calibri Light" w:cs="Calibri Light"/>
          <w:sz w:val="24"/>
          <w:lang w:val="en-GB"/>
        </w:rPr>
        <w:fldChar w:fldCharType="end"/>
      </w:r>
      <w:r w:rsidR="00C15C09" w:rsidRPr="00C15C09">
        <w:rPr>
          <w:rFonts w:ascii="Calibri Light" w:hAnsi="Calibri Light" w:cs="Calibri Light"/>
          <w:sz w:val="24"/>
        </w:rPr>
        <w:t xml:space="preserve"> summarises the main deployment diagnostics for the two prediction streams. The out-of-development stream contained 189,992 reviews and produced 503,195 predicted ACOS tuples. The full-corpus stream contained 217,139 reviews and produced 578,873 predicted ACOS tuples. Both streams showed high parse success and strong compliance with the closed category schema. The parse success rate was 0.99994 in the out-of-development stream and 0.99993 in the full-corpus stream. No invalid predicted categories were retained in either stream after normalisation.</w:t>
      </w:r>
    </w:p>
    <w:p w14:paraId="69944EC4" w14:textId="05CDEC0E" w:rsidR="00CA5313" w:rsidRDefault="00C15C09" w:rsidP="00C15C09">
      <w:pPr>
        <w:spacing w:line="360" w:lineRule="auto"/>
        <w:jc w:val="both"/>
        <w:rPr>
          <w:rFonts w:ascii="Calibri Light" w:hAnsi="Calibri Light" w:cs="Calibri Light"/>
          <w:sz w:val="24"/>
        </w:rPr>
      </w:pPr>
      <w:r w:rsidRPr="00C15C09">
        <w:rPr>
          <w:rFonts w:ascii="Calibri Light" w:hAnsi="Calibri Light" w:cs="Calibri Light"/>
          <w:sz w:val="24"/>
        </w:rPr>
        <w:t>The tuple yield was also consistent across the two streams. The out-of-development stream produced an average of 2.649 predicted tuples per review, while the full-corpus stream produced an average of 2.666 predicted tuples per review. The median was two tuples per review in both streams, and the 95th percentile was six tuples per review. The 12-tuple cap was rarely reached, with only three cap-hit cases in each stream. Review truncation was also rare: 0.111% of out-of-development reviews and 0.122% of full-corpus reviews were truncated to fit the model input budget.</w:t>
      </w:r>
    </w:p>
    <w:p w14:paraId="7B0A0182" w14:textId="09F21789" w:rsidR="00B40991" w:rsidRPr="005409BE" w:rsidRDefault="00B40991" w:rsidP="00B40991">
      <w:pPr>
        <w:spacing w:line="360" w:lineRule="auto"/>
        <w:ind w:hanging="2"/>
        <w:jc w:val="center"/>
        <w:rPr>
          <w:rFonts w:ascii="Calibri Light" w:hAnsi="Calibri Light" w:cs="Calibri Light"/>
          <w:sz w:val="24"/>
        </w:rPr>
      </w:pPr>
      <w:r w:rsidRPr="005409BE">
        <w:rPr>
          <w:rFonts w:ascii="Calibri Light" w:hAnsi="Calibri Light" w:cs="Calibri Light"/>
          <w:sz w:val="24"/>
          <w:lang w:val="en-GB"/>
        </w:rPr>
        <w:t xml:space="preserve">------------------Insert </w:t>
      </w:r>
      <w:r w:rsidR="005409BE" w:rsidRPr="005409BE">
        <w:rPr>
          <w:rFonts w:ascii="Calibri Light" w:hAnsi="Calibri Light" w:cs="Calibri Light"/>
          <w:sz w:val="24"/>
          <w:lang w:val="en-GB"/>
        </w:rPr>
        <w:fldChar w:fldCharType="begin"/>
      </w:r>
      <w:r w:rsidR="005409BE" w:rsidRPr="005409BE">
        <w:rPr>
          <w:rFonts w:ascii="Calibri Light" w:hAnsi="Calibri Light" w:cs="Calibri Light"/>
          <w:sz w:val="24"/>
          <w:lang w:val="en-GB"/>
        </w:rPr>
        <w:instrText xml:space="preserve"> REF _Ref228186930 \h </w:instrText>
      </w:r>
      <w:r w:rsidR="005409BE" w:rsidRPr="005409BE">
        <w:rPr>
          <w:rFonts w:ascii="Calibri Light" w:hAnsi="Calibri Light" w:cs="Calibri Light"/>
          <w:sz w:val="24"/>
          <w:lang w:val="en-GB"/>
        </w:rPr>
      </w:r>
      <w:r w:rsidR="005409BE" w:rsidRPr="005409BE">
        <w:rPr>
          <w:rFonts w:ascii="Calibri Light" w:hAnsi="Calibri Light" w:cs="Calibri Light"/>
          <w:sz w:val="24"/>
          <w:lang w:val="en-GB"/>
        </w:rPr>
        <w:instrText xml:space="preserve"> \* MERGEFORMAT </w:instrText>
      </w:r>
      <w:r w:rsidR="005409BE" w:rsidRPr="005409BE">
        <w:rPr>
          <w:rFonts w:ascii="Calibri Light" w:hAnsi="Calibri Light" w:cs="Calibri Light"/>
          <w:sz w:val="24"/>
          <w:lang w:val="en-GB"/>
        </w:rPr>
        <w:fldChar w:fldCharType="separate"/>
      </w:r>
      <w:r w:rsidR="005409BE" w:rsidRPr="005409BE">
        <w:rPr>
          <w:rFonts w:ascii="Calibri Light" w:hAnsi="Calibri Light" w:cs="Calibri Light"/>
          <w:sz w:val="24"/>
        </w:rPr>
        <w:t xml:space="preserve">Table </w:t>
      </w:r>
      <w:r w:rsidR="005409BE" w:rsidRPr="005409BE">
        <w:rPr>
          <w:rFonts w:ascii="Calibri Light" w:hAnsi="Calibri Light" w:cs="Calibri Light"/>
          <w:noProof/>
          <w:sz w:val="24"/>
        </w:rPr>
        <w:t>1</w:t>
      </w:r>
      <w:r w:rsidR="005409BE" w:rsidRPr="005409BE">
        <w:rPr>
          <w:rFonts w:ascii="Calibri Light" w:hAnsi="Calibri Light" w:cs="Calibri Light"/>
          <w:sz w:val="24"/>
          <w:lang w:val="en-GB"/>
        </w:rPr>
        <w:fldChar w:fldCharType="end"/>
      </w:r>
      <w:r w:rsidR="005409BE" w:rsidRPr="005409BE">
        <w:rPr>
          <w:rFonts w:ascii="Calibri Light" w:hAnsi="Calibri Light" w:cs="Calibri Light"/>
          <w:sz w:val="24"/>
          <w:lang w:val="en-GB"/>
        </w:rPr>
        <w:t xml:space="preserve"> </w:t>
      </w:r>
      <w:r w:rsidRPr="005409BE">
        <w:rPr>
          <w:rFonts w:ascii="Calibri Light" w:hAnsi="Calibri Light" w:cs="Calibri Light"/>
          <w:sz w:val="24"/>
          <w:lang w:val="en-GB"/>
        </w:rPr>
        <w:t>around here------------------</w:t>
      </w:r>
    </w:p>
    <w:p w14:paraId="29D8D41D" w14:textId="0D75AA21" w:rsidR="00C15C09" w:rsidRPr="004920AF" w:rsidRDefault="00C15C09" w:rsidP="00C15C09">
      <w:pPr>
        <w:pStyle w:val="a9"/>
        <w:numPr>
          <w:ilvl w:val="0"/>
          <w:numId w:val="1"/>
        </w:numPr>
        <w:spacing w:line="360" w:lineRule="auto"/>
        <w:jc w:val="both"/>
        <w:rPr>
          <w:rFonts w:ascii="Calibri Light" w:hAnsi="Calibri Light" w:cs="Calibri Light"/>
          <w:b/>
          <w:bCs/>
          <w:sz w:val="30"/>
          <w:szCs w:val="30"/>
        </w:rPr>
      </w:pPr>
      <w:r w:rsidRPr="00C15C09">
        <w:rPr>
          <w:rFonts w:ascii="Calibri Light" w:hAnsi="Calibri Light" w:cs="Calibri Light"/>
          <w:b/>
          <w:bCs/>
          <w:sz w:val="30"/>
          <w:szCs w:val="30"/>
        </w:rPr>
        <w:t>Facet coverage in the deployed predictions</w:t>
      </w:r>
    </w:p>
    <w:p w14:paraId="5673CF3C" w14:textId="0099AE15" w:rsidR="00C15C09" w:rsidRPr="00C15C09" w:rsidRDefault="00C15C09" w:rsidP="00C15C09">
      <w:pPr>
        <w:spacing w:line="360" w:lineRule="auto"/>
        <w:jc w:val="both"/>
        <w:rPr>
          <w:rFonts w:ascii="Calibri Light" w:hAnsi="Calibri Light" w:cs="Calibri Light" w:hint="eastAsia"/>
          <w:sz w:val="24"/>
        </w:rPr>
      </w:pPr>
      <w:r w:rsidRPr="00C15C09">
        <w:rPr>
          <w:rFonts w:ascii="Calibri Light" w:hAnsi="Calibri Light" w:cs="Calibri Light"/>
          <w:sz w:val="24"/>
        </w:rPr>
        <w:lastRenderedPageBreak/>
        <w:t>The deployed predictions recovered evidence for all three predefined construct facets. In the full-corpus stream, FOOD#QUALITY accounted for 292,855 predicted tuples, or 50.6% of all retained tuples. SERVICE#GENERAL accounted for 171,112 tuples, or 29.6%, and AMBIENCE#GENERAL accounted for 114,906 tuples, or 19.8%. At the review level, food-quality evidence appeared in 76.3% of reviews, service evidence in 54.7%, and ambience evidence in 40.9%.</w:t>
      </w:r>
    </w:p>
    <w:p w14:paraId="3D5CC61D" w14:textId="33E202FF" w:rsidR="00A65F1E" w:rsidRDefault="00C15C09" w:rsidP="00C15C09">
      <w:pPr>
        <w:spacing w:line="360" w:lineRule="auto"/>
        <w:jc w:val="both"/>
        <w:rPr>
          <w:rFonts w:ascii="Calibri Light" w:hAnsi="Calibri Light" w:cs="Calibri Light"/>
          <w:sz w:val="24"/>
        </w:rPr>
      </w:pPr>
      <w:r w:rsidRPr="00C15C09">
        <w:rPr>
          <w:rFonts w:ascii="Calibri Light" w:hAnsi="Calibri Light" w:cs="Calibri Light"/>
          <w:sz w:val="24"/>
        </w:rPr>
        <w:t>The same broad pattern appeared in the out-of-development stream. FOOD#QUALITY accounted for 254,588 tuples, SERVICE#GENERAL for 148,392 tuples, and AMBIENCE#GENERAL for 100,215 tuples. This pattern is substantively plausible in restaurant reviews, where food is the most frequently discussed facet, followed by service and then physical environment. Importantly, however, the model did not collapse the deployment output into food-only sentiment. More than half of the full-corpus reviews contained service evidence, and more than two-fifths contained ambience evidence.</w:t>
      </w:r>
    </w:p>
    <w:p w14:paraId="2C34159A" w14:textId="51C5EFED" w:rsidR="00C15C09" w:rsidRPr="005409BE" w:rsidRDefault="00C15C09" w:rsidP="00C15C09">
      <w:pPr>
        <w:spacing w:line="360" w:lineRule="auto"/>
        <w:ind w:hanging="2"/>
        <w:jc w:val="center"/>
        <w:rPr>
          <w:rFonts w:ascii="Calibri Light" w:hAnsi="Calibri Light" w:cs="Calibri Light"/>
          <w:sz w:val="24"/>
        </w:rPr>
      </w:pPr>
      <w:r w:rsidRPr="005409BE">
        <w:rPr>
          <w:rFonts w:ascii="Calibri Light" w:hAnsi="Calibri Light" w:cs="Calibri Light"/>
          <w:sz w:val="24"/>
          <w:lang w:val="en-GB"/>
        </w:rPr>
        <w:t>------------------Insert</w:t>
      </w:r>
      <w:r w:rsidRPr="005409BE">
        <w:rPr>
          <w:rFonts w:ascii="Calibri Light" w:hAnsi="Calibri Light" w:cs="Calibri Light" w:hint="eastAsia"/>
          <w:sz w:val="24"/>
          <w:lang w:val="en-GB"/>
        </w:rPr>
        <w:t xml:space="preserve"> </w:t>
      </w:r>
      <w:r w:rsidR="005409BE" w:rsidRPr="005409BE">
        <w:rPr>
          <w:rFonts w:ascii="Calibri Light" w:hAnsi="Calibri Light" w:cs="Calibri Light"/>
          <w:sz w:val="24"/>
          <w:lang w:val="en-GB"/>
        </w:rPr>
        <w:fldChar w:fldCharType="begin"/>
      </w:r>
      <w:r w:rsidR="005409BE" w:rsidRPr="005409BE">
        <w:rPr>
          <w:rFonts w:ascii="Calibri Light" w:hAnsi="Calibri Light" w:cs="Calibri Light"/>
          <w:sz w:val="24"/>
          <w:lang w:val="en-GB"/>
        </w:rPr>
        <w:instrText xml:space="preserve"> </w:instrText>
      </w:r>
      <w:r w:rsidR="005409BE" w:rsidRPr="005409BE">
        <w:rPr>
          <w:rFonts w:ascii="Calibri Light" w:hAnsi="Calibri Light" w:cs="Calibri Light" w:hint="eastAsia"/>
          <w:sz w:val="24"/>
          <w:lang w:val="en-GB"/>
        </w:rPr>
        <w:instrText>REF _Ref228186912 \h</w:instrText>
      </w:r>
      <w:r w:rsidR="005409BE" w:rsidRPr="005409BE">
        <w:rPr>
          <w:rFonts w:ascii="Calibri Light" w:hAnsi="Calibri Light" w:cs="Calibri Light"/>
          <w:sz w:val="24"/>
          <w:lang w:val="en-GB"/>
        </w:rPr>
        <w:instrText xml:space="preserve"> </w:instrText>
      </w:r>
      <w:r w:rsidR="005409BE" w:rsidRPr="005409BE">
        <w:rPr>
          <w:rFonts w:ascii="Calibri Light" w:hAnsi="Calibri Light" w:cs="Calibri Light"/>
          <w:sz w:val="24"/>
          <w:lang w:val="en-GB"/>
        </w:rPr>
      </w:r>
      <w:r w:rsidR="005409BE">
        <w:rPr>
          <w:rFonts w:ascii="Calibri Light" w:hAnsi="Calibri Light" w:cs="Calibri Light"/>
          <w:sz w:val="24"/>
          <w:lang w:val="en-GB"/>
        </w:rPr>
        <w:instrText xml:space="preserve"> \* MERGEFORMAT </w:instrText>
      </w:r>
      <w:r w:rsidR="005409BE" w:rsidRPr="005409BE">
        <w:rPr>
          <w:rFonts w:ascii="Calibri Light" w:hAnsi="Calibri Light" w:cs="Calibri Light"/>
          <w:sz w:val="24"/>
          <w:lang w:val="en-GB"/>
        </w:rPr>
        <w:fldChar w:fldCharType="separate"/>
      </w:r>
      <w:r w:rsidR="005409BE" w:rsidRPr="005409BE">
        <w:rPr>
          <w:rFonts w:ascii="Calibri Light" w:hAnsi="Calibri Light" w:cs="Calibri Light"/>
          <w:sz w:val="24"/>
        </w:rPr>
        <w:t xml:space="preserve">Table </w:t>
      </w:r>
      <w:r w:rsidR="005409BE" w:rsidRPr="005409BE">
        <w:rPr>
          <w:rFonts w:ascii="Calibri Light" w:hAnsi="Calibri Light" w:cs="Calibri Light"/>
          <w:noProof/>
          <w:sz w:val="24"/>
        </w:rPr>
        <w:t>2</w:t>
      </w:r>
      <w:r w:rsidR="005409BE" w:rsidRPr="005409BE">
        <w:rPr>
          <w:rFonts w:ascii="Calibri Light" w:hAnsi="Calibri Light" w:cs="Calibri Light"/>
          <w:sz w:val="24"/>
          <w:lang w:val="en-GB"/>
        </w:rPr>
        <w:fldChar w:fldCharType="end"/>
      </w:r>
      <w:r w:rsidRPr="005409BE">
        <w:rPr>
          <w:rFonts w:ascii="Calibri Light" w:hAnsi="Calibri Light" w:cs="Calibri Light"/>
          <w:sz w:val="24"/>
          <w:lang w:val="en-GB"/>
        </w:rPr>
        <w:fldChar w:fldCharType="begin"/>
      </w:r>
      <w:r w:rsidRPr="005409BE">
        <w:rPr>
          <w:rFonts w:ascii="Calibri Light" w:hAnsi="Calibri Light" w:cs="Calibri Light"/>
          <w:sz w:val="24"/>
          <w:lang w:val="en-GB"/>
        </w:rPr>
        <w:instrText xml:space="preserve"> </w:instrText>
      </w:r>
      <w:r w:rsidRPr="005409BE">
        <w:rPr>
          <w:rFonts w:ascii="Calibri Light" w:hAnsi="Calibri Light" w:cs="Calibri Light" w:hint="eastAsia"/>
          <w:sz w:val="24"/>
          <w:lang w:val="en-GB"/>
        </w:rPr>
        <w:instrText>REF _Ref228111434 \h</w:instrText>
      </w:r>
      <w:r w:rsidRPr="005409BE">
        <w:rPr>
          <w:rFonts w:ascii="Calibri Light" w:hAnsi="Calibri Light" w:cs="Calibri Light"/>
          <w:sz w:val="24"/>
          <w:lang w:val="en-GB"/>
        </w:rPr>
        <w:instrText xml:space="preserve">  \* MERGEFORMAT </w:instrText>
      </w:r>
      <w:r w:rsidRPr="005409BE">
        <w:rPr>
          <w:rFonts w:ascii="Calibri Light" w:hAnsi="Calibri Light" w:cs="Calibri Light"/>
          <w:sz w:val="24"/>
          <w:lang w:val="en-GB"/>
        </w:rPr>
      </w:r>
      <w:r w:rsidRPr="005409BE">
        <w:rPr>
          <w:rFonts w:ascii="Calibri Light" w:hAnsi="Calibri Light" w:cs="Calibri Light"/>
          <w:sz w:val="24"/>
          <w:lang w:val="en-GB"/>
        </w:rPr>
        <w:fldChar w:fldCharType="separate"/>
      </w:r>
      <w:r w:rsidRPr="005409BE">
        <w:rPr>
          <w:rFonts w:ascii="Calibri Light" w:hAnsi="Calibri Light" w:cs="Calibri Light"/>
          <w:sz w:val="24"/>
          <w:lang w:val="en-GB"/>
        </w:rPr>
        <w:fldChar w:fldCharType="end"/>
      </w:r>
      <w:r w:rsidRPr="005409BE">
        <w:rPr>
          <w:rFonts w:ascii="Calibri Light" w:hAnsi="Calibri Light" w:cs="Calibri Light" w:hint="eastAsia"/>
          <w:sz w:val="24"/>
        </w:rPr>
        <w:t xml:space="preserve"> </w:t>
      </w:r>
      <w:r w:rsidRPr="005409BE">
        <w:rPr>
          <w:rFonts w:ascii="Calibri Light" w:hAnsi="Calibri Light" w:cs="Calibri Light"/>
          <w:sz w:val="24"/>
          <w:lang w:val="en-GB"/>
        </w:rPr>
        <w:t>around here------------------</w:t>
      </w:r>
    </w:p>
    <w:p w14:paraId="37F0CEA3" w14:textId="7B23E12E" w:rsidR="00C15C09" w:rsidRDefault="00C15C09" w:rsidP="00C15C09">
      <w:pPr>
        <w:spacing w:line="360" w:lineRule="auto"/>
        <w:jc w:val="both"/>
        <w:rPr>
          <w:rFonts w:ascii="Calibri Light" w:hAnsi="Calibri Light" w:cs="Calibri Light"/>
          <w:sz w:val="24"/>
        </w:rPr>
      </w:pPr>
      <w:r w:rsidRPr="00C15C09">
        <w:rPr>
          <w:rFonts w:ascii="Calibri Light" w:hAnsi="Calibri Light" w:cs="Calibri Light"/>
          <w:sz w:val="24"/>
        </w:rPr>
        <w:t>The most common facet pattern in the full-corpus stream was the simultaneous presence of food, service, and ambience evidence, observed in 51,244 reviews, or 23.6% of the corpus. The next most common patterns were food plus service, observed in 48,972 reviews, and food only, observed in 43,887 reviews. Reviews with no retained ACOS tuple represented 10.9% of the full corpus. These zero-tuple cases are retained as substantively meaningful non-observations: they indicate that no admissible facet-linked evidence was recovered under the fixed extraction protocol, rather than a neutral evaluation.</w:t>
      </w:r>
    </w:p>
    <w:p w14:paraId="572F6B3A" w14:textId="6E184097" w:rsidR="00C15C09" w:rsidRPr="004920AF" w:rsidRDefault="00C15C09" w:rsidP="00C15C09">
      <w:pPr>
        <w:pStyle w:val="a9"/>
        <w:numPr>
          <w:ilvl w:val="0"/>
          <w:numId w:val="1"/>
        </w:numPr>
        <w:spacing w:line="360" w:lineRule="auto"/>
        <w:jc w:val="both"/>
        <w:rPr>
          <w:rFonts w:ascii="Calibri Light" w:hAnsi="Calibri Light" w:cs="Calibri Light"/>
          <w:b/>
          <w:bCs/>
          <w:sz w:val="30"/>
          <w:szCs w:val="30"/>
        </w:rPr>
      </w:pPr>
      <w:r w:rsidRPr="00C15C09">
        <w:rPr>
          <w:rFonts w:ascii="Calibri Light" w:hAnsi="Calibri Light" w:cs="Calibri Light"/>
          <w:b/>
          <w:bCs/>
          <w:sz w:val="30"/>
          <w:szCs w:val="30"/>
        </w:rPr>
        <w:t>Sentiment distribution in the deployed predictions</w:t>
      </w:r>
    </w:p>
    <w:p w14:paraId="575DEC8D" w14:textId="07447FBC" w:rsidR="00C15C09" w:rsidRPr="00C15C09" w:rsidRDefault="00C15C09" w:rsidP="00C15C09">
      <w:pPr>
        <w:spacing w:line="360" w:lineRule="auto"/>
        <w:jc w:val="both"/>
        <w:rPr>
          <w:rFonts w:ascii="Calibri Light" w:hAnsi="Calibri Light" w:cs="Calibri Light" w:hint="eastAsia"/>
          <w:sz w:val="24"/>
        </w:rPr>
      </w:pPr>
      <w:r w:rsidRPr="00C15C09">
        <w:rPr>
          <w:rFonts w:ascii="Calibri Light" w:hAnsi="Calibri Light" w:cs="Calibri Light"/>
          <w:sz w:val="24"/>
        </w:rPr>
        <w:t>The full-corpus stream produced a predominantly positive evidence distribution, which is consistent with the generally positive skew often observed in online review corpora. Across the full corpus, positive accounted for 257,130 tuples, or 44.4% of predicted evidence, while very positive accounted for 205,186 tuples, or 35.4%. Negative and very negative evidence together accounted for approximately 18.3% of tuples, while neutral evidence accounted for 1.8%.</w:t>
      </w:r>
    </w:p>
    <w:p w14:paraId="7C334D75" w14:textId="4948C1ED" w:rsidR="00C15C09" w:rsidRDefault="00C15C09" w:rsidP="00C15C09">
      <w:pPr>
        <w:spacing w:line="360" w:lineRule="auto"/>
        <w:jc w:val="both"/>
        <w:rPr>
          <w:rFonts w:ascii="Calibri Light" w:hAnsi="Calibri Light" w:cs="Calibri Light"/>
          <w:sz w:val="24"/>
        </w:rPr>
      </w:pPr>
      <w:r w:rsidRPr="00C15C09">
        <w:rPr>
          <w:rFonts w:ascii="Calibri Light" w:hAnsi="Calibri Light" w:cs="Calibri Light"/>
          <w:sz w:val="24"/>
        </w:rPr>
        <w:t xml:space="preserve">The sentiment distribution also varied by facet. In the full-corpus stream, service evidence contained a relatively larger negative component than food or ambience evidence: 21.3% of service tuples were negative and 4.1% were very negative. Food evidence contained 14.2% negative and 1.3% very </w:t>
      </w:r>
      <w:r w:rsidRPr="00C15C09">
        <w:rPr>
          <w:rFonts w:ascii="Calibri Light" w:hAnsi="Calibri Light" w:cs="Calibri Light"/>
          <w:sz w:val="24"/>
        </w:rPr>
        <w:lastRenderedPageBreak/>
        <w:t>negative tuples, while ambience evidence contained 13.5% negative and 1.5% very negative tuples. This pattern suggests that the deployed extractor preserves substantively interpretable facet-level variation rather than producing a uniform sentiment profile across categories.</w:t>
      </w:r>
    </w:p>
    <w:p w14:paraId="1AE91441" w14:textId="4C1765CC" w:rsidR="00C15C09" w:rsidRPr="005409BE" w:rsidRDefault="00C15C09" w:rsidP="00C15C09">
      <w:pPr>
        <w:spacing w:line="360" w:lineRule="auto"/>
        <w:ind w:hanging="2"/>
        <w:jc w:val="center"/>
        <w:rPr>
          <w:rFonts w:ascii="Calibri Light" w:hAnsi="Calibri Light" w:cs="Calibri Light"/>
          <w:sz w:val="24"/>
        </w:rPr>
      </w:pPr>
      <w:r w:rsidRPr="005409BE">
        <w:rPr>
          <w:rFonts w:ascii="Calibri Light" w:hAnsi="Calibri Light" w:cs="Calibri Light"/>
          <w:sz w:val="24"/>
          <w:lang w:val="en-GB"/>
        </w:rPr>
        <w:t>------------------Insert</w:t>
      </w:r>
      <w:r w:rsidRPr="005409BE">
        <w:rPr>
          <w:rFonts w:ascii="Calibri Light" w:hAnsi="Calibri Light" w:cs="Calibri Light" w:hint="eastAsia"/>
          <w:sz w:val="24"/>
          <w:lang w:val="en-GB"/>
        </w:rPr>
        <w:t xml:space="preserve"> </w:t>
      </w:r>
      <w:r w:rsidR="005409BE" w:rsidRPr="005409BE">
        <w:rPr>
          <w:rFonts w:ascii="Calibri Light" w:hAnsi="Calibri Light" w:cs="Calibri Light"/>
          <w:sz w:val="24"/>
          <w:lang w:val="en-GB"/>
        </w:rPr>
        <w:fldChar w:fldCharType="begin"/>
      </w:r>
      <w:r w:rsidR="005409BE" w:rsidRPr="005409BE">
        <w:rPr>
          <w:rFonts w:ascii="Calibri Light" w:hAnsi="Calibri Light" w:cs="Calibri Light"/>
          <w:sz w:val="24"/>
          <w:lang w:val="en-GB"/>
        </w:rPr>
        <w:instrText xml:space="preserve"> </w:instrText>
      </w:r>
      <w:r w:rsidR="005409BE" w:rsidRPr="005409BE">
        <w:rPr>
          <w:rFonts w:ascii="Calibri Light" w:hAnsi="Calibri Light" w:cs="Calibri Light" w:hint="eastAsia"/>
          <w:sz w:val="24"/>
          <w:lang w:val="en-GB"/>
        </w:rPr>
        <w:instrText>REF _Ref228186865 \h</w:instrText>
      </w:r>
      <w:r w:rsidR="005409BE" w:rsidRPr="005409BE">
        <w:rPr>
          <w:rFonts w:ascii="Calibri Light" w:hAnsi="Calibri Light" w:cs="Calibri Light"/>
          <w:sz w:val="24"/>
          <w:lang w:val="en-GB"/>
        </w:rPr>
        <w:instrText xml:space="preserve"> </w:instrText>
      </w:r>
      <w:r w:rsidR="005409BE" w:rsidRPr="005409BE">
        <w:rPr>
          <w:rFonts w:ascii="Calibri Light" w:hAnsi="Calibri Light" w:cs="Calibri Light"/>
          <w:sz w:val="24"/>
          <w:lang w:val="en-GB"/>
        </w:rPr>
      </w:r>
      <w:r w:rsidR="005409BE">
        <w:rPr>
          <w:rFonts w:ascii="Calibri Light" w:hAnsi="Calibri Light" w:cs="Calibri Light"/>
          <w:sz w:val="24"/>
          <w:lang w:val="en-GB"/>
        </w:rPr>
        <w:instrText xml:space="preserve"> \* MERGEFORMAT </w:instrText>
      </w:r>
      <w:r w:rsidR="005409BE" w:rsidRPr="005409BE">
        <w:rPr>
          <w:rFonts w:ascii="Calibri Light" w:hAnsi="Calibri Light" w:cs="Calibri Light"/>
          <w:sz w:val="24"/>
          <w:lang w:val="en-GB"/>
        </w:rPr>
        <w:fldChar w:fldCharType="separate"/>
      </w:r>
      <w:r w:rsidR="005409BE" w:rsidRPr="005409BE">
        <w:rPr>
          <w:rFonts w:ascii="Calibri Light" w:hAnsi="Calibri Light" w:cs="Calibri Light"/>
          <w:sz w:val="24"/>
        </w:rPr>
        <w:t xml:space="preserve">Table </w:t>
      </w:r>
      <w:r w:rsidR="005409BE" w:rsidRPr="005409BE">
        <w:rPr>
          <w:rFonts w:ascii="Calibri Light" w:hAnsi="Calibri Light" w:cs="Calibri Light"/>
          <w:noProof/>
          <w:sz w:val="24"/>
        </w:rPr>
        <w:t>3</w:t>
      </w:r>
      <w:r w:rsidR="005409BE" w:rsidRPr="005409BE">
        <w:rPr>
          <w:rFonts w:ascii="Calibri Light" w:hAnsi="Calibri Light" w:cs="Calibri Light"/>
          <w:sz w:val="24"/>
          <w:lang w:val="en-GB"/>
        </w:rPr>
        <w:fldChar w:fldCharType="end"/>
      </w:r>
      <w:r w:rsidR="005409BE" w:rsidRPr="005409BE">
        <w:rPr>
          <w:rFonts w:ascii="Calibri Light" w:hAnsi="Calibri Light" w:cs="Calibri Light" w:hint="eastAsia"/>
          <w:sz w:val="24"/>
          <w:lang w:val="en-GB"/>
        </w:rPr>
        <w:t xml:space="preserve"> </w:t>
      </w:r>
      <w:r w:rsidRPr="005409BE">
        <w:rPr>
          <w:rFonts w:ascii="Calibri Light" w:hAnsi="Calibri Light" w:cs="Calibri Light"/>
          <w:sz w:val="24"/>
          <w:lang w:val="en-GB"/>
        </w:rPr>
        <w:t>around here------------------</w:t>
      </w:r>
    </w:p>
    <w:p w14:paraId="61732F43" w14:textId="1CAD0232" w:rsidR="00317213" w:rsidRDefault="00317213">
      <w:pPr>
        <w:widowControl/>
        <w:rPr>
          <w:rFonts w:ascii="Calibri Light" w:hAnsi="Calibri Light" w:cs="Calibri Light"/>
          <w:sz w:val="24"/>
        </w:rPr>
      </w:pPr>
      <w:r>
        <w:rPr>
          <w:rFonts w:ascii="Calibri Light" w:hAnsi="Calibri Light" w:cs="Calibri Light"/>
          <w:sz w:val="24"/>
        </w:rPr>
        <w:br w:type="page"/>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5"/>
        <w:gridCol w:w="2551"/>
        <w:gridCol w:w="2273"/>
      </w:tblGrid>
      <w:tr w:rsidR="00317213" w:rsidRPr="00317213" w14:paraId="51A27721" w14:textId="77777777" w:rsidTr="00317213">
        <w:trPr>
          <w:trHeight w:val="454"/>
        </w:trPr>
        <w:tc>
          <w:tcPr>
            <w:tcW w:w="4815" w:type="dxa"/>
            <w:vAlign w:val="center"/>
            <w:hideMark/>
          </w:tcPr>
          <w:p w14:paraId="02D7F2B5" w14:textId="77777777" w:rsidR="00317213" w:rsidRPr="00317213" w:rsidRDefault="00317213" w:rsidP="00317213">
            <w:pPr>
              <w:widowControl/>
              <w:spacing w:after="0" w:line="240" w:lineRule="auto"/>
              <w:jc w:val="center"/>
              <w:rPr>
                <w:rFonts w:ascii="Calibri Light" w:eastAsia="等线" w:hAnsi="Calibri Light" w:cs="Calibri Light"/>
                <w:b/>
                <w:bCs/>
                <w:color w:val="000000"/>
                <w:kern w:val="0"/>
                <w:sz w:val="24"/>
                <w14:ligatures w14:val="none"/>
              </w:rPr>
            </w:pPr>
            <w:r w:rsidRPr="00317213">
              <w:rPr>
                <w:rFonts w:ascii="Calibri Light" w:eastAsia="等线" w:hAnsi="Calibri Light" w:cs="Calibri Light"/>
                <w:b/>
                <w:bCs/>
                <w:color w:val="000000"/>
                <w:kern w:val="0"/>
                <w:sz w:val="24"/>
                <w14:ligatures w14:val="none"/>
              </w:rPr>
              <w:lastRenderedPageBreak/>
              <w:t>Diagnostic</w:t>
            </w:r>
          </w:p>
        </w:tc>
        <w:tc>
          <w:tcPr>
            <w:tcW w:w="2551" w:type="dxa"/>
            <w:vAlign w:val="center"/>
            <w:hideMark/>
          </w:tcPr>
          <w:p w14:paraId="3186AC26" w14:textId="77777777" w:rsidR="00317213" w:rsidRPr="00317213" w:rsidRDefault="00317213" w:rsidP="00317213">
            <w:pPr>
              <w:widowControl/>
              <w:spacing w:after="0" w:line="240" w:lineRule="auto"/>
              <w:jc w:val="center"/>
              <w:rPr>
                <w:rFonts w:ascii="Calibri Light" w:eastAsia="等线" w:hAnsi="Calibri Light" w:cs="Calibri Light"/>
                <w:b/>
                <w:bCs/>
                <w:color w:val="000000"/>
                <w:kern w:val="0"/>
                <w:sz w:val="24"/>
                <w14:ligatures w14:val="none"/>
              </w:rPr>
            </w:pPr>
            <w:r w:rsidRPr="00317213">
              <w:rPr>
                <w:rFonts w:ascii="Calibri Light" w:eastAsia="等线" w:hAnsi="Calibri Light" w:cs="Calibri Light"/>
                <w:b/>
                <w:bCs/>
                <w:color w:val="000000"/>
                <w:kern w:val="0"/>
                <w:sz w:val="24"/>
                <w14:ligatures w14:val="none"/>
              </w:rPr>
              <w:t>Out-of-development prediction stream</w:t>
            </w:r>
          </w:p>
        </w:tc>
        <w:tc>
          <w:tcPr>
            <w:tcW w:w="2273" w:type="dxa"/>
            <w:vAlign w:val="center"/>
            <w:hideMark/>
          </w:tcPr>
          <w:p w14:paraId="1686EF99" w14:textId="77777777" w:rsidR="00317213" w:rsidRPr="00317213" w:rsidRDefault="00317213" w:rsidP="00317213">
            <w:pPr>
              <w:widowControl/>
              <w:spacing w:after="0" w:line="240" w:lineRule="auto"/>
              <w:jc w:val="center"/>
              <w:rPr>
                <w:rFonts w:ascii="Calibri Light" w:eastAsia="等线" w:hAnsi="Calibri Light" w:cs="Calibri Light"/>
                <w:b/>
                <w:bCs/>
                <w:color w:val="000000"/>
                <w:kern w:val="0"/>
                <w:sz w:val="24"/>
                <w14:ligatures w14:val="none"/>
              </w:rPr>
            </w:pPr>
            <w:r w:rsidRPr="00317213">
              <w:rPr>
                <w:rFonts w:ascii="Calibri Light" w:eastAsia="等线" w:hAnsi="Calibri Light" w:cs="Calibri Light"/>
                <w:b/>
                <w:bCs/>
                <w:color w:val="000000"/>
                <w:kern w:val="0"/>
                <w:sz w:val="24"/>
                <w14:ligatures w14:val="none"/>
              </w:rPr>
              <w:t>Full-corpus prediction stream</w:t>
            </w:r>
          </w:p>
        </w:tc>
      </w:tr>
      <w:tr w:rsidR="00317213" w:rsidRPr="00317213" w14:paraId="23C99613" w14:textId="77777777" w:rsidTr="00317213">
        <w:trPr>
          <w:trHeight w:val="454"/>
        </w:trPr>
        <w:tc>
          <w:tcPr>
            <w:tcW w:w="4815" w:type="dxa"/>
            <w:vAlign w:val="center"/>
            <w:hideMark/>
          </w:tcPr>
          <w:p w14:paraId="60C10FD1"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Reviews predicted</w:t>
            </w:r>
          </w:p>
        </w:tc>
        <w:tc>
          <w:tcPr>
            <w:tcW w:w="2551" w:type="dxa"/>
            <w:vAlign w:val="center"/>
            <w:hideMark/>
          </w:tcPr>
          <w:p w14:paraId="6988B52B"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189,992</w:t>
            </w:r>
          </w:p>
        </w:tc>
        <w:tc>
          <w:tcPr>
            <w:tcW w:w="2273" w:type="dxa"/>
            <w:vAlign w:val="center"/>
            <w:hideMark/>
          </w:tcPr>
          <w:p w14:paraId="3C9B1035"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217,139</w:t>
            </w:r>
          </w:p>
        </w:tc>
      </w:tr>
      <w:tr w:rsidR="00317213" w:rsidRPr="00317213" w14:paraId="683A3791" w14:textId="77777777" w:rsidTr="00317213">
        <w:trPr>
          <w:trHeight w:val="454"/>
        </w:trPr>
        <w:tc>
          <w:tcPr>
            <w:tcW w:w="4815" w:type="dxa"/>
            <w:vAlign w:val="center"/>
            <w:hideMark/>
          </w:tcPr>
          <w:p w14:paraId="078F220F"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Predicted ACOS tuples</w:t>
            </w:r>
          </w:p>
        </w:tc>
        <w:tc>
          <w:tcPr>
            <w:tcW w:w="2551" w:type="dxa"/>
            <w:vAlign w:val="center"/>
            <w:hideMark/>
          </w:tcPr>
          <w:p w14:paraId="191A540C"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503,195</w:t>
            </w:r>
          </w:p>
        </w:tc>
        <w:tc>
          <w:tcPr>
            <w:tcW w:w="2273" w:type="dxa"/>
            <w:vAlign w:val="center"/>
            <w:hideMark/>
          </w:tcPr>
          <w:p w14:paraId="2217057C"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578,873</w:t>
            </w:r>
          </w:p>
        </w:tc>
      </w:tr>
      <w:tr w:rsidR="00317213" w:rsidRPr="00317213" w14:paraId="7DB96A23" w14:textId="77777777" w:rsidTr="00317213">
        <w:trPr>
          <w:trHeight w:val="454"/>
        </w:trPr>
        <w:tc>
          <w:tcPr>
            <w:tcW w:w="4815" w:type="dxa"/>
            <w:vAlign w:val="center"/>
            <w:hideMark/>
          </w:tcPr>
          <w:p w14:paraId="1C72A77F"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Average predicted tuples per review</w:t>
            </w:r>
          </w:p>
        </w:tc>
        <w:tc>
          <w:tcPr>
            <w:tcW w:w="2551" w:type="dxa"/>
            <w:vAlign w:val="center"/>
            <w:hideMark/>
          </w:tcPr>
          <w:p w14:paraId="7590633D"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2.649</w:t>
            </w:r>
          </w:p>
        </w:tc>
        <w:tc>
          <w:tcPr>
            <w:tcW w:w="2273" w:type="dxa"/>
            <w:vAlign w:val="center"/>
            <w:hideMark/>
          </w:tcPr>
          <w:p w14:paraId="3F3C0C87"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2.666</w:t>
            </w:r>
          </w:p>
        </w:tc>
      </w:tr>
      <w:tr w:rsidR="00317213" w:rsidRPr="00317213" w14:paraId="49D8ADFF" w14:textId="77777777" w:rsidTr="00317213">
        <w:trPr>
          <w:trHeight w:val="454"/>
        </w:trPr>
        <w:tc>
          <w:tcPr>
            <w:tcW w:w="4815" w:type="dxa"/>
            <w:vAlign w:val="center"/>
            <w:hideMark/>
          </w:tcPr>
          <w:p w14:paraId="4D29AB6A"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Median predicted tuples per review</w:t>
            </w:r>
          </w:p>
        </w:tc>
        <w:tc>
          <w:tcPr>
            <w:tcW w:w="2551" w:type="dxa"/>
            <w:vAlign w:val="center"/>
            <w:hideMark/>
          </w:tcPr>
          <w:p w14:paraId="52A1CE29"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2</w:t>
            </w:r>
          </w:p>
        </w:tc>
        <w:tc>
          <w:tcPr>
            <w:tcW w:w="2273" w:type="dxa"/>
            <w:vAlign w:val="center"/>
            <w:hideMark/>
          </w:tcPr>
          <w:p w14:paraId="246ECDC4"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2</w:t>
            </w:r>
          </w:p>
        </w:tc>
      </w:tr>
      <w:tr w:rsidR="00317213" w:rsidRPr="00317213" w14:paraId="02D2A8C2" w14:textId="77777777" w:rsidTr="00317213">
        <w:trPr>
          <w:trHeight w:val="454"/>
        </w:trPr>
        <w:tc>
          <w:tcPr>
            <w:tcW w:w="4815" w:type="dxa"/>
            <w:vAlign w:val="center"/>
            <w:hideMark/>
          </w:tcPr>
          <w:p w14:paraId="1897E8A7"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95th percentile of predicted tuples per review</w:t>
            </w:r>
          </w:p>
        </w:tc>
        <w:tc>
          <w:tcPr>
            <w:tcW w:w="2551" w:type="dxa"/>
            <w:vAlign w:val="center"/>
            <w:hideMark/>
          </w:tcPr>
          <w:p w14:paraId="16C5206B"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6</w:t>
            </w:r>
          </w:p>
        </w:tc>
        <w:tc>
          <w:tcPr>
            <w:tcW w:w="2273" w:type="dxa"/>
            <w:vAlign w:val="center"/>
            <w:hideMark/>
          </w:tcPr>
          <w:p w14:paraId="237962DE"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6</w:t>
            </w:r>
          </w:p>
        </w:tc>
      </w:tr>
      <w:tr w:rsidR="00317213" w:rsidRPr="00317213" w14:paraId="5039048E" w14:textId="77777777" w:rsidTr="00317213">
        <w:trPr>
          <w:trHeight w:val="454"/>
        </w:trPr>
        <w:tc>
          <w:tcPr>
            <w:tcW w:w="4815" w:type="dxa"/>
            <w:vAlign w:val="center"/>
            <w:hideMark/>
          </w:tcPr>
          <w:p w14:paraId="66A0C03D"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Reviews with zero predicted ACOS tuples</w:t>
            </w:r>
          </w:p>
        </w:tc>
        <w:tc>
          <w:tcPr>
            <w:tcW w:w="2551" w:type="dxa"/>
            <w:vAlign w:val="center"/>
            <w:hideMark/>
          </w:tcPr>
          <w:p w14:paraId="3FFBD2FB"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20,521</w:t>
            </w:r>
          </w:p>
        </w:tc>
        <w:tc>
          <w:tcPr>
            <w:tcW w:w="2273" w:type="dxa"/>
            <w:vAlign w:val="center"/>
            <w:hideMark/>
          </w:tcPr>
          <w:p w14:paraId="3AD9CA77"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23,593</w:t>
            </w:r>
          </w:p>
        </w:tc>
      </w:tr>
      <w:tr w:rsidR="00317213" w:rsidRPr="00317213" w14:paraId="1D1CFDC6" w14:textId="77777777" w:rsidTr="00317213">
        <w:trPr>
          <w:trHeight w:val="454"/>
        </w:trPr>
        <w:tc>
          <w:tcPr>
            <w:tcW w:w="4815" w:type="dxa"/>
            <w:vAlign w:val="center"/>
            <w:hideMark/>
          </w:tcPr>
          <w:p w14:paraId="3670A6CF"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Zero-tuple review rate</w:t>
            </w:r>
          </w:p>
        </w:tc>
        <w:tc>
          <w:tcPr>
            <w:tcW w:w="2551" w:type="dxa"/>
            <w:vAlign w:val="center"/>
            <w:hideMark/>
          </w:tcPr>
          <w:p w14:paraId="1ABC2A45"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0.108</w:t>
            </w:r>
          </w:p>
        </w:tc>
        <w:tc>
          <w:tcPr>
            <w:tcW w:w="2273" w:type="dxa"/>
            <w:vAlign w:val="center"/>
            <w:hideMark/>
          </w:tcPr>
          <w:p w14:paraId="3FAE4F17"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0.109</w:t>
            </w:r>
          </w:p>
        </w:tc>
      </w:tr>
      <w:tr w:rsidR="00317213" w:rsidRPr="00317213" w14:paraId="41038840" w14:textId="77777777" w:rsidTr="00317213">
        <w:trPr>
          <w:trHeight w:val="454"/>
        </w:trPr>
        <w:tc>
          <w:tcPr>
            <w:tcW w:w="4815" w:type="dxa"/>
            <w:vAlign w:val="center"/>
            <w:hideMark/>
          </w:tcPr>
          <w:p w14:paraId="7C40554A"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Parse OK count</w:t>
            </w:r>
          </w:p>
        </w:tc>
        <w:tc>
          <w:tcPr>
            <w:tcW w:w="2551" w:type="dxa"/>
            <w:vAlign w:val="center"/>
            <w:hideMark/>
          </w:tcPr>
          <w:p w14:paraId="4B14F935"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189,980</w:t>
            </w:r>
          </w:p>
        </w:tc>
        <w:tc>
          <w:tcPr>
            <w:tcW w:w="2273" w:type="dxa"/>
            <w:vAlign w:val="center"/>
            <w:hideMark/>
          </w:tcPr>
          <w:p w14:paraId="7EA953DF"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217,123</w:t>
            </w:r>
          </w:p>
        </w:tc>
      </w:tr>
      <w:tr w:rsidR="00317213" w:rsidRPr="00317213" w14:paraId="437B8AEE" w14:textId="77777777" w:rsidTr="00317213">
        <w:trPr>
          <w:trHeight w:val="454"/>
        </w:trPr>
        <w:tc>
          <w:tcPr>
            <w:tcW w:w="4815" w:type="dxa"/>
            <w:vAlign w:val="center"/>
            <w:hideMark/>
          </w:tcPr>
          <w:p w14:paraId="3F8ECB01"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Parse OK rate</w:t>
            </w:r>
          </w:p>
        </w:tc>
        <w:tc>
          <w:tcPr>
            <w:tcW w:w="2551" w:type="dxa"/>
            <w:vAlign w:val="center"/>
            <w:hideMark/>
          </w:tcPr>
          <w:p w14:paraId="640EB157"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0.99994</w:t>
            </w:r>
          </w:p>
        </w:tc>
        <w:tc>
          <w:tcPr>
            <w:tcW w:w="2273" w:type="dxa"/>
            <w:vAlign w:val="center"/>
            <w:hideMark/>
          </w:tcPr>
          <w:p w14:paraId="22B6377D"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0.99993</w:t>
            </w:r>
          </w:p>
        </w:tc>
      </w:tr>
      <w:tr w:rsidR="00317213" w:rsidRPr="00317213" w14:paraId="40A8D77E" w14:textId="77777777" w:rsidTr="00317213">
        <w:trPr>
          <w:trHeight w:val="454"/>
        </w:trPr>
        <w:tc>
          <w:tcPr>
            <w:tcW w:w="4815" w:type="dxa"/>
            <w:vAlign w:val="center"/>
            <w:hideMark/>
          </w:tcPr>
          <w:p w14:paraId="758DA21A"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Strict JSON outputs</w:t>
            </w:r>
          </w:p>
        </w:tc>
        <w:tc>
          <w:tcPr>
            <w:tcW w:w="2551" w:type="dxa"/>
            <w:vAlign w:val="center"/>
            <w:hideMark/>
          </w:tcPr>
          <w:p w14:paraId="5590B0E3"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187,867</w:t>
            </w:r>
          </w:p>
        </w:tc>
        <w:tc>
          <w:tcPr>
            <w:tcW w:w="2273" w:type="dxa"/>
            <w:vAlign w:val="center"/>
            <w:hideMark/>
          </w:tcPr>
          <w:p w14:paraId="2ADECE9B"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214,577</w:t>
            </w:r>
          </w:p>
        </w:tc>
      </w:tr>
      <w:tr w:rsidR="00317213" w:rsidRPr="00317213" w14:paraId="55BF46EA" w14:textId="77777777" w:rsidTr="00317213">
        <w:trPr>
          <w:trHeight w:val="454"/>
        </w:trPr>
        <w:tc>
          <w:tcPr>
            <w:tcW w:w="4815" w:type="dxa"/>
            <w:vAlign w:val="center"/>
            <w:hideMark/>
          </w:tcPr>
          <w:p w14:paraId="285FC5AE"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Raw non-empty output rate</w:t>
            </w:r>
          </w:p>
        </w:tc>
        <w:tc>
          <w:tcPr>
            <w:tcW w:w="2551" w:type="dxa"/>
            <w:vAlign w:val="center"/>
            <w:hideMark/>
          </w:tcPr>
          <w:p w14:paraId="7D2F73EE"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1</w:t>
            </w:r>
          </w:p>
        </w:tc>
        <w:tc>
          <w:tcPr>
            <w:tcW w:w="2273" w:type="dxa"/>
            <w:vAlign w:val="center"/>
            <w:hideMark/>
          </w:tcPr>
          <w:p w14:paraId="207F7BDB"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1</w:t>
            </w:r>
          </w:p>
        </w:tc>
      </w:tr>
      <w:tr w:rsidR="00317213" w:rsidRPr="00317213" w14:paraId="73516A08" w14:textId="77777777" w:rsidTr="00317213">
        <w:trPr>
          <w:trHeight w:val="454"/>
        </w:trPr>
        <w:tc>
          <w:tcPr>
            <w:tcW w:w="4815" w:type="dxa"/>
            <w:vAlign w:val="center"/>
            <w:hideMark/>
          </w:tcPr>
          <w:p w14:paraId="26106E5A"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Invalid category count</w:t>
            </w:r>
          </w:p>
        </w:tc>
        <w:tc>
          <w:tcPr>
            <w:tcW w:w="2551" w:type="dxa"/>
            <w:vAlign w:val="center"/>
            <w:hideMark/>
          </w:tcPr>
          <w:p w14:paraId="5F664963"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0</w:t>
            </w:r>
          </w:p>
        </w:tc>
        <w:tc>
          <w:tcPr>
            <w:tcW w:w="2273" w:type="dxa"/>
            <w:vAlign w:val="center"/>
            <w:hideMark/>
          </w:tcPr>
          <w:p w14:paraId="721A3ADF"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0</w:t>
            </w:r>
          </w:p>
        </w:tc>
      </w:tr>
      <w:tr w:rsidR="00317213" w:rsidRPr="00317213" w14:paraId="4A58053B" w14:textId="77777777" w:rsidTr="00317213">
        <w:trPr>
          <w:trHeight w:val="454"/>
        </w:trPr>
        <w:tc>
          <w:tcPr>
            <w:tcW w:w="4815" w:type="dxa"/>
            <w:vAlign w:val="center"/>
            <w:hideMark/>
          </w:tcPr>
          <w:p w14:paraId="155D99D6"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Invalid sentiment count</w:t>
            </w:r>
          </w:p>
        </w:tc>
        <w:tc>
          <w:tcPr>
            <w:tcW w:w="2551" w:type="dxa"/>
            <w:vAlign w:val="center"/>
            <w:hideMark/>
          </w:tcPr>
          <w:p w14:paraId="42E373FE"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7</w:t>
            </w:r>
          </w:p>
        </w:tc>
        <w:tc>
          <w:tcPr>
            <w:tcW w:w="2273" w:type="dxa"/>
            <w:vAlign w:val="center"/>
            <w:hideMark/>
          </w:tcPr>
          <w:p w14:paraId="2AE5BB87"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7</w:t>
            </w:r>
          </w:p>
        </w:tc>
      </w:tr>
      <w:tr w:rsidR="00317213" w:rsidRPr="00317213" w14:paraId="504E8CD9" w14:textId="77777777" w:rsidTr="00317213">
        <w:trPr>
          <w:trHeight w:val="454"/>
        </w:trPr>
        <w:tc>
          <w:tcPr>
            <w:tcW w:w="4815" w:type="dxa"/>
            <w:vAlign w:val="center"/>
            <w:hideMark/>
          </w:tcPr>
          <w:p w14:paraId="2DCD8472"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Duplicate tuples removed</w:t>
            </w:r>
          </w:p>
        </w:tc>
        <w:tc>
          <w:tcPr>
            <w:tcW w:w="2551" w:type="dxa"/>
            <w:vAlign w:val="center"/>
            <w:hideMark/>
          </w:tcPr>
          <w:p w14:paraId="405EE55A"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10,790</w:t>
            </w:r>
          </w:p>
        </w:tc>
        <w:tc>
          <w:tcPr>
            <w:tcW w:w="2273" w:type="dxa"/>
            <w:vAlign w:val="center"/>
            <w:hideMark/>
          </w:tcPr>
          <w:p w14:paraId="139182AB"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13,037</w:t>
            </w:r>
          </w:p>
        </w:tc>
      </w:tr>
      <w:tr w:rsidR="00317213" w:rsidRPr="00317213" w14:paraId="60C8EDC9" w14:textId="77777777" w:rsidTr="00317213">
        <w:trPr>
          <w:trHeight w:val="454"/>
        </w:trPr>
        <w:tc>
          <w:tcPr>
            <w:tcW w:w="4815" w:type="dxa"/>
            <w:vAlign w:val="center"/>
            <w:hideMark/>
          </w:tcPr>
          <w:p w14:paraId="707E398B"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Incomplete tuples removed</w:t>
            </w:r>
          </w:p>
        </w:tc>
        <w:tc>
          <w:tcPr>
            <w:tcW w:w="2551" w:type="dxa"/>
            <w:vAlign w:val="center"/>
            <w:hideMark/>
          </w:tcPr>
          <w:p w14:paraId="35728C19"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263</w:t>
            </w:r>
          </w:p>
        </w:tc>
        <w:tc>
          <w:tcPr>
            <w:tcW w:w="2273" w:type="dxa"/>
            <w:vAlign w:val="center"/>
            <w:hideMark/>
          </w:tcPr>
          <w:p w14:paraId="067565A4"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313</w:t>
            </w:r>
          </w:p>
        </w:tc>
      </w:tr>
      <w:tr w:rsidR="00317213" w:rsidRPr="00317213" w14:paraId="4CE13293" w14:textId="77777777" w:rsidTr="00317213">
        <w:trPr>
          <w:trHeight w:val="454"/>
        </w:trPr>
        <w:tc>
          <w:tcPr>
            <w:tcW w:w="4815" w:type="dxa"/>
            <w:vAlign w:val="center"/>
            <w:hideMark/>
          </w:tcPr>
          <w:p w14:paraId="1757347A"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Reviews truncated to fit input budget</w:t>
            </w:r>
          </w:p>
        </w:tc>
        <w:tc>
          <w:tcPr>
            <w:tcW w:w="2551" w:type="dxa"/>
            <w:vAlign w:val="center"/>
            <w:hideMark/>
          </w:tcPr>
          <w:p w14:paraId="0784FAD9"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211</w:t>
            </w:r>
          </w:p>
        </w:tc>
        <w:tc>
          <w:tcPr>
            <w:tcW w:w="2273" w:type="dxa"/>
            <w:vAlign w:val="center"/>
            <w:hideMark/>
          </w:tcPr>
          <w:p w14:paraId="13981819"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265</w:t>
            </w:r>
          </w:p>
        </w:tc>
      </w:tr>
      <w:tr w:rsidR="00317213" w:rsidRPr="00317213" w14:paraId="42E19AED" w14:textId="77777777" w:rsidTr="00317213">
        <w:trPr>
          <w:trHeight w:val="454"/>
        </w:trPr>
        <w:tc>
          <w:tcPr>
            <w:tcW w:w="4815" w:type="dxa"/>
            <w:vAlign w:val="center"/>
            <w:hideMark/>
          </w:tcPr>
          <w:p w14:paraId="765E13C8"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Review truncation rate</w:t>
            </w:r>
          </w:p>
        </w:tc>
        <w:tc>
          <w:tcPr>
            <w:tcW w:w="2551" w:type="dxa"/>
            <w:vAlign w:val="center"/>
            <w:hideMark/>
          </w:tcPr>
          <w:p w14:paraId="1229CC75"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0.00111</w:t>
            </w:r>
          </w:p>
        </w:tc>
        <w:tc>
          <w:tcPr>
            <w:tcW w:w="2273" w:type="dxa"/>
            <w:vAlign w:val="center"/>
            <w:hideMark/>
          </w:tcPr>
          <w:p w14:paraId="68954E16"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0.00122</w:t>
            </w:r>
          </w:p>
        </w:tc>
      </w:tr>
      <w:tr w:rsidR="00317213" w:rsidRPr="00317213" w14:paraId="0F1A3CBB" w14:textId="77777777" w:rsidTr="00317213">
        <w:trPr>
          <w:trHeight w:val="454"/>
        </w:trPr>
        <w:tc>
          <w:tcPr>
            <w:tcW w:w="4815" w:type="dxa"/>
            <w:vAlign w:val="center"/>
            <w:hideMark/>
          </w:tcPr>
          <w:p w14:paraId="64015661"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Tuple cap hit count</w:t>
            </w:r>
          </w:p>
        </w:tc>
        <w:tc>
          <w:tcPr>
            <w:tcW w:w="2551" w:type="dxa"/>
            <w:vAlign w:val="center"/>
            <w:hideMark/>
          </w:tcPr>
          <w:p w14:paraId="225BB0BD"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3</w:t>
            </w:r>
          </w:p>
        </w:tc>
        <w:tc>
          <w:tcPr>
            <w:tcW w:w="2273" w:type="dxa"/>
            <w:vAlign w:val="center"/>
            <w:hideMark/>
          </w:tcPr>
          <w:p w14:paraId="329812E9"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3</w:t>
            </w:r>
          </w:p>
        </w:tc>
      </w:tr>
      <w:tr w:rsidR="00317213" w:rsidRPr="00317213" w14:paraId="14FAE37C" w14:textId="77777777" w:rsidTr="00317213">
        <w:trPr>
          <w:trHeight w:val="454"/>
        </w:trPr>
        <w:tc>
          <w:tcPr>
            <w:tcW w:w="4815" w:type="dxa"/>
            <w:vAlign w:val="center"/>
            <w:hideMark/>
          </w:tcPr>
          <w:p w14:paraId="7C987B5E"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Tuple cap hit rate</w:t>
            </w:r>
          </w:p>
        </w:tc>
        <w:tc>
          <w:tcPr>
            <w:tcW w:w="2551" w:type="dxa"/>
            <w:vAlign w:val="center"/>
            <w:hideMark/>
          </w:tcPr>
          <w:p w14:paraId="00C1B026"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0.000016</w:t>
            </w:r>
          </w:p>
        </w:tc>
        <w:tc>
          <w:tcPr>
            <w:tcW w:w="2273" w:type="dxa"/>
            <w:vAlign w:val="center"/>
            <w:hideMark/>
          </w:tcPr>
          <w:p w14:paraId="218F63F8" w14:textId="77777777" w:rsidR="00317213" w:rsidRPr="00317213" w:rsidRDefault="00317213" w:rsidP="00317213">
            <w:pPr>
              <w:keepNext/>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0.000014</w:t>
            </w:r>
          </w:p>
        </w:tc>
      </w:tr>
    </w:tbl>
    <w:p w14:paraId="3439E86B" w14:textId="345FB266" w:rsidR="00317213" w:rsidRDefault="00317213" w:rsidP="00317213">
      <w:pPr>
        <w:pStyle w:val="af2"/>
      </w:pPr>
      <w:bookmarkStart w:id="0" w:name="_Ref228186930"/>
      <w:r>
        <w:t xml:space="preserve">Table </w:t>
      </w:r>
      <w:fldSimple w:instr=" SEQ Table \* ARABIC ">
        <w:r w:rsidR="005409BE">
          <w:rPr>
            <w:noProof/>
          </w:rPr>
          <w:t>1</w:t>
        </w:r>
      </w:fldSimple>
      <w:bookmarkEnd w:id="0"/>
      <w:r>
        <w:rPr>
          <w:rFonts w:hint="eastAsia"/>
        </w:rPr>
        <w:t xml:space="preserve"> </w:t>
      </w:r>
      <w:r w:rsidRPr="00317213">
        <w:t>Corpus-level deployment diagnostics</w:t>
      </w:r>
      <w:r>
        <w:rPr>
          <w:rFonts w:hint="eastAsia"/>
        </w:rPr>
        <w:t>.</w:t>
      </w:r>
    </w:p>
    <w:p w14:paraId="44817E50" w14:textId="77777777" w:rsidR="00317213" w:rsidRDefault="00317213" w:rsidP="00317213">
      <w:pPr>
        <w:widowControl/>
        <w:rPr>
          <w:rFonts w:asciiTheme="majorHAnsi" w:eastAsia="黑体" w:hAnsiTheme="majorHAnsi" w:cstheme="majorBidi"/>
          <w:sz w:val="20"/>
          <w:szCs w:val="20"/>
        </w:rPr>
        <w:sectPr w:rsidR="00317213" w:rsidSect="009F44D8">
          <w:pgSz w:w="11906" w:h="16838"/>
          <w:pgMar w:top="1134" w:right="1134" w:bottom="1134" w:left="1134" w:header="851" w:footer="992" w:gutter="0"/>
          <w:cols w:space="425"/>
          <w:docGrid w:type="lines" w:linePitch="312"/>
        </w:sectPr>
      </w:pPr>
    </w:p>
    <w:tbl>
      <w:tblPr>
        <w:tblW w:w="14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2552"/>
        <w:gridCol w:w="3544"/>
        <w:gridCol w:w="2268"/>
        <w:gridCol w:w="2835"/>
      </w:tblGrid>
      <w:tr w:rsidR="00317213" w:rsidRPr="00317213" w14:paraId="5A48A6E5" w14:textId="77777777" w:rsidTr="00317213">
        <w:trPr>
          <w:trHeight w:val="454"/>
        </w:trPr>
        <w:tc>
          <w:tcPr>
            <w:tcW w:w="3402" w:type="dxa"/>
            <w:vAlign w:val="center"/>
            <w:hideMark/>
          </w:tcPr>
          <w:p w14:paraId="36D791AA" w14:textId="77777777" w:rsidR="00317213" w:rsidRPr="00317213" w:rsidRDefault="00317213" w:rsidP="00265A44">
            <w:pPr>
              <w:widowControl/>
              <w:spacing w:after="0" w:line="240" w:lineRule="auto"/>
              <w:rPr>
                <w:rFonts w:ascii="等线" w:eastAsia="等线" w:hAnsi="等线" w:cs="宋体"/>
                <w:b/>
                <w:bCs/>
                <w:color w:val="000000"/>
                <w:kern w:val="0"/>
                <w:szCs w:val="22"/>
                <w14:ligatures w14:val="none"/>
              </w:rPr>
            </w:pPr>
            <w:r w:rsidRPr="00317213">
              <w:rPr>
                <w:rFonts w:ascii="等线" w:eastAsia="等线" w:hAnsi="等线" w:cs="宋体"/>
                <w:b/>
                <w:bCs/>
                <w:color w:val="000000"/>
                <w:kern w:val="0"/>
                <w:szCs w:val="22"/>
                <w14:ligatures w14:val="none"/>
              </w:rPr>
              <w:lastRenderedPageBreak/>
              <w:t>Category</w:t>
            </w:r>
          </w:p>
        </w:tc>
        <w:tc>
          <w:tcPr>
            <w:tcW w:w="2552" w:type="dxa"/>
            <w:vAlign w:val="center"/>
            <w:hideMark/>
          </w:tcPr>
          <w:p w14:paraId="06FBEEFE" w14:textId="77777777" w:rsidR="00317213" w:rsidRPr="00317213" w:rsidRDefault="00317213" w:rsidP="00265A44">
            <w:pPr>
              <w:widowControl/>
              <w:spacing w:after="0" w:line="240" w:lineRule="auto"/>
              <w:rPr>
                <w:rFonts w:ascii="等线" w:eastAsia="等线" w:hAnsi="等线" w:cs="宋体"/>
                <w:b/>
                <w:bCs/>
                <w:color w:val="000000"/>
                <w:kern w:val="0"/>
                <w:szCs w:val="22"/>
                <w14:ligatures w14:val="none"/>
              </w:rPr>
            </w:pPr>
            <w:r w:rsidRPr="00317213">
              <w:rPr>
                <w:rFonts w:ascii="等线" w:eastAsia="等线" w:hAnsi="等线" w:cs="宋体"/>
                <w:b/>
                <w:bCs/>
                <w:color w:val="000000"/>
                <w:kern w:val="0"/>
                <w:szCs w:val="22"/>
                <w14:ligatures w14:val="none"/>
              </w:rPr>
              <w:t>Out-of-development tuple count</w:t>
            </w:r>
          </w:p>
        </w:tc>
        <w:tc>
          <w:tcPr>
            <w:tcW w:w="3544" w:type="dxa"/>
            <w:vAlign w:val="center"/>
            <w:hideMark/>
          </w:tcPr>
          <w:p w14:paraId="0A0C3DA6" w14:textId="77777777" w:rsidR="00317213" w:rsidRPr="00317213" w:rsidRDefault="00317213" w:rsidP="00265A44">
            <w:pPr>
              <w:widowControl/>
              <w:spacing w:after="0" w:line="240" w:lineRule="auto"/>
              <w:rPr>
                <w:rFonts w:ascii="等线" w:eastAsia="等线" w:hAnsi="等线" w:cs="宋体"/>
                <w:b/>
                <w:bCs/>
                <w:color w:val="000000"/>
                <w:kern w:val="0"/>
                <w:szCs w:val="22"/>
                <w14:ligatures w14:val="none"/>
              </w:rPr>
            </w:pPr>
            <w:r w:rsidRPr="00317213">
              <w:rPr>
                <w:rFonts w:ascii="等线" w:eastAsia="等线" w:hAnsi="等线" w:cs="宋体"/>
                <w:b/>
                <w:bCs/>
                <w:color w:val="000000"/>
                <w:kern w:val="0"/>
                <w:szCs w:val="22"/>
                <w14:ligatures w14:val="none"/>
              </w:rPr>
              <w:t>Out-of-development review coverage</w:t>
            </w:r>
          </w:p>
        </w:tc>
        <w:tc>
          <w:tcPr>
            <w:tcW w:w="2268" w:type="dxa"/>
            <w:vAlign w:val="center"/>
            <w:hideMark/>
          </w:tcPr>
          <w:p w14:paraId="12A5C5B3" w14:textId="77777777" w:rsidR="00317213" w:rsidRPr="00317213" w:rsidRDefault="00317213" w:rsidP="00265A44">
            <w:pPr>
              <w:widowControl/>
              <w:spacing w:after="0" w:line="240" w:lineRule="auto"/>
              <w:rPr>
                <w:rFonts w:ascii="等线" w:eastAsia="等线" w:hAnsi="等线" w:cs="宋体"/>
                <w:b/>
                <w:bCs/>
                <w:color w:val="000000"/>
                <w:kern w:val="0"/>
                <w:szCs w:val="22"/>
                <w14:ligatures w14:val="none"/>
              </w:rPr>
            </w:pPr>
            <w:r w:rsidRPr="00317213">
              <w:rPr>
                <w:rFonts w:ascii="等线" w:eastAsia="等线" w:hAnsi="等线" w:cs="宋体"/>
                <w:b/>
                <w:bCs/>
                <w:color w:val="000000"/>
                <w:kern w:val="0"/>
                <w:szCs w:val="22"/>
                <w14:ligatures w14:val="none"/>
              </w:rPr>
              <w:t>Full-corpus tuple count</w:t>
            </w:r>
          </w:p>
        </w:tc>
        <w:tc>
          <w:tcPr>
            <w:tcW w:w="2835" w:type="dxa"/>
            <w:vAlign w:val="center"/>
            <w:hideMark/>
          </w:tcPr>
          <w:p w14:paraId="7C9E26EF" w14:textId="77777777" w:rsidR="00317213" w:rsidRPr="00317213" w:rsidRDefault="00317213" w:rsidP="00265A44">
            <w:pPr>
              <w:widowControl/>
              <w:spacing w:after="0" w:line="240" w:lineRule="auto"/>
              <w:rPr>
                <w:rFonts w:ascii="等线" w:eastAsia="等线" w:hAnsi="等线" w:cs="宋体"/>
                <w:b/>
                <w:bCs/>
                <w:color w:val="000000"/>
                <w:kern w:val="0"/>
                <w:szCs w:val="22"/>
                <w14:ligatures w14:val="none"/>
              </w:rPr>
            </w:pPr>
            <w:r w:rsidRPr="00317213">
              <w:rPr>
                <w:rFonts w:ascii="等线" w:eastAsia="等线" w:hAnsi="等线" w:cs="宋体"/>
                <w:b/>
                <w:bCs/>
                <w:color w:val="000000"/>
                <w:kern w:val="0"/>
                <w:szCs w:val="22"/>
                <w14:ligatures w14:val="none"/>
              </w:rPr>
              <w:t>Full-corpus review coverage</w:t>
            </w:r>
          </w:p>
        </w:tc>
      </w:tr>
      <w:tr w:rsidR="00317213" w:rsidRPr="00317213" w14:paraId="2C461026" w14:textId="77777777" w:rsidTr="00317213">
        <w:trPr>
          <w:trHeight w:val="454"/>
        </w:trPr>
        <w:tc>
          <w:tcPr>
            <w:tcW w:w="3402" w:type="dxa"/>
            <w:vAlign w:val="center"/>
            <w:hideMark/>
          </w:tcPr>
          <w:p w14:paraId="303773A3" w14:textId="77777777" w:rsidR="00317213" w:rsidRPr="00317213" w:rsidRDefault="00317213" w:rsidP="00265A44">
            <w:pPr>
              <w:widowControl/>
              <w:spacing w:after="0" w:line="240" w:lineRule="auto"/>
              <w:rPr>
                <w:rFonts w:ascii="Arial Unicode MS" w:eastAsia="等线" w:hAnsi="Arial Unicode MS" w:cs="宋体"/>
                <w:color w:val="000000"/>
                <w:kern w:val="0"/>
                <w:sz w:val="20"/>
                <w:szCs w:val="20"/>
                <w14:ligatures w14:val="none"/>
              </w:rPr>
            </w:pPr>
            <w:r w:rsidRPr="00317213">
              <w:rPr>
                <w:rFonts w:ascii="Arial Unicode MS" w:eastAsia="等线" w:hAnsi="Arial Unicode MS" w:cs="宋体"/>
                <w:color w:val="000000"/>
                <w:kern w:val="0"/>
                <w:sz w:val="20"/>
                <w:szCs w:val="20"/>
                <w14:ligatures w14:val="none"/>
              </w:rPr>
              <w:t>FOOD#QUALITY</w:t>
            </w:r>
          </w:p>
        </w:tc>
        <w:tc>
          <w:tcPr>
            <w:tcW w:w="2552" w:type="dxa"/>
            <w:vAlign w:val="center"/>
            <w:hideMark/>
          </w:tcPr>
          <w:p w14:paraId="5A5C02E3" w14:textId="77777777" w:rsidR="00317213" w:rsidRPr="00317213" w:rsidRDefault="00317213" w:rsidP="00265A44">
            <w:pPr>
              <w:widowControl/>
              <w:spacing w:after="0" w:line="240" w:lineRule="auto"/>
              <w:rPr>
                <w:rFonts w:ascii="等线" w:eastAsia="等线" w:hAnsi="等线" w:cs="宋体"/>
                <w:color w:val="000000"/>
                <w:kern w:val="0"/>
                <w:szCs w:val="22"/>
                <w14:ligatures w14:val="none"/>
              </w:rPr>
            </w:pPr>
            <w:r w:rsidRPr="00317213">
              <w:rPr>
                <w:rFonts w:ascii="等线" w:eastAsia="等线" w:hAnsi="等线" w:cs="宋体"/>
                <w:color w:val="000000"/>
                <w:kern w:val="0"/>
                <w:szCs w:val="22"/>
                <w14:ligatures w14:val="none"/>
              </w:rPr>
              <w:t>254,588</w:t>
            </w:r>
          </w:p>
        </w:tc>
        <w:tc>
          <w:tcPr>
            <w:tcW w:w="3544" w:type="dxa"/>
            <w:vAlign w:val="center"/>
            <w:hideMark/>
          </w:tcPr>
          <w:p w14:paraId="16E7B408" w14:textId="77777777" w:rsidR="00317213" w:rsidRPr="00317213" w:rsidRDefault="00317213" w:rsidP="00265A44">
            <w:pPr>
              <w:widowControl/>
              <w:spacing w:after="0" w:line="240" w:lineRule="auto"/>
              <w:rPr>
                <w:rFonts w:ascii="等线" w:eastAsia="等线" w:hAnsi="等线" w:cs="宋体"/>
                <w:color w:val="000000"/>
                <w:kern w:val="0"/>
                <w:szCs w:val="22"/>
                <w14:ligatures w14:val="none"/>
              </w:rPr>
            </w:pPr>
            <w:r w:rsidRPr="00317213">
              <w:rPr>
                <w:rFonts w:ascii="等线" w:eastAsia="等线" w:hAnsi="等线" w:cs="宋体"/>
                <w:color w:val="000000"/>
                <w:kern w:val="0"/>
                <w:szCs w:val="22"/>
                <w14:ligatures w14:val="none"/>
              </w:rPr>
              <w:t>145,149 reviews, 0.764</w:t>
            </w:r>
          </w:p>
        </w:tc>
        <w:tc>
          <w:tcPr>
            <w:tcW w:w="2268" w:type="dxa"/>
            <w:vAlign w:val="center"/>
            <w:hideMark/>
          </w:tcPr>
          <w:p w14:paraId="51F24A28" w14:textId="77777777" w:rsidR="00317213" w:rsidRPr="00317213" w:rsidRDefault="00317213" w:rsidP="00265A44">
            <w:pPr>
              <w:widowControl/>
              <w:spacing w:after="0" w:line="240" w:lineRule="auto"/>
              <w:rPr>
                <w:rFonts w:ascii="等线" w:eastAsia="等线" w:hAnsi="等线" w:cs="宋体"/>
                <w:color w:val="000000"/>
                <w:kern w:val="0"/>
                <w:szCs w:val="22"/>
                <w14:ligatures w14:val="none"/>
              </w:rPr>
            </w:pPr>
            <w:r w:rsidRPr="00317213">
              <w:rPr>
                <w:rFonts w:ascii="等线" w:eastAsia="等线" w:hAnsi="等线" w:cs="宋体"/>
                <w:color w:val="000000"/>
                <w:kern w:val="0"/>
                <w:szCs w:val="22"/>
                <w14:ligatures w14:val="none"/>
              </w:rPr>
              <w:t>292,855</w:t>
            </w:r>
          </w:p>
        </w:tc>
        <w:tc>
          <w:tcPr>
            <w:tcW w:w="2835" w:type="dxa"/>
            <w:vAlign w:val="center"/>
            <w:hideMark/>
          </w:tcPr>
          <w:p w14:paraId="5713C3A9" w14:textId="77777777" w:rsidR="00317213" w:rsidRPr="00317213" w:rsidRDefault="00317213" w:rsidP="00265A44">
            <w:pPr>
              <w:widowControl/>
              <w:spacing w:after="0" w:line="240" w:lineRule="auto"/>
              <w:rPr>
                <w:rFonts w:ascii="等线" w:eastAsia="等线" w:hAnsi="等线" w:cs="宋体"/>
                <w:color w:val="000000"/>
                <w:kern w:val="0"/>
                <w:szCs w:val="22"/>
                <w14:ligatures w14:val="none"/>
              </w:rPr>
            </w:pPr>
            <w:r w:rsidRPr="00317213">
              <w:rPr>
                <w:rFonts w:ascii="等线" w:eastAsia="等线" w:hAnsi="等线" w:cs="宋体"/>
                <w:color w:val="000000"/>
                <w:kern w:val="0"/>
                <w:szCs w:val="22"/>
                <w14:ligatures w14:val="none"/>
              </w:rPr>
              <w:t>165,636 reviews, 0.763</w:t>
            </w:r>
          </w:p>
        </w:tc>
      </w:tr>
      <w:tr w:rsidR="00317213" w:rsidRPr="00317213" w14:paraId="57298AAA" w14:textId="77777777" w:rsidTr="00317213">
        <w:trPr>
          <w:trHeight w:val="454"/>
        </w:trPr>
        <w:tc>
          <w:tcPr>
            <w:tcW w:w="3402" w:type="dxa"/>
            <w:vAlign w:val="center"/>
            <w:hideMark/>
          </w:tcPr>
          <w:p w14:paraId="16E64EE9" w14:textId="77777777" w:rsidR="00317213" w:rsidRPr="00317213" w:rsidRDefault="00317213" w:rsidP="00265A44">
            <w:pPr>
              <w:widowControl/>
              <w:spacing w:after="0" w:line="240" w:lineRule="auto"/>
              <w:rPr>
                <w:rFonts w:ascii="Arial Unicode MS" w:eastAsia="等线" w:hAnsi="Arial Unicode MS" w:cs="宋体"/>
                <w:color w:val="000000"/>
                <w:kern w:val="0"/>
                <w:sz w:val="20"/>
                <w:szCs w:val="20"/>
                <w14:ligatures w14:val="none"/>
              </w:rPr>
            </w:pPr>
            <w:r w:rsidRPr="00317213">
              <w:rPr>
                <w:rFonts w:ascii="Arial Unicode MS" w:eastAsia="等线" w:hAnsi="Arial Unicode MS" w:cs="宋体"/>
                <w:color w:val="000000"/>
                <w:kern w:val="0"/>
                <w:sz w:val="20"/>
                <w:szCs w:val="20"/>
                <w14:ligatures w14:val="none"/>
              </w:rPr>
              <w:t>SERVICE#GENERAL</w:t>
            </w:r>
          </w:p>
        </w:tc>
        <w:tc>
          <w:tcPr>
            <w:tcW w:w="2552" w:type="dxa"/>
            <w:vAlign w:val="center"/>
            <w:hideMark/>
          </w:tcPr>
          <w:p w14:paraId="1C6DF09A" w14:textId="77777777" w:rsidR="00317213" w:rsidRPr="00317213" w:rsidRDefault="00317213" w:rsidP="00265A44">
            <w:pPr>
              <w:widowControl/>
              <w:spacing w:after="0" w:line="240" w:lineRule="auto"/>
              <w:rPr>
                <w:rFonts w:ascii="等线" w:eastAsia="等线" w:hAnsi="等线" w:cs="宋体"/>
                <w:color w:val="000000"/>
                <w:kern w:val="0"/>
                <w:szCs w:val="22"/>
                <w14:ligatures w14:val="none"/>
              </w:rPr>
            </w:pPr>
            <w:r w:rsidRPr="00317213">
              <w:rPr>
                <w:rFonts w:ascii="等线" w:eastAsia="等线" w:hAnsi="等线" w:cs="宋体"/>
                <w:color w:val="000000"/>
                <w:kern w:val="0"/>
                <w:szCs w:val="22"/>
                <w14:ligatures w14:val="none"/>
              </w:rPr>
              <w:t>148,392</w:t>
            </w:r>
          </w:p>
        </w:tc>
        <w:tc>
          <w:tcPr>
            <w:tcW w:w="3544" w:type="dxa"/>
            <w:vAlign w:val="center"/>
            <w:hideMark/>
          </w:tcPr>
          <w:p w14:paraId="40B40103" w14:textId="77777777" w:rsidR="00317213" w:rsidRPr="00317213" w:rsidRDefault="00317213" w:rsidP="00265A44">
            <w:pPr>
              <w:widowControl/>
              <w:spacing w:after="0" w:line="240" w:lineRule="auto"/>
              <w:rPr>
                <w:rFonts w:ascii="等线" w:eastAsia="等线" w:hAnsi="等线" w:cs="宋体"/>
                <w:color w:val="000000"/>
                <w:kern w:val="0"/>
                <w:szCs w:val="22"/>
                <w14:ligatures w14:val="none"/>
              </w:rPr>
            </w:pPr>
            <w:r w:rsidRPr="00317213">
              <w:rPr>
                <w:rFonts w:ascii="等线" w:eastAsia="等线" w:hAnsi="等线" w:cs="宋体"/>
                <w:color w:val="000000"/>
                <w:kern w:val="0"/>
                <w:szCs w:val="22"/>
                <w14:ligatures w14:val="none"/>
              </w:rPr>
              <w:t>103,623 reviews, 0.545</w:t>
            </w:r>
          </w:p>
        </w:tc>
        <w:tc>
          <w:tcPr>
            <w:tcW w:w="2268" w:type="dxa"/>
            <w:vAlign w:val="center"/>
            <w:hideMark/>
          </w:tcPr>
          <w:p w14:paraId="5497AB5A" w14:textId="77777777" w:rsidR="00317213" w:rsidRPr="00317213" w:rsidRDefault="00317213" w:rsidP="00265A44">
            <w:pPr>
              <w:widowControl/>
              <w:spacing w:after="0" w:line="240" w:lineRule="auto"/>
              <w:rPr>
                <w:rFonts w:ascii="等线" w:eastAsia="等线" w:hAnsi="等线" w:cs="宋体"/>
                <w:color w:val="000000"/>
                <w:kern w:val="0"/>
                <w:szCs w:val="22"/>
                <w14:ligatures w14:val="none"/>
              </w:rPr>
            </w:pPr>
            <w:r w:rsidRPr="00317213">
              <w:rPr>
                <w:rFonts w:ascii="等线" w:eastAsia="等线" w:hAnsi="等线" w:cs="宋体"/>
                <w:color w:val="000000"/>
                <w:kern w:val="0"/>
                <w:szCs w:val="22"/>
                <w14:ligatures w14:val="none"/>
              </w:rPr>
              <w:t>171,112</w:t>
            </w:r>
          </w:p>
        </w:tc>
        <w:tc>
          <w:tcPr>
            <w:tcW w:w="2835" w:type="dxa"/>
            <w:vAlign w:val="center"/>
            <w:hideMark/>
          </w:tcPr>
          <w:p w14:paraId="59957EAD" w14:textId="77777777" w:rsidR="00317213" w:rsidRPr="00317213" w:rsidRDefault="00317213" w:rsidP="00265A44">
            <w:pPr>
              <w:widowControl/>
              <w:spacing w:after="0" w:line="240" w:lineRule="auto"/>
              <w:rPr>
                <w:rFonts w:ascii="等线" w:eastAsia="等线" w:hAnsi="等线" w:cs="宋体"/>
                <w:color w:val="000000"/>
                <w:kern w:val="0"/>
                <w:szCs w:val="22"/>
                <w14:ligatures w14:val="none"/>
              </w:rPr>
            </w:pPr>
            <w:r w:rsidRPr="00317213">
              <w:rPr>
                <w:rFonts w:ascii="等线" w:eastAsia="等线" w:hAnsi="等线" w:cs="宋体"/>
                <w:color w:val="000000"/>
                <w:kern w:val="0"/>
                <w:szCs w:val="22"/>
                <w14:ligatures w14:val="none"/>
              </w:rPr>
              <w:t>118,856 reviews, 0.547</w:t>
            </w:r>
          </w:p>
        </w:tc>
      </w:tr>
      <w:tr w:rsidR="00317213" w:rsidRPr="00317213" w14:paraId="540921AB" w14:textId="77777777" w:rsidTr="00317213">
        <w:trPr>
          <w:trHeight w:val="454"/>
        </w:trPr>
        <w:tc>
          <w:tcPr>
            <w:tcW w:w="3402" w:type="dxa"/>
            <w:vAlign w:val="center"/>
            <w:hideMark/>
          </w:tcPr>
          <w:p w14:paraId="6FB97119" w14:textId="77777777" w:rsidR="00317213" w:rsidRPr="00317213" w:rsidRDefault="00317213" w:rsidP="00265A44">
            <w:pPr>
              <w:widowControl/>
              <w:spacing w:after="0" w:line="240" w:lineRule="auto"/>
              <w:rPr>
                <w:rFonts w:ascii="Arial Unicode MS" w:eastAsia="等线" w:hAnsi="Arial Unicode MS" w:cs="宋体"/>
                <w:color w:val="000000"/>
                <w:kern w:val="0"/>
                <w:sz w:val="20"/>
                <w:szCs w:val="20"/>
                <w14:ligatures w14:val="none"/>
              </w:rPr>
            </w:pPr>
            <w:r w:rsidRPr="00317213">
              <w:rPr>
                <w:rFonts w:ascii="Arial Unicode MS" w:eastAsia="等线" w:hAnsi="Arial Unicode MS" w:cs="宋体"/>
                <w:color w:val="000000"/>
                <w:kern w:val="0"/>
                <w:sz w:val="20"/>
                <w:szCs w:val="20"/>
                <w14:ligatures w14:val="none"/>
              </w:rPr>
              <w:t>AMBIENCE#GENERAL</w:t>
            </w:r>
          </w:p>
        </w:tc>
        <w:tc>
          <w:tcPr>
            <w:tcW w:w="2552" w:type="dxa"/>
            <w:vAlign w:val="center"/>
            <w:hideMark/>
          </w:tcPr>
          <w:p w14:paraId="3834C804" w14:textId="77777777" w:rsidR="00317213" w:rsidRPr="00317213" w:rsidRDefault="00317213" w:rsidP="00265A44">
            <w:pPr>
              <w:widowControl/>
              <w:spacing w:after="0" w:line="240" w:lineRule="auto"/>
              <w:rPr>
                <w:rFonts w:ascii="等线" w:eastAsia="等线" w:hAnsi="等线" w:cs="宋体"/>
                <w:color w:val="000000"/>
                <w:kern w:val="0"/>
                <w:szCs w:val="22"/>
                <w14:ligatures w14:val="none"/>
              </w:rPr>
            </w:pPr>
            <w:r w:rsidRPr="00317213">
              <w:rPr>
                <w:rFonts w:ascii="等线" w:eastAsia="等线" w:hAnsi="等线" w:cs="宋体"/>
                <w:color w:val="000000"/>
                <w:kern w:val="0"/>
                <w:szCs w:val="22"/>
                <w14:ligatures w14:val="none"/>
              </w:rPr>
              <w:t>100,215</w:t>
            </w:r>
          </w:p>
        </w:tc>
        <w:tc>
          <w:tcPr>
            <w:tcW w:w="3544" w:type="dxa"/>
            <w:vAlign w:val="center"/>
            <w:hideMark/>
          </w:tcPr>
          <w:p w14:paraId="5BEA05B6" w14:textId="77777777" w:rsidR="00317213" w:rsidRPr="00317213" w:rsidRDefault="00317213" w:rsidP="00265A44">
            <w:pPr>
              <w:widowControl/>
              <w:spacing w:after="0" w:line="240" w:lineRule="auto"/>
              <w:rPr>
                <w:rFonts w:ascii="等线" w:eastAsia="等线" w:hAnsi="等线" w:cs="宋体"/>
                <w:color w:val="000000"/>
                <w:kern w:val="0"/>
                <w:szCs w:val="22"/>
                <w14:ligatures w14:val="none"/>
              </w:rPr>
            </w:pPr>
            <w:r w:rsidRPr="00317213">
              <w:rPr>
                <w:rFonts w:ascii="等线" w:eastAsia="等线" w:hAnsi="等线" w:cs="宋体"/>
                <w:color w:val="000000"/>
                <w:kern w:val="0"/>
                <w:szCs w:val="22"/>
                <w14:ligatures w14:val="none"/>
              </w:rPr>
              <w:t>77,733 reviews, 0.409</w:t>
            </w:r>
          </w:p>
        </w:tc>
        <w:tc>
          <w:tcPr>
            <w:tcW w:w="2268" w:type="dxa"/>
            <w:vAlign w:val="center"/>
            <w:hideMark/>
          </w:tcPr>
          <w:p w14:paraId="3BEA032A" w14:textId="77777777" w:rsidR="00317213" w:rsidRPr="00317213" w:rsidRDefault="00317213" w:rsidP="00265A44">
            <w:pPr>
              <w:widowControl/>
              <w:spacing w:after="0" w:line="240" w:lineRule="auto"/>
              <w:rPr>
                <w:rFonts w:ascii="等线" w:eastAsia="等线" w:hAnsi="等线" w:cs="宋体"/>
                <w:color w:val="000000"/>
                <w:kern w:val="0"/>
                <w:szCs w:val="22"/>
                <w14:ligatures w14:val="none"/>
              </w:rPr>
            </w:pPr>
            <w:r w:rsidRPr="00317213">
              <w:rPr>
                <w:rFonts w:ascii="等线" w:eastAsia="等线" w:hAnsi="等线" w:cs="宋体"/>
                <w:color w:val="000000"/>
                <w:kern w:val="0"/>
                <w:szCs w:val="22"/>
                <w14:ligatures w14:val="none"/>
              </w:rPr>
              <w:t>114,906</w:t>
            </w:r>
          </w:p>
        </w:tc>
        <w:tc>
          <w:tcPr>
            <w:tcW w:w="2835" w:type="dxa"/>
            <w:vAlign w:val="center"/>
            <w:hideMark/>
          </w:tcPr>
          <w:p w14:paraId="1B883941" w14:textId="77777777" w:rsidR="00317213" w:rsidRPr="00317213" w:rsidRDefault="00317213" w:rsidP="00317213">
            <w:pPr>
              <w:keepNext/>
              <w:widowControl/>
              <w:spacing w:after="0" w:line="240" w:lineRule="auto"/>
              <w:rPr>
                <w:rFonts w:ascii="等线" w:eastAsia="等线" w:hAnsi="等线" w:cs="宋体"/>
                <w:color w:val="000000"/>
                <w:kern w:val="0"/>
                <w:szCs w:val="22"/>
                <w14:ligatures w14:val="none"/>
              </w:rPr>
            </w:pPr>
            <w:r w:rsidRPr="00317213">
              <w:rPr>
                <w:rFonts w:ascii="等线" w:eastAsia="等线" w:hAnsi="等线" w:cs="宋体"/>
                <w:color w:val="000000"/>
                <w:kern w:val="0"/>
                <w:szCs w:val="22"/>
                <w14:ligatures w14:val="none"/>
              </w:rPr>
              <w:t>88,785 reviews, 0.409</w:t>
            </w:r>
          </w:p>
        </w:tc>
      </w:tr>
    </w:tbl>
    <w:p w14:paraId="288A1864" w14:textId="07661719" w:rsidR="00C15C09" w:rsidRDefault="00317213" w:rsidP="00317213">
      <w:pPr>
        <w:pStyle w:val="af2"/>
        <w:rPr>
          <w:rFonts w:ascii="Calibri Light" w:hAnsi="Calibri Light" w:cs="Calibri Light"/>
        </w:rPr>
      </w:pPr>
      <w:bookmarkStart w:id="1" w:name="_Ref228186912"/>
      <w:r w:rsidRPr="00317213">
        <w:rPr>
          <w:rFonts w:ascii="Calibri Light" w:hAnsi="Calibri Light" w:cs="Calibri Light"/>
        </w:rPr>
        <w:t xml:space="preserve">Table </w:t>
      </w:r>
      <w:r w:rsidRPr="00317213">
        <w:rPr>
          <w:rFonts w:ascii="Calibri Light" w:hAnsi="Calibri Light" w:cs="Calibri Light"/>
        </w:rPr>
        <w:fldChar w:fldCharType="begin"/>
      </w:r>
      <w:r w:rsidRPr="00317213">
        <w:rPr>
          <w:rFonts w:ascii="Calibri Light" w:hAnsi="Calibri Light" w:cs="Calibri Light"/>
        </w:rPr>
        <w:instrText xml:space="preserve"> SEQ Table \* ARABIC </w:instrText>
      </w:r>
      <w:r w:rsidRPr="00317213">
        <w:rPr>
          <w:rFonts w:ascii="Calibri Light" w:hAnsi="Calibri Light" w:cs="Calibri Light"/>
        </w:rPr>
        <w:fldChar w:fldCharType="separate"/>
      </w:r>
      <w:r w:rsidR="005409BE">
        <w:rPr>
          <w:rFonts w:ascii="Calibri Light" w:hAnsi="Calibri Light" w:cs="Calibri Light"/>
          <w:noProof/>
        </w:rPr>
        <w:t>2</w:t>
      </w:r>
      <w:r w:rsidRPr="00317213">
        <w:rPr>
          <w:rFonts w:ascii="Calibri Light" w:hAnsi="Calibri Light" w:cs="Calibri Light"/>
        </w:rPr>
        <w:fldChar w:fldCharType="end"/>
      </w:r>
      <w:bookmarkEnd w:id="1"/>
      <w:r w:rsidRPr="00317213">
        <w:rPr>
          <w:rFonts w:ascii="Calibri Light" w:hAnsi="Calibri Light" w:cs="Calibri Light"/>
        </w:rPr>
        <w:t xml:space="preserve"> </w:t>
      </w:r>
      <w:r w:rsidRPr="00317213">
        <w:rPr>
          <w:rFonts w:ascii="Calibri Light" w:hAnsi="Calibri Light" w:cs="Calibri Light"/>
        </w:rPr>
        <w:t>Category coverage in corpus-level deployment</w:t>
      </w:r>
      <w:r w:rsidRPr="00317213">
        <w:rPr>
          <w:rFonts w:ascii="Calibri Light" w:hAnsi="Calibri Light" w:cs="Calibri Light"/>
        </w:rPr>
        <w:t>.</w:t>
      </w:r>
    </w:p>
    <w:p w14:paraId="4EAFF7D3" w14:textId="77777777" w:rsidR="00317213" w:rsidRDefault="00317213" w:rsidP="00317213"/>
    <w:tbl>
      <w:tblPr>
        <w:tblW w:w="14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6951"/>
        <w:gridCol w:w="5812"/>
      </w:tblGrid>
      <w:tr w:rsidR="00317213" w:rsidRPr="00317213" w14:paraId="58562F58" w14:textId="77777777" w:rsidTr="00317213">
        <w:trPr>
          <w:trHeight w:val="570"/>
        </w:trPr>
        <w:tc>
          <w:tcPr>
            <w:tcW w:w="1838" w:type="dxa"/>
            <w:vAlign w:val="center"/>
            <w:hideMark/>
          </w:tcPr>
          <w:p w14:paraId="70AF6414" w14:textId="77777777" w:rsidR="00317213" w:rsidRPr="00317213" w:rsidRDefault="00317213" w:rsidP="00317213">
            <w:pPr>
              <w:widowControl/>
              <w:spacing w:after="0" w:line="240" w:lineRule="auto"/>
              <w:jc w:val="center"/>
              <w:rPr>
                <w:rFonts w:ascii="Calibri Light" w:eastAsia="等线" w:hAnsi="Calibri Light" w:cs="Calibri Light"/>
                <w:b/>
                <w:bCs/>
                <w:color w:val="000000"/>
                <w:kern w:val="0"/>
                <w:sz w:val="24"/>
                <w14:ligatures w14:val="none"/>
              </w:rPr>
            </w:pPr>
            <w:r w:rsidRPr="00317213">
              <w:rPr>
                <w:rFonts w:ascii="Calibri Light" w:eastAsia="等线" w:hAnsi="Calibri Light" w:cs="Calibri Light"/>
                <w:b/>
                <w:bCs/>
                <w:color w:val="000000"/>
                <w:kern w:val="0"/>
                <w:sz w:val="24"/>
                <w14:ligatures w14:val="none"/>
              </w:rPr>
              <w:t>Sentiment</w:t>
            </w:r>
          </w:p>
        </w:tc>
        <w:tc>
          <w:tcPr>
            <w:tcW w:w="6951" w:type="dxa"/>
            <w:vAlign w:val="center"/>
            <w:hideMark/>
          </w:tcPr>
          <w:p w14:paraId="139F3892" w14:textId="77777777" w:rsidR="00317213" w:rsidRPr="00317213" w:rsidRDefault="00317213" w:rsidP="00317213">
            <w:pPr>
              <w:widowControl/>
              <w:spacing w:after="0" w:line="240" w:lineRule="auto"/>
              <w:jc w:val="center"/>
              <w:rPr>
                <w:rFonts w:ascii="Calibri Light" w:eastAsia="等线" w:hAnsi="Calibri Light" w:cs="Calibri Light"/>
                <w:b/>
                <w:bCs/>
                <w:color w:val="000000"/>
                <w:kern w:val="0"/>
                <w:sz w:val="24"/>
                <w14:ligatures w14:val="none"/>
              </w:rPr>
            </w:pPr>
            <w:r w:rsidRPr="00317213">
              <w:rPr>
                <w:rFonts w:ascii="Calibri Light" w:eastAsia="等线" w:hAnsi="Calibri Light" w:cs="Calibri Light"/>
                <w:b/>
                <w:bCs/>
                <w:color w:val="000000"/>
                <w:kern w:val="0"/>
                <w:sz w:val="24"/>
                <w14:ligatures w14:val="none"/>
              </w:rPr>
              <w:t>Tuple count</w:t>
            </w:r>
          </w:p>
        </w:tc>
        <w:tc>
          <w:tcPr>
            <w:tcW w:w="5812" w:type="dxa"/>
            <w:vAlign w:val="center"/>
            <w:hideMark/>
          </w:tcPr>
          <w:p w14:paraId="5E4A02B1" w14:textId="77777777" w:rsidR="00317213" w:rsidRPr="00317213" w:rsidRDefault="00317213" w:rsidP="00317213">
            <w:pPr>
              <w:widowControl/>
              <w:spacing w:after="0" w:line="240" w:lineRule="auto"/>
              <w:jc w:val="center"/>
              <w:rPr>
                <w:rFonts w:ascii="Calibri Light" w:eastAsia="等线" w:hAnsi="Calibri Light" w:cs="Calibri Light"/>
                <w:b/>
                <w:bCs/>
                <w:color w:val="000000"/>
                <w:kern w:val="0"/>
                <w:sz w:val="24"/>
                <w14:ligatures w14:val="none"/>
              </w:rPr>
            </w:pPr>
            <w:r w:rsidRPr="00317213">
              <w:rPr>
                <w:rFonts w:ascii="Calibri Light" w:eastAsia="等线" w:hAnsi="Calibri Light" w:cs="Calibri Light"/>
                <w:b/>
                <w:bCs/>
                <w:color w:val="000000"/>
                <w:kern w:val="0"/>
                <w:sz w:val="24"/>
                <w14:ligatures w14:val="none"/>
              </w:rPr>
              <w:t>Tuple share</w:t>
            </w:r>
          </w:p>
        </w:tc>
      </w:tr>
      <w:tr w:rsidR="00317213" w:rsidRPr="00317213" w14:paraId="6D723783" w14:textId="77777777" w:rsidTr="00317213">
        <w:trPr>
          <w:trHeight w:val="510"/>
        </w:trPr>
        <w:tc>
          <w:tcPr>
            <w:tcW w:w="1838" w:type="dxa"/>
            <w:vAlign w:val="center"/>
            <w:hideMark/>
          </w:tcPr>
          <w:p w14:paraId="7D632426"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very negative</w:t>
            </w:r>
          </w:p>
        </w:tc>
        <w:tc>
          <w:tcPr>
            <w:tcW w:w="6951" w:type="dxa"/>
            <w:vAlign w:val="center"/>
            <w:hideMark/>
          </w:tcPr>
          <w:p w14:paraId="5F6EB632" w14:textId="77777777" w:rsidR="00317213" w:rsidRPr="00317213" w:rsidRDefault="00317213" w:rsidP="005409BE">
            <w:pPr>
              <w:widowControl/>
              <w:spacing w:after="0" w:line="240" w:lineRule="auto"/>
              <w:jc w:val="center"/>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12,498</w:t>
            </w:r>
          </w:p>
        </w:tc>
        <w:tc>
          <w:tcPr>
            <w:tcW w:w="5812" w:type="dxa"/>
            <w:vAlign w:val="center"/>
            <w:hideMark/>
          </w:tcPr>
          <w:p w14:paraId="355087B0" w14:textId="77777777" w:rsidR="00317213" w:rsidRPr="00317213" w:rsidRDefault="00317213" w:rsidP="005409BE">
            <w:pPr>
              <w:widowControl/>
              <w:spacing w:after="0" w:line="240" w:lineRule="auto"/>
              <w:jc w:val="center"/>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0.0216</w:t>
            </w:r>
          </w:p>
        </w:tc>
      </w:tr>
      <w:tr w:rsidR="00317213" w:rsidRPr="00317213" w14:paraId="71BC07BD" w14:textId="77777777" w:rsidTr="00317213">
        <w:trPr>
          <w:trHeight w:val="285"/>
        </w:trPr>
        <w:tc>
          <w:tcPr>
            <w:tcW w:w="1838" w:type="dxa"/>
            <w:vAlign w:val="center"/>
            <w:hideMark/>
          </w:tcPr>
          <w:p w14:paraId="51C88EDB"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negative</w:t>
            </w:r>
          </w:p>
        </w:tc>
        <w:tc>
          <w:tcPr>
            <w:tcW w:w="6951" w:type="dxa"/>
            <w:vAlign w:val="center"/>
            <w:hideMark/>
          </w:tcPr>
          <w:p w14:paraId="161D418D" w14:textId="77777777" w:rsidR="00317213" w:rsidRPr="00317213" w:rsidRDefault="00317213" w:rsidP="005409BE">
            <w:pPr>
              <w:widowControl/>
              <w:spacing w:after="0" w:line="240" w:lineRule="auto"/>
              <w:jc w:val="center"/>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93,368</w:t>
            </w:r>
          </w:p>
        </w:tc>
        <w:tc>
          <w:tcPr>
            <w:tcW w:w="5812" w:type="dxa"/>
            <w:vAlign w:val="center"/>
            <w:hideMark/>
          </w:tcPr>
          <w:p w14:paraId="7B687777" w14:textId="77777777" w:rsidR="00317213" w:rsidRPr="00317213" w:rsidRDefault="00317213" w:rsidP="005409BE">
            <w:pPr>
              <w:widowControl/>
              <w:spacing w:after="0" w:line="240" w:lineRule="auto"/>
              <w:jc w:val="center"/>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0.1613</w:t>
            </w:r>
          </w:p>
        </w:tc>
      </w:tr>
      <w:tr w:rsidR="00317213" w:rsidRPr="00317213" w14:paraId="438B85C2" w14:textId="77777777" w:rsidTr="00317213">
        <w:trPr>
          <w:trHeight w:val="285"/>
        </w:trPr>
        <w:tc>
          <w:tcPr>
            <w:tcW w:w="1838" w:type="dxa"/>
            <w:vAlign w:val="center"/>
            <w:hideMark/>
          </w:tcPr>
          <w:p w14:paraId="5581D312"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neutral</w:t>
            </w:r>
          </w:p>
        </w:tc>
        <w:tc>
          <w:tcPr>
            <w:tcW w:w="6951" w:type="dxa"/>
            <w:vAlign w:val="center"/>
            <w:hideMark/>
          </w:tcPr>
          <w:p w14:paraId="708B4BA7" w14:textId="77777777" w:rsidR="00317213" w:rsidRPr="00317213" w:rsidRDefault="00317213" w:rsidP="005409BE">
            <w:pPr>
              <w:widowControl/>
              <w:spacing w:after="0" w:line="240" w:lineRule="auto"/>
              <w:jc w:val="center"/>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10,691</w:t>
            </w:r>
          </w:p>
        </w:tc>
        <w:tc>
          <w:tcPr>
            <w:tcW w:w="5812" w:type="dxa"/>
            <w:vAlign w:val="center"/>
            <w:hideMark/>
          </w:tcPr>
          <w:p w14:paraId="2AE23803" w14:textId="77777777" w:rsidR="00317213" w:rsidRPr="00317213" w:rsidRDefault="00317213" w:rsidP="005409BE">
            <w:pPr>
              <w:widowControl/>
              <w:spacing w:after="0" w:line="240" w:lineRule="auto"/>
              <w:jc w:val="center"/>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0.0185</w:t>
            </w:r>
          </w:p>
        </w:tc>
      </w:tr>
      <w:tr w:rsidR="00317213" w:rsidRPr="00317213" w14:paraId="1413BD81" w14:textId="77777777" w:rsidTr="00317213">
        <w:trPr>
          <w:trHeight w:val="285"/>
        </w:trPr>
        <w:tc>
          <w:tcPr>
            <w:tcW w:w="1838" w:type="dxa"/>
            <w:vAlign w:val="center"/>
            <w:hideMark/>
          </w:tcPr>
          <w:p w14:paraId="5A9745EE"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positive</w:t>
            </w:r>
          </w:p>
        </w:tc>
        <w:tc>
          <w:tcPr>
            <w:tcW w:w="6951" w:type="dxa"/>
            <w:vAlign w:val="center"/>
            <w:hideMark/>
          </w:tcPr>
          <w:p w14:paraId="7862AF39" w14:textId="77777777" w:rsidR="00317213" w:rsidRPr="00317213" w:rsidRDefault="00317213" w:rsidP="005409BE">
            <w:pPr>
              <w:widowControl/>
              <w:spacing w:after="0" w:line="240" w:lineRule="auto"/>
              <w:jc w:val="center"/>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257,130</w:t>
            </w:r>
          </w:p>
        </w:tc>
        <w:tc>
          <w:tcPr>
            <w:tcW w:w="5812" w:type="dxa"/>
            <w:vAlign w:val="center"/>
            <w:hideMark/>
          </w:tcPr>
          <w:p w14:paraId="7CE90FE5" w14:textId="77777777" w:rsidR="00317213" w:rsidRPr="00317213" w:rsidRDefault="00317213" w:rsidP="005409BE">
            <w:pPr>
              <w:widowControl/>
              <w:spacing w:after="0" w:line="240" w:lineRule="auto"/>
              <w:jc w:val="center"/>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0.4442</w:t>
            </w:r>
          </w:p>
        </w:tc>
      </w:tr>
      <w:tr w:rsidR="00317213" w:rsidRPr="00317213" w14:paraId="511B3269" w14:textId="77777777" w:rsidTr="00317213">
        <w:trPr>
          <w:trHeight w:val="510"/>
        </w:trPr>
        <w:tc>
          <w:tcPr>
            <w:tcW w:w="1838" w:type="dxa"/>
            <w:vAlign w:val="center"/>
            <w:hideMark/>
          </w:tcPr>
          <w:p w14:paraId="5459B456" w14:textId="77777777" w:rsidR="00317213" w:rsidRPr="00317213" w:rsidRDefault="00317213" w:rsidP="00317213">
            <w:pPr>
              <w:widowControl/>
              <w:spacing w:after="0" w:line="240" w:lineRule="auto"/>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very positive</w:t>
            </w:r>
          </w:p>
        </w:tc>
        <w:tc>
          <w:tcPr>
            <w:tcW w:w="6951" w:type="dxa"/>
            <w:vAlign w:val="center"/>
            <w:hideMark/>
          </w:tcPr>
          <w:p w14:paraId="1068231C" w14:textId="77777777" w:rsidR="00317213" w:rsidRPr="00317213" w:rsidRDefault="00317213" w:rsidP="005409BE">
            <w:pPr>
              <w:widowControl/>
              <w:spacing w:after="0" w:line="240" w:lineRule="auto"/>
              <w:jc w:val="center"/>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205,186</w:t>
            </w:r>
          </w:p>
        </w:tc>
        <w:tc>
          <w:tcPr>
            <w:tcW w:w="5812" w:type="dxa"/>
            <w:vAlign w:val="center"/>
            <w:hideMark/>
          </w:tcPr>
          <w:p w14:paraId="061790D0" w14:textId="77777777" w:rsidR="00317213" w:rsidRPr="00317213" w:rsidRDefault="00317213" w:rsidP="005409BE">
            <w:pPr>
              <w:keepNext/>
              <w:widowControl/>
              <w:spacing w:after="0" w:line="240" w:lineRule="auto"/>
              <w:jc w:val="center"/>
              <w:rPr>
                <w:rFonts w:ascii="Calibri Light" w:eastAsia="等线" w:hAnsi="Calibri Light" w:cs="Calibri Light"/>
                <w:color w:val="000000"/>
                <w:kern w:val="0"/>
                <w:sz w:val="24"/>
                <w14:ligatures w14:val="none"/>
              </w:rPr>
            </w:pPr>
            <w:r w:rsidRPr="00317213">
              <w:rPr>
                <w:rFonts w:ascii="Calibri Light" w:eastAsia="等线" w:hAnsi="Calibri Light" w:cs="Calibri Light"/>
                <w:color w:val="000000"/>
                <w:kern w:val="0"/>
                <w:sz w:val="24"/>
                <w14:ligatures w14:val="none"/>
              </w:rPr>
              <w:t>0.3545</w:t>
            </w:r>
          </w:p>
        </w:tc>
      </w:tr>
    </w:tbl>
    <w:p w14:paraId="119D97CA" w14:textId="4281F81B" w:rsidR="00317213" w:rsidRPr="005409BE" w:rsidRDefault="005409BE" w:rsidP="005409BE">
      <w:pPr>
        <w:pStyle w:val="af2"/>
        <w:rPr>
          <w:rFonts w:ascii="Calibri Light" w:hAnsi="Calibri Light" w:cs="Calibri Light"/>
        </w:rPr>
      </w:pPr>
      <w:bookmarkStart w:id="2" w:name="_Ref228186865"/>
      <w:r w:rsidRPr="005409BE">
        <w:rPr>
          <w:rFonts w:ascii="Calibri Light" w:hAnsi="Calibri Light" w:cs="Calibri Light"/>
        </w:rPr>
        <w:t xml:space="preserve">Table </w:t>
      </w:r>
      <w:r w:rsidRPr="005409BE">
        <w:rPr>
          <w:rFonts w:ascii="Calibri Light" w:hAnsi="Calibri Light" w:cs="Calibri Light"/>
        </w:rPr>
        <w:fldChar w:fldCharType="begin"/>
      </w:r>
      <w:r w:rsidRPr="005409BE">
        <w:rPr>
          <w:rFonts w:ascii="Calibri Light" w:hAnsi="Calibri Light" w:cs="Calibri Light"/>
        </w:rPr>
        <w:instrText xml:space="preserve"> SEQ Table \* ARABIC </w:instrText>
      </w:r>
      <w:r w:rsidRPr="005409BE">
        <w:rPr>
          <w:rFonts w:ascii="Calibri Light" w:hAnsi="Calibri Light" w:cs="Calibri Light"/>
        </w:rPr>
        <w:fldChar w:fldCharType="separate"/>
      </w:r>
      <w:r w:rsidRPr="005409BE">
        <w:rPr>
          <w:rFonts w:ascii="Calibri Light" w:hAnsi="Calibri Light" w:cs="Calibri Light"/>
          <w:noProof/>
        </w:rPr>
        <w:t>3</w:t>
      </w:r>
      <w:r w:rsidRPr="005409BE">
        <w:rPr>
          <w:rFonts w:ascii="Calibri Light" w:hAnsi="Calibri Light" w:cs="Calibri Light"/>
        </w:rPr>
        <w:fldChar w:fldCharType="end"/>
      </w:r>
      <w:bookmarkEnd w:id="2"/>
      <w:r w:rsidRPr="005409BE">
        <w:rPr>
          <w:rFonts w:ascii="Calibri Light" w:hAnsi="Calibri Light" w:cs="Calibri Light"/>
        </w:rPr>
        <w:t xml:space="preserve"> </w:t>
      </w:r>
      <w:r w:rsidRPr="005409BE">
        <w:rPr>
          <w:rFonts w:ascii="Calibri Light" w:hAnsi="Calibri Light" w:cs="Calibri Light"/>
        </w:rPr>
        <w:t>Sentiment distribution in the full-corpus prediction stream</w:t>
      </w:r>
      <w:r w:rsidRPr="005409BE">
        <w:rPr>
          <w:rFonts w:ascii="Calibri Light" w:hAnsi="Calibri Light" w:cs="Calibri Light"/>
        </w:rPr>
        <w:t>.</w:t>
      </w:r>
    </w:p>
    <w:sectPr w:rsidR="00317213" w:rsidRPr="005409BE" w:rsidSect="00317213">
      <w:pgSz w:w="16838" w:h="11906" w:orient="landscape"/>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1E093" w14:textId="77777777" w:rsidR="008C5746" w:rsidRDefault="008C5746" w:rsidP="003B63A2">
      <w:pPr>
        <w:spacing w:after="0" w:line="240" w:lineRule="auto"/>
      </w:pPr>
      <w:r>
        <w:separator/>
      </w:r>
    </w:p>
  </w:endnote>
  <w:endnote w:type="continuationSeparator" w:id="0">
    <w:p w14:paraId="0432EB08" w14:textId="77777777" w:rsidR="008C5746" w:rsidRDefault="008C5746" w:rsidP="003B6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34ED2" w14:textId="77777777" w:rsidR="008C5746" w:rsidRDefault="008C5746" w:rsidP="003B63A2">
      <w:pPr>
        <w:spacing w:after="0" w:line="240" w:lineRule="auto"/>
      </w:pPr>
      <w:r>
        <w:separator/>
      </w:r>
    </w:p>
  </w:footnote>
  <w:footnote w:type="continuationSeparator" w:id="0">
    <w:p w14:paraId="360E8014" w14:textId="77777777" w:rsidR="008C5746" w:rsidRDefault="008C5746" w:rsidP="003B63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05C8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50DB390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66B44A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7382110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31868826">
    <w:abstractNumId w:val="2"/>
  </w:num>
  <w:num w:numId="2" w16cid:durableId="1110321121">
    <w:abstractNumId w:val="0"/>
  </w:num>
  <w:num w:numId="3" w16cid:durableId="1941795355">
    <w:abstractNumId w:val="3"/>
  </w:num>
  <w:num w:numId="4" w16cid:durableId="1415513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5A4"/>
    <w:rsid w:val="00005D43"/>
    <w:rsid w:val="000239BE"/>
    <w:rsid w:val="00057082"/>
    <w:rsid w:val="000942B5"/>
    <w:rsid w:val="000F1A52"/>
    <w:rsid w:val="00120BD0"/>
    <w:rsid w:val="0016772B"/>
    <w:rsid w:val="001A4AF6"/>
    <w:rsid w:val="001F084E"/>
    <w:rsid w:val="0020088C"/>
    <w:rsid w:val="00227114"/>
    <w:rsid w:val="002434F3"/>
    <w:rsid w:val="0025504D"/>
    <w:rsid w:val="002A5405"/>
    <w:rsid w:val="002F16B3"/>
    <w:rsid w:val="002F518B"/>
    <w:rsid w:val="00305764"/>
    <w:rsid w:val="00307E65"/>
    <w:rsid w:val="00317213"/>
    <w:rsid w:val="00323452"/>
    <w:rsid w:val="00337B9B"/>
    <w:rsid w:val="00357900"/>
    <w:rsid w:val="00376416"/>
    <w:rsid w:val="003A6A8B"/>
    <w:rsid w:val="003B63A2"/>
    <w:rsid w:val="003B7FE8"/>
    <w:rsid w:val="003C4378"/>
    <w:rsid w:val="003D2CE6"/>
    <w:rsid w:val="0040534A"/>
    <w:rsid w:val="00411596"/>
    <w:rsid w:val="004920AF"/>
    <w:rsid w:val="004B6454"/>
    <w:rsid w:val="00520294"/>
    <w:rsid w:val="005409BE"/>
    <w:rsid w:val="005754CD"/>
    <w:rsid w:val="005D4172"/>
    <w:rsid w:val="005D5282"/>
    <w:rsid w:val="00612498"/>
    <w:rsid w:val="00631596"/>
    <w:rsid w:val="00644722"/>
    <w:rsid w:val="00672F27"/>
    <w:rsid w:val="006A170D"/>
    <w:rsid w:val="006B0968"/>
    <w:rsid w:val="006D3D64"/>
    <w:rsid w:val="006F056E"/>
    <w:rsid w:val="007F1FD4"/>
    <w:rsid w:val="007F5ACC"/>
    <w:rsid w:val="008372E2"/>
    <w:rsid w:val="00867E11"/>
    <w:rsid w:val="00877AA9"/>
    <w:rsid w:val="008B7A41"/>
    <w:rsid w:val="008C5746"/>
    <w:rsid w:val="008D111B"/>
    <w:rsid w:val="00974B66"/>
    <w:rsid w:val="009E387E"/>
    <w:rsid w:val="009F44D8"/>
    <w:rsid w:val="00A65F1E"/>
    <w:rsid w:val="00A91C66"/>
    <w:rsid w:val="00AE70F2"/>
    <w:rsid w:val="00B17E58"/>
    <w:rsid w:val="00B40991"/>
    <w:rsid w:val="00BA4D08"/>
    <w:rsid w:val="00BD1C73"/>
    <w:rsid w:val="00BF7F8E"/>
    <w:rsid w:val="00C15C09"/>
    <w:rsid w:val="00C523B4"/>
    <w:rsid w:val="00CA5313"/>
    <w:rsid w:val="00CB550E"/>
    <w:rsid w:val="00CC7CF7"/>
    <w:rsid w:val="00D07760"/>
    <w:rsid w:val="00D16343"/>
    <w:rsid w:val="00D66383"/>
    <w:rsid w:val="00D871DE"/>
    <w:rsid w:val="00D94F9F"/>
    <w:rsid w:val="00E2260D"/>
    <w:rsid w:val="00E63C98"/>
    <w:rsid w:val="00E97241"/>
    <w:rsid w:val="00F03EB5"/>
    <w:rsid w:val="00F603CB"/>
    <w:rsid w:val="00F76E87"/>
    <w:rsid w:val="00FA25A4"/>
    <w:rsid w:val="00FF7F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CB69F"/>
  <w15:chartTrackingRefBased/>
  <w15:docId w15:val="{F4134430-7195-4ACE-9EDB-FB54AB5B6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25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25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25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25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25A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25A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25A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25A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25A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25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25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25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25A4"/>
    <w:rPr>
      <w:rFonts w:cstheme="majorBidi"/>
      <w:color w:val="0F4761" w:themeColor="accent1" w:themeShade="BF"/>
      <w:sz w:val="28"/>
      <w:szCs w:val="28"/>
    </w:rPr>
  </w:style>
  <w:style w:type="character" w:customStyle="1" w:styleId="50">
    <w:name w:val="标题 5 字符"/>
    <w:basedOn w:val="a0"/>
    <w:link w:val="5"/>
    <w:uiPriority w:val="9"/>
    <w:semiHidden/>
    <w:rsid w:val="00FA25A4"/>
    <w:rPr>
      <w:rFonts w:cstheme="majorBidi"/>
      <w:color w:val="0F4761" w:themeColor="accent1" w:themeShade="BF"/>
      <w:sz w:val="24"/>
    </w:rPr>
  </w:style>
  <w:style w:type="character" w:customStyle="1" w:styleId="60">
    <w:name w:val="标题 6 字符"/>
    <w:basedOn w:val="a0"/>
    <w:link w:val="6"/>
    <w:uiPriority w:val="9"/>
    <w:semiHidden/>
    <w:rsid w:val="00FA25A4"/>
    <w:rPr>
      <w:rFonts w:cstheme="majorBidi"/>
      <w:b/>
      <w:bCs/>
      <w:color w:val="0F4761" w:themeColor="accent1" w:themeShade="BF"/>
    </w:rPr>
  </w:style>
  <w:style w:type="character" w:customStyle="1" w:styleId="70">
    <w:name w:val="标题 7 字符"/>
    <w:basedOn w:val="a0"/>
    <w:link w:val="7"/>
    <w:uiPriority w:val="9"/>
    <w:semiHidden/>
    <w:rsid w:val="00FA25A4"/>
    <w:rPr>
      <w:rFonts w:cstheme="majorBidi"/>
      <w:b/>
      <w:bCs/>
      <w:color w:val="595959" w:themeColor="text1" w:themeTint="A6"/>
    </w:rPr>
  </w:style>
  <w:style w:type="character" w:customStyle="1" w:styleId="80">
    <w:name w:val="标题 8 字符"/>
    <w:basedOn w:val="a0"/>
    <w:link w:val="8"/>
    <w:uiPriority w:val="9"/>
    <w:semiHidden/>
    <w:rsid w:val="00FA25A4"/>
    <w:rPr>
      <w:rFonts w:cstheme="majorBidi"/>
      <w:color w:val="595959" w:themeColor="text1" w:themeTint="A6"/>
    </w:rPr>
  </w:style>
  <w:style w:type="character" w:customStyle="1" w:styleId="90">
    <w:name w:val="标题 9 字符"/>
    <w:basedOn w:val="a0"/>
    <w:link w:val="9"/>
    <w:uiPriority w:val="9"/>
    <w:semiHidden/>
    <w:rsid w:val="00FA25A4"/>
    <w:rPr>
      <w:rFonts w:eastAsiaTheme="majorEastAsia" w:cstheme="majorBidi"/>
      <w:color w:val="595959" w:themeColor="text1" w:themeTint="A6"/>
    </w:rPr>
  </w:style>
  <w:style w:type="paragraph" w:styleId="a3">
    <w:name w:val="Title"/>
    <w:basedOn w:val="a"/>
    <w:next w:val="a"/>
    <w:link w:val="a4"/>
    <w:uiPriority w:val="10"/>
    <w:qFormat/>
    <w:rsid w:val="00FA25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25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25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25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25A4"/>
    <w:pPr>
      <w:spacing w:before="160"/>
      <w:jc w:val="center"/>
    </w:pPr>
    <w:rPr>
      <w:i/>
      <w:iCs/>
      <w:color w:val="404040" w:themeColor="text1" w:themeTint="BF"/>
    </w:rPr>
  </w:style>
  <w:style w:type="character" w:customStyle="1" w:styleId="a8">
    <w:name w:val="引用 字符"/>
    <w:basedOn w:val="a0"/>
    <w:link w:val="a7"/>
    <w:uiPriority w:val="29"/>
    <w:rsid w:val="00FA25A4"/>
    <w:rPr>
      <w:i/>
      <w:iCs/>
      <w:color w:val="404040" w:themeColor="text1" w:themeTint="BF"/>
    </w:rPr>
  </w:style>
  <w:style w:type="paragraph" w:styleId="a9">
    <w:name w:val="List Paragraph"/>
    <w:basedOn w:val="a"/>
    <w:uiPriority w:val="34"/>
    <w:qFormat/>
    <w:rsid w:val="00FA25A4"/>
    <w:pPr>
      <w:ind w:left="720"/>
      <w:contextualSpacing/>
    </w:pPr>
  </w:style>
  <w:style w:type="character" w:styleId="aa">
    <w:name w:val="Intense Emphasis"/>
    <w:basedOn w:val="a0"/>
    <w:uiPriority w:val="21"/>
    <w:qFormat/>
    <w:rsid w:val="00FA25A4"/>
    <w:rPr>
      <w:i/>
      <w:iCs/>
      <w:color w:val="0F4761" w:themeColor="accent1" w:themeShade="BF"/>
    </w:rPr>
  </w:style>
  <w:style w:type="paragraph" w:styleId="ab">
    <w:name w:val="Intense Quote"/>
    <w:basedOn w:val="a"/>
    <w:next w:val="a"/>
    <w:link w:val="ac"/>
    <w:uiPriority w:val="30"/>
    <w:qFormat/>
    <w:rsid w:val="00FA2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25A4"/>
    <w:rPr>
      <w:i/>
      <w:iCs/>
      <w:color w:val="0F4761" w:themeColor="accent1" w:themeShade="BF"/>
    </w:rPr>
  </w:style>
  <w:style w:type="character" w:styleId="ad">
    <w:name w:val="Intense Reference"/>
    <w:basedOn w:val="a0"/>
    <w:uiPriority w:val="32"/>
    <w:qFormat/>
    <w:rsid w:val="00FA25A4"/>
    <w:rPr>
      <w:b/>
      <w:bCs/>
      <w:smallCaps/>
      <w:color w:val="0F4761" w:themeColor="accent1" w:themeShade="BF"/>
      <w:spacing w:val="5"/>
    </w:rPr>
  </w:style>
  <w:style w:type="paragraph" w:styleId="ae">
    <w:name w:val="header"/>
    <w:basedOn w:val="a"/>
    <w:link w:val="af"/>
    <w:uiPriority w:val="99"/>
    <w:unhideWhenUsed/>
    <w:rsid w:val="003B63A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B63A2"/>
    <w:rPr>
      <w:sz w:val="18"/>
      <w:szCs w:val="18"/>
    </w:rPr>
  </w:style>
  <w:style w:type="paragraph" w:styleId="af0">
    <w:name w:val="footer"/>
    <w:basedOn w:val="a"/>
    <w:link w:val="af1"/>
    <w:uiPriority w:val="99"/>
    <w:unhideWhenUsed/>
    <w:rsid w:val="003B63A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B63A2"/>
    <w:rPr>
      <w:sz w:val="18"/>
      <w:szCs w:val="18"/>
    </w:rPr>
  </w:style>
  <w:style w:type="paragraph" w:styleId="af2">
    <w:name w:val="caption"/>
    <w:basedOn w:val="a"/>
    <w:next w:val="a"/>
    <w:uiPriority w:val="35"/>
    <w:unhideWhenUsed/>
    <w:qFormat/>
    <w:rsid w:val="0040534A"/>
    <w:rPr>
      <w:rFonts w:asciiTheme="majorHAnsi" w:eastAsia="黑体" w:hAnsiTheme="majorHAnsi" w:cstheme="majorBidi"/>
      <w:sz w:val="20"/>
      <w:szCs w:val="20"/>
    </w:rPr>
  </w:style>
  <w:style w:type="character" w:styleId="af3">
    <w:name w:val="Placeholder Text"/>
    <w:basedOn w:val="a0"/>
    <w:uiPriority w:val="99"/>
    <w:semiHidden/>
    <w:rsid w:val="001F08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9174">
      <w:marLeft w:val="480"/>
      <w:marRight w:val="0"/>
      <w:marTop w:val="0"/>
      <w:marBottom w:val="0"/>
      <w:divBdr>
        <w:top w:val="none" w:sz="0" w:space="0" w:color="auto"/>
        <w:left w:val="none" w:sz="0" w:space="0" w:color="auto"/>
        <w:bottom w:val="none" w:sz="0" w:space="0" w:color="auto"/>
        <w:right w:val="none" w:sz="0" w:space="0" w:color="auto"/>
      </w:divBdr>
    </w:div>
    <w:div w:id="24256202">
      <w:marLeft w:val="480"/>
      <w:marRight w:val="0"/>
      <w:marTop w:val="0"/>
      <w:marBottom w:val="0"/>
      <w:divBdr>
        <w:top w:val="none" w:sz="0" w:space="0" w:color="auto"/>
        <w:left w:val="none" w:sz="0" w:space="0" w:color="auto"/>
        <w:bottom w:val="none" w:sz="0" w:space="0" w:color="auto"/>
        <w:right w:val="none" w:sz="0" w:space="0" w:color="auto"/>
      </w:divBdr>
    </w:div>
    <w:div w:id="147289543">
      <w:marLeft w:val="480"/>
      <w:marRight w:val="0"/>
      <w:marTop w:val="0"/>
      <w:marBottom w:val="0"/>
      <w:divBdr>
        <w:top w:val="none" w:sz="0" w:space="0" w:color="auto"/>
        <w:left w:val="none" w:sz="0" w:space="0" w:color="auto"/>
        <w:bottom w:val="none" w:sz="0" w:space="0" w:color="auto"/>
        <w:right w:val="none" w:sz="0" w:space="0" w:color="auto"/>
      </w:divBdr>
    </w:div>
    <w:div w:id="314457352">
      <w:marLeft w:val="480"/>
      <w:marRight w:val="0"/>
      <w:marTop w:val="0"/>
      <w:marBottom w:val="0"/>
      <w:divBdr>
        <w:top w:val="none" w:sz="0" w:space="0" w:color="auto"/>
        <w:left w:val="none" w:sz="0" w:space="0" w:color="auto"/>
        <w:bottom w:val="none" w:sz="0" w:space="0" w:color="auto"/>
        <w:right w:val="none" w:sz="0" w:space="0" w:color="auto"/>
      </w:divBdr>
    </w:div>
    <w:div w:id="363409458">
      <w:marLeft w:val="480"/>
      <w:marRight w:val="0"/>
      <w:marTop w:val="0"/>
      <w:marBottom w:val="0"/>
      <w:divBdr>
        <w:top w:val="none" w:sz="0" w:space="0" w:color="auto"/>
        <w:left w:val="none" w:sz="0" w:space="0" w:color="auto"/>
        <w:bottom w:val="none" w:sz="0" w:space="0" w:color="auto"/>
        <w:right w:val="none" w:sz="0" w:space="0" w:color="auto"/>
      </w:divBdr>
    </w:div>
    <w:div w:id="406266187">
      <w:marLeft w:val="480"/>
      <w:marRight w:val="0"/>
      <w:marTop w:val="0"/>
      <w:marBottom w:val="0"/>
      <w:divBdr>
        <w:top w:val="none" w:sz="0" w:space="0" w:color="auto"/>
        <w:left w:val="none" w:sz="0" w:space="0" w:color="auto"/>
        <w:bottom w:val="none" w:sz="0" w:space="0" w:color="auto"/>
        <w:right w:val="none" w:sz="0" w:space="0" w:color="auto"/>
      </w:divBdr>
    </w:div>
    <w:div w:id="639848527">
      <w:marLeft w:val="480"/>
      <w:marRight w:val="0"/>
      <w:marTop w:val="0"/>
      <w:marBottom w:val="0"/>
      <w:divBdr>
        <w:top w:val="none" w:sz="0" w:space="0" w:color="auto"/>
        <w:left w:val="none" w:sz="0" w:space="0" w:color="auto"/>
        <w:bottom w:val="none" w:sz="0" w:space="0" w:color="auto"/>
        <w:right w:val="none" w:sz="0" w:space="0" w:color="auto"/>
      </w:divBdr>
    </w:div>
    <w:div w:id="743188673">
      <w:marLeft w:val="480"/>
      <w:marRight w:val="0"/>
      <w:marTop w:val="0"/>
      <w:marBottom w:val="0"/>
      <w:divBdr>
        <w:top w:val="none" w:sz="0" w:space="0" w:color="auto"/>
        <w:left w:val="none" w:sz="0" w:space="0" w:color="auto"/>
        <w:bottom w:val="none" w:sz="0" w:space="0" w:color="auto"/>
        <w:right w:val="none" w:sz="0" w:space="0" w:color="auto"/>
      </w:divBdr>
    </w:div>
    <w:div w:id="746730323">
      <w:marLeft w:val="480"/>
      <w:marRight w:val="0"/>
      <w:marTop w:val="0"/>
      <w:marBottom w:val="0"/>
      <w:divBdr>
        <w:top w:val="none" w:sz="0" w:space="0" w:color="auto"/>
        <w:left w:val="none" w:sz="0" w:space="0" w:color="auto"/>
        <w:bottom w:val="none" w:sz="0" w:space="0" w:color="auto"/>
        <w:right w:val="none" w:sz="0" w:space="0" w:color="auto"/>
      </w:divBdr>
    </w:div>
    <w:div w:id="756826840">
      <w:marLeft w:val="480"/>
      <w:marRight w:val="0"/>
      <w:marTop w:val="0"/>
      <w:marBottom w:val="0"/>
      <w:divBdr>
        <w:top w:val="none" w:sz="0" w:space="0" w:color="auto"/>
        <w:left w:val="none" w:sz="0" w:space="0" w:color="auto"/>
        <w:bottom w:val="none" w:sz="0" w:space="0" w:color="auto"/>
        <w:right w:val="none" w:sz="0" w:space="0" w:color="auto"/>
      </w:divBdr>
    </w:div>
    <w:div w:id="969017946">
      <w:marLeft w:val="480"/>
      <w:marRight w:val="0"/>
      <w:marTop w:val="0"/>
      <w:marBottom w:val="0"/>
      <w:divBdr>
        <w:top w:val="none" w:sz="0" w:space="0" w:color="auto"/>
        <w:left w:val="none" w:sz="0" w:space="0" w:color="auto"/>
        <w:bottom w:val="none" w:sz="0" w:space="0" w:color="auto"/>
        <w:right w:val="none" w:sz="0" w:space="0" w:color="auto"/>
      </w:divBdr>
    </w:div>
    <w:div w:id="1027877428">
      <w:marLeft w:val="480"/>
      <w:marRight w:val="0"/>
      <w:marTop w:val="0"/>
      <w:marBottom w:val="0"/>
      <w:divBdr>
        <w:top w:val="none" w:sz="0" w:space="0" w:color="auto"/>
        <w:left w:val="none" w:sz="0" w:space="0" w:color="auto"/>
        <w:bottom w:val="none" w:sz="0" w:space="0" w:color="auto"/>
        <w:right w:val="none" w:sz="0" w:space="0" w:color="auto"/>
      </w:divBdr>
    </w:div>
    <w:div w:id="1125808852">
      <w:marLeft w:val="480"/>
      <w:marRight w:val="0"/>
      <w:marTop w:val="0"/>
      <w:marBottom w:val="0"/>
      <w:divBdr>
        <w:top w:val="none" w:sz="0" w:space="0" w:color="auto"/>
        <w:left w:val="none" w:sz="0" w:space="0" w:color="auto"/>
        <w:bottom w:val="none" w:sz="0" w:space="0" w:color="auto"/>
        <w:right w:val="none" w:sz="0" w:space="0" w:color="auto"/>
      </w:divBdr>
    </w:div>
    <w:div w:id="1183282445">
      <w:marLeft w:val="480"/>
      <w:marRight w:val="0"/>
      <w:marTop w:val="0"/>
      <w:marBottom w:val="0"/>
      <w:divBdr>
        <w:top w:val="none" w:sz="0" w:space="0" w:color="auto"/>
        <w:left w:val="none" w:sz="0" w:space="0" w:color="auto"/>
        <w:bottom w:val="none" w:sz="0" w:space="0" w:color="auto"/>
        <w:right w:val="none" w:sz="0" w:space="0" w:color="auto"/>
      </w:divBdr>
    </w:div>
    <w:div w:id="1369530185">
      <w:marLeft w:val="480"/>
      <w:marRight w:val="0"/>
      <w:marTop w:val="0"/>
      <w:marBottom w:val="0"/>
      <w:divBdr>
        <w:top w:val="none" w:sz="0" w:space="0" w:color="auto"/>
        <w:left w:val="none" w:sz="0" w:space="0" w:color="auto"/>
        <w:bottom w:val="none" w:sz="0" w:space="0" w:color="auto"/>
        <w:right w:val="none" w:sz="0" w:space="0" w:color="auto"/>
      </w:divBdr>
    </w:div>
    <w:div w:id="1497846770">
      <w:marLeft w:val="480"/>
      <w:marRight w:val="0"/>
      <w:marTop w:val="0"/>
      <w:marBottom w:val="0"/>
      <w:divBdr>
        <w:top w:val="none" w:sz="0" w:space="0" w:color="auto"/>
        <w:left w:val="none" w:sz="0" w:space="0" w:color="auto"/>
        <w:bottom w:val="none" w:sz="0" w:space="0" w:color="auto"/>
        <w:right w:val="none" w:sz="0" w:space="0" w:color="auto"/>
      </w:divBdr>
    </w:div>
    <w:div w:id="1580602803">
      <w:marLeft w:val="480"/>
      <w:marRight w:val="0"/>
      <w:marTop w:val="0"/>
      <w:marBottom w:val="0"/>
      <w:divBdr>
        <w:top w:val="none" w:sz="0" w:space="0" w:color="auto"/>
        <w:left w:val="none" w:sz="0" w:space="0" w:color="auto"/>
        <w:bottom w:val="none" w:sz="0" w:space="0" w:color="auto"/>
        <w:right w:val="none" w:sz="0" w:space="0" w:color="auto"/>
      </w:divBdr>
    </w:div>
    <w:div w:id="1716464385">
      <w:marLeft w:val="480"/>
      <w:marRight w:val="0"/>
      <w:marTop w:val="0"/>
      <w:marBottom w:val="0"/>
      <w:divBdr>
        <w:top w:val="none" w:sz="0" w:space="0" w:color="auto"/>
        <w:left w:val="none" w:sz="0" w:space="0" w:color="auto"/>
        <w:bottom w:val="none" w:sz="0" w:space="0" w:color="auto"/>
        <w:right w:val="none" w:sz="0" w:space="0" w:color="auto"/>
      </w:divBdr>
    </w:div>
    <w:div w:id="1735422785">
      <w:marLeft w:val="480"/>
      <w:marRight w:val="0"/>
      <w:marTop w:val="0"/>
      <w:marBottom w:val="0"/>
      <w:divBdr>
        <w:top w:val="none" w:sz="0" w:space="0" w:color="auto"/>
        <w:left w:val="none" w:sz="0" w:space="0" w:color="auto"/>
        <w:bottom w:val="none" w:sz="0" w:space="0" w:color="auto"/>
        <w:right w:val="none" w:sz="0" w:space="0" w:color="auto"/>
      </w:divBdr>
    </w:div>
    <w:div w:id="1756438397">
      <w:marLeft w:val="480"/>
      <w:marRight w:val="0"/>
      <w:marTop w:val="0"/>
      <w:marBottom w:val="0"/>
      <w:divBdr>
        <w:top w:val="none" w:sz="0" w:space="0" w:color="auto"/>
        <w:left w:val="none" w:sz="0" w:space="0" w:color="auto"/>
        <w:bottom w:val="none" w:sz="0" w:space="0" w:color="auto"/>
        <w:right w:val="none" w:sz="0" w:space="0" w:color="auto"/>
      </w:divBdr>
    </w:div>
    <w:div w:id="1790781224">
      <w:marLeft w:val="480"/>
      <w:marRight w:val="0"/>
      <w:marTop w:val="0"/>
      <w:marBottom w:val="0"/>
      <w:divBdr>
        <w:top w:val="none" w:sz="0" w:space="0" w:color="auto"/>
        <w:left w:val="none" w:sz="0" w:space="0" w:color="auto"/>
        <w:bottom w:val="none" w:sz="0" w:space="0" w:color="auto"/>
        <w:right w:val="none" w:sz="0" w:space="0" w:color="auto"/>
      </w:divBdr>
    </w:div>
    <w:div w:id="1839730381">
      <w:marLeft w:val="480"/>
      <w:marRight w:val="0"/>
      <w:marTop w:val="0"/>
      <w:marBottom w:val="0"/>
      <w:divBdr>
        <w:top w:val="none" w:sz="0" w:space="0" w:color="auto"/>
        <w:left w:val="none" w:sz="0" w:space="0" w:color="auto"/>
        <w:bottom w:val="none" w:sz="0" w:space="0" w:color="auto"/>
        <w:right w:val="none" w:sz="0" w:space="0" w:color="auto"/>
      </w:divBdr>
    </w:div>
    <w:div w:id="1913537800">
      <w:marLeft w:val="480"/>
      <w:marRight w:val="0"/>
      <w:marTop w:val="0"/>
      <w:marBottom w:val="0"/>
      <w:divBdr>
        <w:top w:val="none" w:sz="0" w:space="0" w:color="auto"/>
        <w:left w:val="none" w:sz="0" w:space="0" w:color="auto"/>
        <w:bottom w:val="none" w:sz="0" w:space="0" w:color="auto"/>
        <w:right w:val="none" w:sz="0" w:space="0" w:color="auto"/>
      </w:divBdr>
    </w:div>
    <w:div w:id="1918712068">
      <w:marLeft w:val="480"/>
      <w:marRight w:val="0"/>
      <w:marTop w:val="0"/>
      <w:marBottom w:val="0"/>
      <w:divBdr>
        <w:top w:val="none" w:sz="0" w:space="0" w:color="auto"/>
        <w:left w:val="none" w:sz="0" w:space="0" w:color="auto"/>
        <w:bottom w:val="none" w:sz="0" w:space="0" w:color="auto"/>
        <w:right w:val="none" w:sz="0" w:space="0" w:color="auto"/>
      </w:divBdr>
    </w:div>
    <w:div w:id="1943104642">
      <w:marLeft w:val="480"/>
      <w:marRight w:val="0"/>
      <w:marTop w:val="0"/>
      <w:marBottom w:val="0"/>
      <w:divBdr>
        <w:top w:val="none" w:sz="0" w:space="0" w:color="auto"/>
        <w:left w:val="none" w:sz="0" w:space="0" w:color="auto"/>
        <w:bottom w:val="none" w:sz="0" w:space="0" w:color="auto"/>
        <w:right w:val="none" w:sz="0" w:space="0" w:color="auto"/>
      </w:divBdr>
    </w:div>
    <w:div w:id="203915877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77DDF7-EF0C-481F-97F7-BA7053F9BC0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7215266274"/>
    <we:property name="MENDELEY_CITATIONS" value="[{&quot;citationID&quot;:&quot;MENDELEY_CITATION_a4bd6c7c-2391-40ab-a35a-84012e09f13a&quot;,&quot;properties&quot;:{&quot;noteIndex&quot;:0},&quot;isEdited&quot;:false,&quot;manualOverride&quot;:{&quot;isManuallyOverridden&quot;:false,&quot;citeprocText&quot;:&quot;(Cawley &amp;#38; Talbot, 2010)&quot;,&quot;manualOverrideText&quot;:&quot;&quot;},&quot;citationTag&quot;:&quot;MENDELEY_CITATION_v3_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&quot;,&quot;citationItems&quot;:[{&quot;id&quot;:&quot;e01a22d2-d1ff-340b-b4fd-f4e71655e90c&quot;,&quot;itemData&quot;:{&quot;type&quot;:&quot;article-journal&quot;,&quot;id&quot;:&quot;e01a22d2-d1ff-340b-b4fd-f4e71655e90c&quot;,&quot;title&quot;:&quot;On Over-fitting in Model Selection and Subsequent Selection Bias in Performance Evaluation&quot;,&quot;groupId&quot;:&quot;998ee588-39f2-3196-a0ed-cb81b8830417&quot;,&quot;author&quot;:[{&quot;family&quot;:&quot;Cawley&quot;,&quot;given&quot;:&quot;Gavin C&quot;,&quot;parse-names&quot;:false,&quot;dropping-particle&quot;:&quot;&quot;,&quot;non-dropping-particle&quot;:&quot;&quot;},{&quot;family&quot;:&quot;Talbot&quot;,&quot;given&quot;:&quot;Nicola L C&quot;,&quot;parse-names&quot;:false,&quot;dropping-particle&quot;:&quot;&quot;,&quot;non-dropping-particle&quot;:&quot;&quot;}],&quot;container-title&quot;:&quot;Journal of Machine Learning Research&quot;,&quot;issued&quot;:{&quot;date-parts&quot;:[[2010]]},&quot;page&quot;:&quot;2079-2107&quot;,&quot;abstract&quot;:&quot;Model selection strategies for machine learning algorithms typically involve the numerical opti-misation of an appropriate model selection criterion, often based on an estimator of generalisation performance, such as k-fold cross-validation. The error of such an estimator can be broken down into bias and variance components. While unbiasedness is often cited as a beneficial quality of a model selection criterion, we demonstrate that a low variance is at least as important, as a non-negligible variance introduces the potential for over-fitting in model selection as well as in training the model. While this observation is in hindsight perhaps rather obvious, the degradation in performance due to over-fitting the model selection criterion can be surprisingly large, an observation that appears to have received little attention in the machine learning literature to date. In this paper, we show that the effects of this form of over-fitting are often of comparable magnitude to differences in performance between learning algorithms, and thus cannot be ignored in empirical evaluation. Furthermore, we show that some common performance evaluation practices are susceptible to a form of selection bias as a result of this form of over-fitting and hence are unreliable. We discuss methods to avoid over-fitting in model selection and subsequent selection bias in performance evaluation, which we hope will be incorporated into best practice. While this study concentrates on cross-validation based model selection, the findings are quite general and apply to any model selection practice involving the optimisation of a model selection criterion evaluated over a finite sample of data, including maximisation of the Bayesian evidence and optimisation of performance bounds.&quot;,&quot;volume&quot;:&quot;11&quot;,&quot;container-title-short&quot;:&quot;&quot;},&quot;isTemporary&quot;:false}]},{&quot;citationID&quot;:&quot;MENDELEY_CITATION_88ef7c7c-67b1-463d-af35-7449fdc4a73e&quot;,&quot;properties&quot;:{&quot;noteIndex&quot;:0},&quot;isEdited&quot;:false,&quot;manualOverride&quot;:{&quot;isManuallyOverridden&quot;:false,&quot;citeprocText&quot;:&quot;(Wolf et al., 2020)&quot;,&quot;manualOverrideText&quot;:&quot;&quot;},&quot;citationTag&quot;:&quot;MENDELEY_CITATION_v3_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&quot;,&quot;citationItems&quot;:[{&quot;id&quot;:&quot;13068bbb-821d-3cac-a165-fbc00a91b609&quot;,&quot;itemData&quot;:{&quot;type&quot;:&quot;paper-conference&quot;,&quot;id&quot;:&quot;13068bbb-821d-3cac-a165-fbc00a91b609&quot;,&quot;title&quot;:&quot;Transformers: State-of-the-Art Natural Language Processing&quot;,&quot;groupId&quot;:&quot;998ee588-39f2-3196-a0ed-cb81b8830417&quot;,&quot;author&quot;:[{&quot;family&quot;:&quot;Wolf&quot;,&quot;given&quot;:&quot;Thomas&quot;,&quot;parse-names&quot;:false,&quot;dropping-particle&quot;:&quot;&quot;,&quot;non-dropping-particle&quot;:&quot;&quot;},{&quot;family&quot;:&quot;Debut&quot;,&quot;given&quot;:&quot;Lysandre&quot;,&quot;parse-names&quot;:false,&quot;dropping-particle&quot;:&quot;&quot;,&quot;non-dropping-particle&quot;:&quot;&quot;},{&quot;family&quot;:&quot;Sanh&quot;,&quot;given&quot;:&quot;Victor&quot;,&quot;parse-names&quot;:false,&quot;dropping-particle&quot;:&quot;&quot;,&quot;non-dropping-particle&quot;:&quot;&quot;},{&quot;family&quot;:&quot;Chaumond&quot;,&quot;given&quot;:&quot;Julien&quot;,&quot;parse-names&quot;:false,&quot;dropping-particle&quot;:&quot;&quot;,&quot;non-dropping-particle&quot;:&quot;&quot;},{&quot;family&quot;:&quot;Delangue&quot;,&quot;given&quot;:&quot;Clement&quot;,&quot;parse-names&quot;:false,&quot;dropping-particle&quot;:&quot;&quot;,&quot;non-dropping-particle&quot;:&quot;&quot;},{&quot;family&quot;:&quot;Moi&quot;,&quot;given&quot;:&quot;Anthony&quot;,&quot;parse-names&quot;:false,&quot;dropping-particle&quot;:&quot;&quot;,&quot;non-dropping-particle&quot;:&quot;&quot;},{&quot;family&quot;:&quot;Cistac&quot;,&quot;given&quot;:&quot;Pierric&quot;,&quot;parse-names&quot;:false,&quot;dropping-particle&quot;:&quot;&quot;,&quot;non-dropping-particle&quot;:&quot;&quot;},{&quot;family&quot;:&quot;Rault&quot;,&quot;given&quot;:&quot;Tim&quot;,&quot;parse-names&quot;:false,&quot;dropping-particle&quot;:&quot;&quot;,&quot;non-dropping-particle&quot;:&quot;&quot;},{&quot;family&quot;:&quot;Louf&quot;,&quot;given&quot;:&quot;Rémi&quot;,&quot;parse-names&quot;:false,&quot;dropping-particle&quot;:&quot;&quot;,&quot;non-dropping-particle&quot;:&quot;&quot;},{&quot;family&quot;:&quot;Funtowicz&quot;,&quot;given&quot;:&quot;Morgan&quot;,&quot;parse-names&quot;:false,&quot;dropping-particle&quot;:&quot;&quot;,&quot;non-dropping-particle&quot;:&quot;&quot;},{&quot;family&quot;:&quot;Davison&quot;,&quot;given&quot;:&quot;Joe&quot;,&quot;parse-names&quot;:false,&quot;dropping-particle&quot;:&quot;&quot;,&quot;non-dropping-particle&quot;:&quot;&quot;},{&quot;family&quot;:&quot;Shleifer&quot;,&quot;given&quot;:&quot;Sam&quot;,&quot;parse-names&quot;:false,&quot;dropping-particle&quot;:&quot;&quot;,&quot;non-dropping-particle&quot;:&quot;&quot;},{&quot;family&quot;:&quot;Platen&quot;,&quot;given&quot;:&quot;Patrick&quot;,&quot;parse-names&quot;:false,&quot;dropping-particle&quot;:&quot;&quot;,&quot;non-dropping-particle&quot;:&quot;Von&quot;},{&quot;family&quot;:&quot;Ma&quot;,&quot;given&quot;:&quot;Clara&quot;,&quot;parse-names&quot;:false,&quot;dropping-particle&quot;:&quot;&quot;,&quot;non-dropping-particle&quot;:&quot;&quot;},{&quot;family&quot;:&quot;Jernite&quot;,&quot;given&quot;:&quot;Yacine&quot;,&quot;parse-names&quot;:false,&quot;dropping-particle&quot;:&quot;&quot;,&quot;non-dropping-particle&quot;:&quot;&quot;},{&quot;family&quot;:&quot;Plu&quot;,&quot;given&quot;:&quot;Julien&quot;,&quot;parse-names&quot;:false,&quot;dropping-particle&quot;:&quot;&quot;,&quot;non-dropping-particle&quot;:&quot;&quot;},{&quot;family&quot;:&quot;Xu&quot;,&quot;given&quot;:&quot;Canwen&quot;,&quot;parse-names&quot;:false,&quot;dropping-particle&quot;:&quot;&quot;,&quot;non-dropping-particle&quot;:&quot;&quot;},{&quot;family&quot;:&quot;Scao&quot;,&quot;given&quot;:&quot;Teven&quot;,&quot;parse-names&quot;:false,&quot;dropping-particle&quot;:&quot;&quot;,&quot;non-dropping-particle&quot;:&quot;Le&quot;},{&quot;family&quot;:&quot;Gugger&quot;,&quot;given&quot;:&quot;Sylvain&quot;,&quot;parse-names&quot;:false,&quot;dropping-particle&quot;:&quot;&quot;,&quot;non-dropping-particle&quot;:&quot;&quot;},{&quot;family&quot;:&quot;Drame&quot;,&quot;given&quot;:&quot;Mariama&quot;,&quot;parse-names&quot;:false,&quot;dropping-particle&quot;:&quot;&quot;,&quot;non-dropping-particle&quot;:&quot;&quot;},{&quot;family&quot;:&quot;Lhoest&quot;,&quot;given&quot;:&quot;Quentin&quot;,&quot;parse-names&quot;:false,&quot;dropping-particle&quot;:&quot;&quot;,&quot;non-dropping-particle&quot;:&quot;&quot;},{&quot;family&quot;:&quot;Rush&quot;,&quot;given&quot;:&quot;Alexander M&quot;,&quot;parse-names&quot;:false,&quot;dropping-particle&quot;:&quot;&quot;,&quot;non-dropping-particle&quot;:&quot;&quot;}],&quot;container-title&quot;:&quot;Proceedings of the 2020 Conference on Empirical Methods in Natural Language Processing: System Demonstrations&quot;,&quot;DOI&quot;:&quot;10.18653/v1/2020.emnlp-demos.6&quot;,&quot;URL&quot;:&quot;https://github.com/huggingface/&quot;,&quot;issued&quot;:{&quot;date-parts&quot;:[[2020]]},&quot;page&quot;:&quot;38-45&quot;,&quot;abstract&quot;:&quot;Recent progress in natural language processing has been driven by advances in both model architecture and model pretraining. Transformer architectures have facilitated building higher-capacity models and pretraining has made it possible to effectively utilize this capacity for a wide variety of tasks. Transformers is an open-source library with the goal of opening up these advances to the wider machine learning community. The library consists of carefully engineered state-of-the art Transformer architectures under a unified API. Backing this library is a cu-rated collection of pretrained models made by and available for the community. Transformers is designed to be extensible by researchers , simple for practitioners, and fast and robust in industrial deployments. The library is available at https://github.com/ huggingface/transformers.&quot;,&quot;container-title-short&quot;:&quot;&quot;},&quot;isTemporary&quot;:false}]},{&quot;citationID&quot;:&quot;MENDELEY_CITATION_78abd965-3171-47a9-9bb7-e99a67c18825&quot;,&quot;properties&quot;:{&quot;noteIndex&quot;:0},&quot;isEdited&quot;:false,&quot;manualOverride&quot;:{&quot;isManuallyOverridden&quot;:false,&quot;citeprocText&quot;:&quot;(Raffel et al., 2020)&quot;,&quot;manualOverrideText&quot;:&quot;&quot;},&quot;citationTag&quot;:&quot;MENDELEY_CITATION_v3_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&quot;,&quot;citationItems&quot;:[{&quot;id&quot;:&quot;62ea9540-3027-3b9a-8ffb-cf68e8f3fe98&quot;,&quot;itemData&quot;:{&quot;type&quot;:&quot;article-journal&quot;,&quot;id&quot;:&quot;62ea9540-3027-3b9a-8ffb-cf68e8f3fe98&quot;,&quot;title&quot;:&quot;Exploring the Limits of Transfer Learning with a Unified Text-to-Text Transformer&quot;,&quot;groupId&quot;:&quot;998ee588-39f2-3196-a0ed-cb81b8830417&quot;,&quot;author&quot;:[{&quot;family&quot;:&quot;Raffel&quot;,&quot;given&quot;:&quot;Colin&quot;,&quot;parse-names&quot;:false,&quot;dropping-particle&quot;:&quot;&quot;,&quot;non-dropping-particle&quot;:&quot;&quot;},{&quot;family&quot;:&quot;Shazeer&quot;,&quot;given&quot;:&quot;Noam&quot;,&quot;parse-names&quot;:false,&quot;dropping-particle&quot;:&quot;&quot;,&quot;non-dropping-particle&quot;:&quot;&quot;},{&quot;family&quot;:&quot;Roberts&quot;,&quot;given&quot;:&quot;Adam&quot;,&quot;parse-names&quot;:false,&quot;dropping-particle&quot;:&quot;&quot;,&quot;non-dropping-particle&quot;:&quot;&quot;},{&quot;family&quot;:&quot;Lee&quot;,&quot;given&quot;:&quot;Katherine&quot;,&quot;parse-names&quot;:false,&quot;dropping-particle&quot;:&quot;&quot;,&quot;non-dropping-particle&quot;:&quot;&quot;},{&quot;family&quot;:&quot;Narang&quot;,&quot;given&quot;:&quot;Sharan&quot;,&quot;parse-names&quot;:false,&quot;dropping-particle&quot;:&quot;&quot;,&quot;non-dropping-particle&quot;:&quot;&quot;},{&quot;family&quot;:&quot;Matena&quot;,&quot;given&quot;:&quot;Michael&quot;,&quot;parse-names&quot;:false,&quot;dropping-particle&quot;:&quot;&quot;,&quot;non-dropping-particle&quot;:&quot;&quot;},{&quot;family&quot;:&quot;Zhou&quot;,&quot;given&quot;:&quot;Yanqi&quot;,&quot;parse-names&quot;:false,&quot;dropping-particle&quot;:&quot;&quot;,&quot;non-dropping-particle&quot;:&quot;&quot;},{&quot;family&quot;:&quot;Li&quot;,&quot;given&quot;:&quot;Wei&quot;,&quot;parse-names&quot;:false,&quot;dropping-particle&quot;:&quot;&quot;,&quot;non-dropping-particle&quot;:&quot;&quot;},{&quot;family&quot;:&quot;Liu&quot;,&quot;given&quot;:&quot;Peter J&quot;,&quot;parse-names&quot;:false,&quot;dropping-particle&quot;:&quot;&quot;,&quot;non-dropping-particle&quot;:&quot;&quot;}],&quot;container-title&quot;:&quot;Journal of Machine Learning Research&quot;,&quot;URL&quot;:&quot;http://jmlr.org/papers/v21/20-074.html.&quot;,&quot;issued&quot;:{&quot;date-parts&quot;:[[2020]]},&quot;page&quot;:&quot;1-67&quot;,&quot;abstract&quot;:&quot;Transfer learning, where a model is first pre-trained on a data-rich task before being fine-tuned on a downstream task, has emerged as a powerful technique in natural language processing (NLP). The effectiveness of transfer learning has given rise to a diversity of approaches, methodology, and practice. In this paper, we explore the landscape of transfer learning techniques for NLP by introducing a unified framework that converts all text-based language problems into a text-to-text format. Our systematic study compares pre-training objectives, architectures, unlabeled data sets, transfer approaches, and other factors on dozens of language understanding tasks. By combining the insights from our exploration with scale and our new \&quot;Colossal Clean Crawled Corpus\&quot;, we achieve state-of-the-art results on many benchmarks covering summarization, question answering, text classification, and more. To facilitate future work on transfer learning for NLP, we release our data set, pre-trained models, and code. 1&quot;,&quot;issue&quot;:&quot;140&quot;,&quot;volume&quot;:&quot;21&quot;,&quot;container-title-short&quot;:&quot;&quot;},&quot;isTemporary&quot;:false}]},{&quot;citationID&quot;:&quot;MENDELEY_CITATION_869c704f-76cd-4658-8db5-39faa000af8b&quot;,&quot;properties&quot;:{&quot;noteIndex&quot;:0},&quot;isEdited&quot;:false,&quot;manualOverride&quot;:{&quot;isManuallyOverridden&quot;:false,&quot;citeprocText&quot;:&quot;(Chung et al., 2024)&quot;,&quot;manualOverrideText&quot;:&quot;&quot;},&quot;citationTag&quot;:&quot;MENDELEY_CITATION_v3_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&quot;,&quot;citationItems&quot;:[{&quot;id&quot;:&quot;4c7b4801-8400-34c1-92d6-d64518c10ee3&quot;,&quot;itemData&quot;:{&quot;type&quot;:&quot;article-journal&quot;,&quot;id&quot;:&quot;4c7b4801-8400-34c1-92d6-d64518c10ee3&quot;,&quot;title&quot;:&quot;Scaling Instruction-Finetuned Language Models&quot;,&quot;groupId&quot;:&quot;998ee588-39f2-3196-a0ed-cb81b8830417&quot;,&quot;author&quot;:[{&quot;family&quot;:&quot;Chung&quot;,&quot;given&quot;:&quot;Won Hyung&quot;,&quot;parse-names&quot;:false,&quot;dropping-particle&quot;:&quot;&quot;,&quot;non-dropping-particle&quot;:&quot;&quot;},{&quot;family&quot;:&quot;Hou&quot;,&quot;given&quot;:&quot;Le&quot;,&quot;parse-names&quot;:false,&quot;dropping-particle&quot;:&quot;&quot;,&quot;non-dropping-particle&quot;:&quot;&quot;},{&quot;family&quot;:&quot;Longpre&quot;,&quot;given&quot;:&quot;Shayne&quot;,&quot;parse-names&quot;:false,&quot;dropping-particle&quot;:&quot;&quot;,&quot;non-dropping-particle&quot;:&quot;&quot;},{&quot;family&quot;:&quot;Zoph&quot;,&quot;given&quot;:&quot;Barret&quot;,&quot;parse-names&quot;:false,&quot;dropping-particle&quot;:&quot;&quot;,&quot;non-dropping-particle&quot;:&quot;&quot;},{&quot;family&quot;:&quot;Tai&quot;,&quot;given&quot;:&quot;Yi&quot;,&quot;parse-names&quot;:false,&quot;dropping-particle&quot;:&quot;&quot;,&quot;non-dropping-particle&quot;:&quot;&quot;},{&quot;family&quot;:&quot;Fedus&quot;,&quot;given&quot;:&quot;William&quot;,&quot;parse-names&quot;:false,&quot;dropping-particle&quot;:&quot;&quot;,&quot;non-dropping-particle&quot;:&quot;&quot;},{&quot;family&quot;:&quot;Li&quot;,&quot;given&quot;:&quot;Yunxuan&quot;,&quot;parse-names&quot;:false,&quot;dropping-particle&quot;:&quot;&quot;,&quot;non-dropping-particle&quot;:&quot;&quot;},{&quot;family&quot;:&quot;Wang&quot;,&quot;given&quot;:&quot;Xuezhi&quot;,&quot;parse-names&quot;:false,&quot;dropping-particle&quot;:&quot;&quot;,&quot;non-dropping-particle&quot;:&quot;&quot;},{&quot;family&quot;:&quot;Dehghani&quot;,&quot;given&quot;:&quot;Mostafa&quot;,&quot;parse-names&quot;:false,&quot;dropping-particle&quot;:&quot;&quot;,&quot;non-dropping-particle&quot;:&quot;&quot;},{&quot;family&quot;:&quot;Brahma&quot;,&quot;given&quot;:&quot;Siddhartha&quot;,&quot;parse-names&quot;:false,&quot;dropping-particle&quot;:&quot;&quot;,&quot;non-dropping-particle&quot;:&quot;&quot;},{&quot;family&quot;:&quot;Webson&quot;,&quot;given&quot;:&quot;Albert&quot;,&quot;parse-names&quot;:false,&quot;dropping-particle&quot;:&quot;&quot;,&quot;non-dropping-particle&quot;:&quot;&quot;},{&quot;family&quot;:&quot;Shane Gu&quot;,&quot;given&quot;:&quot;Shixiang&quot;,&quot;parse-names&quot;:false,&quot;dropping-particle&quot;:&quot;&quot;,&quot;non-dropping-particle&quot;:&quot;&quot;},{&quot;family&quot;:&quot;Dai&quot;,&quot;given&quot;:&quot;Zhuyun&quot;,&quot;parse-names&quot;:false,&quot;dropping-particle&quot;:&quot;&quot;,&quot;non-dropping-particle&quot;:&quot;&quot;},{&quot;family&quot;:&quot;Suzgun&quot;,&quot;given&quot;:&quot;Mirac&quot;,&quot;parse-names&quot;:false,&quot;dropping-particle&quot;:&quot;&quot;,&quot;non-dropping-particle&quot;:&quot;&quot;},{&quot;family&quot;:&quot;Chen&quot;,&quot;given&quot;:&quot;Xinyun&quot;,&quot;parse-names&quot;:false,&quot;dropping-particle&quot;:&quot;&quot;,&quot;non-dropping-particle&quot;:&quot;&quot;},{&quot;family&quot;:&quot;Chowdhery&quot;,&quot;given&quot;:&quot;Aakanksha&quot;,&quot;parse-names&quot;:false,&quot;dropping-particle&quot;:&quot;&quot;,&quot;non-dropping-particle&quot;:&quot;&quot;},{&quot;family&quot;:&quot;Castro-Ros&quot;,&quot;given&quot;:&quot;Alex&quot;,&quot;parse-names&quot;:false,&quot;dropping-particle&quot;:&quot;&quot;,&quot;non-dropping-particle&quot;:&quot;&quot;},{&quot;family&quot;:&quot;Pellat&quot;,&quot;given&quot;:&quot;Marie&quot;,&quot;parse-names&quot;:false,&quot;dropping-particle&quot;:&quot;&quot;,&quot;non-dropping-particle&quot;:&quot;&quot;},{&quot;family&quot;:&quot;Robinson&quot;,&quot;given&quot;:&quot;Kevin&quot;,&quot;parse-names&quot;:false,&quot;dropping-particle&quot;:&quot;&quot;,&quot;non-dropping-particle&quot;:&quot;&quot;},{&quot;family&quot;:&quot;Valter&quot;,&quot;given&quot;:&quot;Dasha&quot;,&quot;parse-names&quot;:false,&quot;dropping-particle&quot;:&quot;&quot;,&quot;non-dropping-particle&quot;:&quot;&quot;},{&quot;family&quot;:&quot;Narang&quot;,&quot;given&quot;:&quot;Sharan&quot;,&quot;parse-names&quot;:false,&quot;dropping-particle&quot;:&quot;&quot;,&quot;non-dropping-particle&quot;:&quot;&quot;},{&quot;family&quot;:&quot;Mishra&quot;,&quot;given&quot;:&quot;Gaurav&quot;,&quot;parse-names&quot;:false,&quot;dropping-particle&quot;:&quot;&quot;,&quot;non-dropping-particle&quot;:&quot;&quot;},{&quot;family&quot;:&quot;Yu&quot;,&quot;given&quot;:&quot;Adams&quot;,&quot;parse-names&quot;:false,&quot;dropping-particle&quot;:&quot;&quot;,&quot;non-dropping-particle&quot;:&quot;&quot;},{&quot;family&quot;:&quot;Zhao&quot;,&quot;given&quot;:&quot;Vincent&quot;,&quot;parse-names&quot;:false,&quot;dropping-particle&quot;:&quot;&quot;,&quot;non-dropping-particle&quot;:&quot;&quot;},{&quot;family&quot;:&quot;Huang&quot;,&quot;given&quot;:&quot;Yanping&quot;,&quot;parse-names&quot;:false,&quot;dropping-particle&quot;:&quot;&quot;,&quot;non-dropping-particle&quot;:&quot;&quot;},{&quot;family&quot;:&quot;Dai&quot;,&quot;given&quot;:&quot;Andrew&quot;,&quot;parse-names&quot;:false,&quot;dropping-particle&quot;:&quot;&quot;,&quot;non-dropping-particle&quot;:&quot;&quot;},{&quot;family&quot;:&quot;Yu&quot;,&quot;given&quot;:&quot;Hongkun&quot;,&quot;parse-names&quot;:false,&quot;dropping-particle&quot;:&quot;&quot;,&quot;non-dropping-particle&quot;:&quot;&quot;},{&quot;family&quot;:&quot;Petrov&quot;,&quot;given&quot;:&quot;Slav&quot;,&quot;parse-names&quot;:false,&quot;dropping-particle&quot;:&quot;&quot;,&quot;non-dropping-particle&quot;:&quot;&quot;},{&quot;family&quot;:&quot;Chi&quot;,&quot;given&quot;:&quot;Ed H&quot;,&quot;parse-names&quot;:false,&quot;dropping-particle&quot;:&quot;&quot;,&quot;non-dropping-particle&quot;:&quot;&quot;},{&quot;family&quot;:&quot;Dean&quot;,&quot;given&quot;:&quot;Jeff&quot;,&quot;parse-names&quot;:false,&quot;dropping-particle&quot;:&quot;&quot;,&quot;non-dropping-particle&quot;:&quot;&quot;},{&quot;family&quot;:&quot;Devlin&quot;,&quot;given&quot;:&quot;Jacob&quot;,&quot;parse-names&quot;:false,&quot;dropping-particle&quot;:&quot;&quot;,&quot;non-dropping-particle&quot;:&quot;&quot;},{&quot;family&quot;:&quot;Roberts&quot;,&quot;given&quot;:&quot;Adam&quot;,&quot;parse-names&quot;:false,&quot;dropping-particle&quot;:&quot;&quot;,&quot;non-dropping-particle&quot;:&quot;&quot;},{&quot;family&quot;:&quot;Zhou&quot;,&quot;given&quot;:&quot;Denny&quot;,&quot;parse-names&quot;:false,&quot;dropping-particle&quot;:&quot;&quot;,&quot;non-dropping-particle&quot;:&quot;&quot;},{&quot;family&quot;:&quot;Le&quot;,&quot;given&quot;:&quot;Quoc&quot;,&quot;parse-names&quot;:false,&quot;dropping-particle&quot;:&quot;V&quot;,&quot;non-dropping-particle&quot;:&quot;&quot;},{&quot;family&quot;:&quot;Wei&quot;,&quot;given&quot;:&quot;Jason&quot;,&quot;parse-names&quot;:false,&quot;dropping-particle&quot;:&quot;&quot;,&quot;non-dropping-particle&quot;:&quot;&quot;},{&quot;family&quot;:&quot;Salakhutdinov&quot;,&quot;given&quot;:&quot;Ruslan&quot;,&quot;parse-names&quot;:false,&quot;dropping-particle&quot;:&quot;&quot;,&quot;non-dropping-particle&quot;:&quot;&quot;}],&quot;container-title&quot;:&quot;Journal of Machine Learning Research&quot;,&quot;URL&quot;:&quot;http://jmlr.org/papers/v25/23-0870.html.&quot;,&quot;issued&quot;:{&quot;date-parts&quot;:[[2024]]},&quot;page&quot;:&quot;1-53&quot;,&quot;abstract&quot;:&quot;Finetuning language models on a collection of datasets phrased as instructions has been shown to improve model performance and generalization to unseen tasks. In this paper we explore instruction finetuning with a particular focus on (1) scaling the number of tasks, (2) scaling the model size, and (3) finetuning on chain-of-thought data. We find that instruction finetuning with the above aspects dramatically improves performance on a variety of model classes (PaLM, T5, U-PaLM), prompting setups (zero-shot, few-shot, CoT), and evaluation benchmarks (MMLU, BBH, TyDiQA, MGSM, open-ended generation, RealToxicityPrompts). For instance, Flan-PaLM 540B instruction-finetuned on 1.8K tasks outperforms PaLM 540B by a large margin (+9.4% on average). Flan-PaLM 540B achieves state-of-the-art performance on several benchmarks (at time of release), such as 75.2% on five-shot MMLU. We also publicly release Flan-T5 checkpoints, 1 which achieve strong few-shot performance even compared to much larger models, such as PaLM 62B. Overall, instruction finetuning is a general method for improving the performance and usability of pretrained language models.&quot;,&quot;volume&quot;:&quot;2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8F9E3-6E1B-4072-A0EA-8E94276CE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7</Pages>
  <Words>1767</Words>
  <Characters>10074</Characters>
  <Application>Microsoft Office Word</Application>
  <DocSecurity>0</DocSecurity>
  <Lines>83</Lines>
  <Paragraphs>23</Paragraphs>
  <ScaleCrop>false</ScaleCrop>
  <Company/>
  <LinksUpToDate>false</LinksUpToDate>
  <CharactersWithSpaces>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Xiaowei Cai</dc:creator>
  <cp:keywords/>
  <dc:description/>
  <cp:lastModifiedBy>Xiaowei Cai</cp:lastModifiedBy>
  <cp:revision>37</cp:revision>
  <dcterms:created xsi:type="dcterms:W3CDTF">2026-04-11T10:30:00Z</dcterms:created>
  <dcterms:modified xsi:type="dcterms:W3CDTF">2026-04-27T11:55:00Z</dcterms:modified>
</cp:coreProperties>
</file>