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網址閱讀/技能內化筆記（中文）</w:t>
      </w:r>
    </w:p>
    <w:p>
      <w:pPr>
        <w:jc w:val="center"/>
      </w:pPr>
      <w:r>
        <w:rPr>
          <w:b/>
          <w:sz w:val="26"/>
        </w:rPr>
        <w:t>Monetary policy and global uncertainty in a small open economy: an ARDL evidence with structural breaks in Nepal</w:t>
      </w:r>
    </w:p>
    <w:p>
      <w:pPr>
        <w:jc w:val="center"/>
      </w:pPr>
      <w:r>
        <w:t>DOI: https://doi.org/10.1080/23322039.2025.2610558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TL;DR（五句話）</w:t>
      </w:r>
    </w:p>
    <w:p>
      <w:pPr>
        <w:pStyle w:val="ListBullet"/>
      </w:pPr>
      <w:r>
        <w:t>這篇研究尼泊爾（小型開放經濟）在「全球不確定性升高」時，貨幣政策傳導如何改變。</w:t>
      </w:r>
    </w:p>
    <w:p>
      <w:pPr>
        <w:pStyle w:val="ListBullet"/>
      </w:pPr>
      <w:r>
        <w:t>方法用 ARDL + ECM（1977–2024 年資料），並把 2015（地震/封鎖）與 2020（COVID）當結構性斷點寫進模型。</w:t>
      </w:r>
    </w:p>
    <w:p>
      <w:pPr>
        <w:pStyle w:val="ListBullet"/>
      </w:pPr>
      <w:r>
        <w:t>結果：全球不確定性對 GDP growth 是顯著且持久的負面影響，並削弱政策效果。</w:t>
      </w:r>
    </w:p>
    <w:p>
      <w:pPr>
        <w:pStyle w:val="ListBullet"/>
      </w:pPr>
      <w:r>
        <w:t>外匯存底與通膨在長期對成長為正，但危機期短期效果更不穩、可能翻轉。</w:t>
      </w:r>
    </w:p>
    <w:p>
      <w:pPr>
        <w:pStyle w:val="ListBullet"/>
      </w:pPr>
      <w:r>
        <w:t>政策含意：央行要不確定性 aware、加強協作與溝通，並針對斷點期用更彈性的流動性/宏觀審慎工具。</w:t>
      </w:r>
    </w:p>
    <w:p>
      <w:pPr>
        <w:pStyle w:val="Heading1"/>
      </w:pPr>
      <w:r>
        <w:t>2) Abstract（中文濃縮）</w:t>
      </w:r>
    </w:p>
    <w:p>
      <w:r>
        <w:t>作者用 1977–2024 年年資料，透過 ARDL（含 ECM）研究尼泊爾貨幣政策在全球不確定性上升與重大結構性衝擊（2015、2020）下的傳導變化。研究先做單根與共整合檢驗，並以 Granger causality 檢視短期關係。結論指出：全球不確定性會弱化貨幣政策對成長的影響；外匯存底與通膨在長期維持正向作用，但危機期調整快速且不均衡。</w:t>
      </w:r>
    </w:p>
    <w:p>
      <w:pPr>
        <w:pStyle w:val="Heading1"/>
      </w:pPr>
      <w:r>
        <w:t>3) 方法與資料（你要能講清楚）</w:t>
      </w:r>
    </w:p>
    <w:p>
      <w:pPr>
        <w:pStyle w:val="ListBullet"/>
      </w:pPr>
      <w:r>
        <w:t>資料：1977–2024 年資料（annual）。</w:t>
      </w:r>
    </w:p>
    <w:p>
      <w:pPr>
        <w:pStyle w:val="ListBullet"/>
      </w:pPr>
      <w:r>
        <w:t>模型：ARDL + ECM（區分短期動態與長期關係），並做 Granger causality 看短期預測關係。</w:t>
      </w:r>
    </w:p>
    <w:p>
      <w:pPr>
        <w:pStyle w:val="ListBullet"/>
      </w:pPr>
      <w:r>
        <w:t>外部不確定性：使用 World Uncertainty Index for Nepal（WUINPL，FRED/World Uncertainty Index）。</w:t>
      </w:r>
    </w:p>
    <w:p>
      <w:pPr>
        <w:pStyle w:val="ListBullet"/>
      </w:pPr>
      <w:r>
        <w:t>結構性斷點：用 2015（地震 + 經濟封鎖）與 2020（COVID）兩個 dummy + interaction terms，把「制度/狀態變化」寫進模型。</w:t>
      </w:r>
    </w:p>
    <w:p>
      <w:pPr>
        <w:pStyle w:val="ListBullet"/>
      </w:pPr>
      <w:r>
        <w:t>小型開放經濟限制：尼泊爾匯率制度/三元悖論限制貨幣獨立性，外部衝擊會讓傳導更不穩。</w:t>
      </w:r>
    </w:p>
    <w:p>
      <w:pPr>
        <w:pStyle w:val="Heading1"/>
      </w:pPr>
      <w:r>
        <w:t>4) 主要結果（包含文中可背數字）</w:t>
      </w:r>
    </w:p>
    <w:p>
      <w:pPr>
        <w:pStyle w:val="ListBullet"/>
      </w:pPr>
      <w:r>
        <w:t>核心結論：全球不確定性上升會削弱貨幣政策對成長的傳導效果，並直接拖累 GDP growth。</w:t>
      </w:r>
    </w:p>
    <w:p>
      <w:pPr>
        <w:pStyle w:val="ListBullet"/>
      </w:pPr>
      <w:r>
        <w:t>外匯存底與通膨在長期對成長為正，但危機/斷點期間短期效果不穩定（lagged effects 可能翻轉）。</w:t>
      </w:r>
    </w:p>
    <w:p>
      <w:pPr>
        <w:pStyle w:val="ListBullet"/>
      </w:pPr>
      <w:r>
        <w:t>2015、2020 斷點會改變調整速度與傳導方向：政策反應「快但不平均」，有時甚至過度。</w:t>
      </w:r>
    </w:p>
    <w:p>
      <w:pPr>
        <w:pStyle w:val="ListBullet"/>
      </w:pPr>
      <w:r>
        <w:t>長期係數：World Uncertainty Index 對 GDP growth 的長期係數約為 −0.56（文中討論段落提到），代表外部不確定性對成長有深且持久的拖累。</w:t>
      </w:r>
    </w:p>
    <w:p>
      <w:pPr>
        <w:pStyle w:val="ListBullet"/>
      </w:pPr>
      <w:r>
        <w:t>ECM/誤差修正：短期偏離會很快往長期均衡調整，但「調整太快/過度」可能造成短期震盪（文中提到 ECM 係數約 −1.93 的解讀）。</w:t>
      </w:r>
    </w:p>
    <w:p>
      <w:pPr>
        <w:pStyle w:val="Heading1"/>
      </w:pPr>
      <w:r>
        <w:t>5) 政策含意（怎麼用在宏觀/市場解讀）</w:t>
      </w:r>
    </w:p>
    <w:p>
      <w:pPr>
        <w:pStyle w:val="ListBullet"/>
      </w:pPr>
      <w:r>
        <w:t>把「不確定性指標」納入央行 forecast / policy design（不然外部衝擊來時會反應慢）。</w:t>
      </w:r>
    </w:p>
    <w:p>
      <w:pPr>
        <w:pStyle w:val="ListBullet"/>
      </w:pPr>
      <w:r>
        <w:t>危機期需要財政×貨幣協作，避免政策過緊或過慢。</w:t>
      </w:r>
    </w:p>
    <w:p>
      <w:pPr>
        <w:pStyle w:val="ListBullet"/>
      </w:pPr>
      <w:r>
        <w:t>在固定匯率/金融市場淺的國家：外匯存底、流動性工具、macroprudential（CRR/SLR/OMO）搭配清楚的 forward guidance 更重要。</w:t>
      </w:r>
    </w:p>
    <w:p>
      <w:pPr>
        <w:pStyle w:val="ListBullet"/>
      </w:pPr>
      <w:r>
        <w:t>強化央行透明度與可信度，用來穩定預期。</w:t>
      </w:r>
    </w:p>
    <w:p>
      <w:pPr>
        <w:pStyle w:val="Heading1"/>
      </w:pPr>
      <w:r>
        <w:t>6) 內化成 MarketJournal 技能（可複用框架）</w:t>
      </w:r>
    </w:p>
    <w:p>
      <w:pPr>
        <w:pStyle w:val="ListBullet"/>
      </w:pPr>
      <w:r>
        <w:t>【小型開放經濟的央行視角】外部不確定性是核心狀態變數：會直接壓成長、也會讓傳統傳導（利率→信用→成長）變弱。</w:t>
      </w:r>
    </w:p>
    <w:p>
      <w:pPr>
        <w:pStyle w:val="ListBullet"/>
      </w:pPr>
      <w:r>
        <w:t>【斷點/制度變化要入模】遇到大事件（戰爭、疫情、天災、封鎖），不要假設係數不變；要用 break dummies / regime interactions 或其他結構變動方法。</w:t>
      </w:r>
    </w:p>
    <w:p>
      <w:pPr>
        <w:pStyle w:val="ListBullet"/>
      </w:pPr>
      <w:r>
        <w:t>【市場解讀】當你看到政策效果「忽然失靈」，先問：外部不確定性飆升了嗎？匯率制度/資本流動約束變緊了嗎？</w:t>
      </w:r>
    </w:p>
    <w:p>
      <w:pPr>
        <w:pStyle w:val="ListBullet"/>
      </w:pPr>
      <w:r>
        <w:t>【研究檢核】先做 unit root → cointegration → ECM；ECM 若過度調整（&lt;−1）要小心短期震盪的解讀。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