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Cloud Computing Assignment 1 – Final Draft</w:t>
      </w:r>
    </w:p>
    <w:p>
      <w:r>
        <w:rPr>
          <w:b/>
        </w:rPr>
        <w:t>Case Study: CloudCo Virtualized Infrastructure</w:t>
      </w:r>
    </w:p>
    <w:p>
      <w:r>
        <w:br w:type="page"/>
      </w:r>
    </w:p>
    <w:p>
      <w:r>
        <w:rPr>
          <w:b/>
          <w:sz w:val="24"/>
        </w:rPr>
        <w:t>Task 1 – Hypervisor Type Selection (12 marks)</w:t>
      </w:r>
    </w:p>
    <w:p>
      <w:r>
        <w:t>CloudCo should use a Type 1 hypervisor in the production cluster and a Type 2 hypervisor in the dev/test lab.</w:t>
      </w:r>
    </w:p>
    <w:p>
      <w:r>
        <w:t>For production, Type 1 is the better fit because these workloads are customer-facing and run under strict SLAs. Since a Type 1 hypervisor runs directly on the hardware, it usually gives better overall performance and stronger resource control than Type 2. That matters when the business depends on stable service and predictable response times.</w:t>
      </w:r>
    </w:p>
    <w:p>
      <w:r>
        <w:t>It also makes more sense from a security and management point of view. The hypervisor controls CPU, memory, and I/O directly, so VM isolation is stronger. For example, if CloudCo places web and e-commerce services in separate VMs, a failure in one VM is less likely to affect the other. Type 1 platforms also support snapshots, cloning, and live migration, which are useful in a datacentre environment.</w:t>
      </w:r>
    </w:p>
    <w:p>
      <w:r>
        <w:t>For the dev/test lab, Type 2 is more suitable because engineers need to create and remove VMs often. It runs on top of a normal operating system, so it is easier to install and use on developer machines. Even though it has more overhead, that trade-off is acceptable in a test environment. For example, an engineer can quickly try different guest operating systems using VirtualBox or VMware Workstation.</w:t>
      </w:r>
    </w:p>
    <w:p>
      <w:r>
        <w:t>Overall, Type 1 is the right choice for production because it gives stronger performance, security, and manageability, while Type 2 is better for dev/test because it is simpler and more flexible.</w:t>
      </w:r>
    </w:p>
    <w:p>
      <w:r>
        <w:br w:type="page"/>
      </w:r>
    </w:p>
    <w:p>
      <w:r>
        <w:rPr>
          <w:b/>
          <w:sz w:val="24"/>
        </w:rPr>
        <w:t>Task 2 – Trap-and-Emulate (12 marks)</w:t>
      </w:r>
    </w:p>
    <w:p>
      <w:r>
        <w:t>It is unsafe for a guest OS to run in real kernel mode because kernel mode gives direct access to privileged instructions, hardware devices, memory management, and I/O operations. If a guest OS had that level of control, a buggy or malicious VM could affect the entire host. For example, it could try to access a disk controller directly or change memory mappings in a way that breaks isolation between VMs.</w:t>
      </w:r>
    </w:p>
    <w:p>
      <w:r>
        <w:t>Trap-and-emulate fixes this by keeping the hypervisor in real kernel mode while the guest OS runs in a virtual kernel mode that is actually user mode from the hardware’s perspective. When the guest executes a privileged instruction, the CPU traps to the hypervisor. The hypervisor checks the request, carries out a safe equivalent action, and then returns control to the guest. So the guest OS behaves as if it owns the machine, but the hypervisor still keeps full control.</w:t>
      </w:r>
    </w:p>
    <w:p>
      <w:r>
        <w:t>The downside is overhead. Each trap creates extra work: a mode switch, hypervisor intervention, checking, and emulation. That adds CPU cost and increases latency. This is especially noticeable for network-intensive workloads, because they perform many device-related operations. For example, a busy web VM may repeatedly trap on virtual network-device access, which slows packet processing and reduces throughput.</w:t>
      </w:r>
    </w:p>
    <w:p>
      <w:r>
        <w:br w:type="page"/>
      </w:r>
    </w:p>
    <w:p>
      <w:r>
        <w:rPr>
          <w:b/>
          <w:sz w:val="24"/>
        </w:rPr>
        <w:t>Task 3 – Memory Virtualization Technique (14 marks)</w:t>
      </w:r>
    </w:p>
    <w:p>
      <w:r>
        <w:t>In a virtualized system, memory translation is harder because there are three address spaces: guest virtual, guest physical, and host physical. Inside the VM, the guest OS still maintains its own page tables and translates guest virtual addresses to guest physical addresses. However, guest physical memory is not real machine memory. The hypervisor must also maintain mappings from guest physical addresses to host physical addresses while making sure different VMs do not overlap.</w:t>
      </w:r>
    </w:p>
    <w:p>
      <w:r>
        <w:t>This creates a two-level translation problem. Without hardware support, the hypervisor has to do a lot of work whenever the guest changes its page tables. Nested Page Tables (NPTs) reduce this cost by letting the CPU accelerate the second level of translation. Each guest still keeps its own page tables, but the hypervisor keeps per-VM NPTs that map guest physical addresses to host physical addresses. That reduces how often the hypervisor has to step in and lowers CPU overhead.</w:t>
      </w:r>
    </w:p>
    <w:p>
      <w:r>
        <w:t>Even so, some overhead remains. TLB misses are still expensive because the CPU may need to walk both translation levels again. Page faults and frequent mapping changes can also create extra work. For example, if CloudCo runs a memory-intensive analytics VM that constantly updates large in-memory datasets, CPU usage can still stay high because address translation and memory-management events happen so often, even with NPT support.</w:t>
      </w:r>
    </w:p>
    <w:p>
      <w:r>
        <w:br w:type="page"/>
      </w:r>
    </w:p>
    <w:p>
      <w:r>
        <w:rPr>
          <w:b/>
          <w:sz w:val="24"/>
        </w:rPr>
        <w:t>Task 4 – Paravirtualization vs Full Virtualization (12 marks)</w:t>
      </w:r>
    </w:p>
    <w:p>
      <w:r>
        <w:t>Paravirtualization changes the relationship between the guest OS and the hypervisor by making the guest aware that it is running inside a VM. In full virtualization, the guest behaves as if it owns the hardware, so privileged instructions must be handled through trap-and-emulate. In paravirtualization, the modified guest OS uses hypercalls to request privileged services directly from the hypervisor.</w:t>
      </w:r>
    </w:p>
    <w:p>
      <w:r>
        <w:t>This can be faster because the hypervisor does not need to wait for a trap, inspect it, and emulate the operation. The request path is shorter, so the overhead is lower. This is especially helpful for I/O-heavy workloads where many device-related operations occur. For example, a Linux VM running a busy storage or network service may perform better with paravirtualized drivers because repeated device-access traps are avoided.</w:t>
      </w:r>
    </w:p>
    <w:p>
      <w:r>
        <w:t>Modern hardware virtualization has reduced this advantage. Features such as Intel VT-x and AMD-V make full virtualization much more efficient than before, so the gap is smaller now. Still, paravirtualization can remain useful when the workload is highly I/O-intensive, the guest OS can be modified, and the environment is tightly controlled.</w:t>
      </w:r>
    </w:p>
    <w:p>
      <w:r>
        <w:br w:type="page"/>
      </w:r>
    </w:p>
    <w:p>
      <w:r>
        <w:rPr>
          <w:b/>
          <w:sz w:val="24"/>
        </w:rPr>
        <w:t>Task 5 – Live Migration (14 marks)</w:t>
      </w:r>
    </w:p>
    <w:p>
      <w:r>
        <w:t>A live migration lets CloudCo move a running VM from one host to another with only a very short interruption. The main steps are: establish a connection between the source and target, create a new VM on the target, copy read-only pages, copy read-write pages while the original VM is still running, track and recopy dirty pages, briefly pause the VM for the final transfer, resume it on the target, and terminate the old VM on the source host.</w:t>
      </w:r>
    </w:p>
    <w:p>
      <w:r>
        <w:t>Dirty pages are memory pages that were changed after they had already been copied to the target. They need special handling because the VM is still serving requests during migration. If the target only receives an old copy of those pages, the resumed VM may start with inconsistent memory state. The hypervisor therefore has to track which pages become dirty and copy them again before the final switchover.</w:t>
      </w:r>
    </w:p>
    <w:p>
      <w:r>
        <w:t>Two practical risks can still increase downtime. First, the dirty-page rate may stay too high. For example, an in-memory database VM may keep changing pages faster than they can be copied. Second, the final runtime state may take longer than expected to transfer if the VM has a large active memory footprint or complex device state, which increases the stop-and-copy pause.</w:t>
      </w:r>
    </w:p>
    <w:p>
      <w:r>
        <w:br w:type="page"/>
      </w:r>
    </w:p>
    <w:p>
      <w:r>
        <w:rPr>
          <w:b/>
          <w:sz w:val="24"/>
        </w:rPr>
        <w:t>Task 6 – Virtual Appliances (12 marks)</w:t>
      </w:r>
    </w:p>
    <w:p>
      <w:r>
        <w:t>For CloudCo’s analytics platform, both virtual appliances and containers are useful, but they fit different deployment situations.</w:t>
      </w:r>
    </w:p>
    <w:p>
      <w:r>
        <w:t>A virtual appliance packages the full software stack into a preconfigured VM image, including the operating system, libraries, frameworks, and application code. This is useful when deployment is complex and customers often run into dependency problems. In CloudCo’s case, the platform includes a web interface, SQL database, and analytics engine with dependencies such as Python, TensorFlow, pandas, and scikit-learn. For example, a customer could import a prepared VM image and run the full platform without manually installing each dependency.</w:t>
      </w:r>
    </w:p>
    <w:p>
      <w:r>
        <w:t>Containers are lighter and start faster because they share the host operating system kernel. They work better when components can be split into smaller services and deployed independently. For example, CloudCo could package the web interface, analytics worker, and API services as separate containers for faster scaling and updates. So, virtual appliances are better for full, self-contained delivery, while containers are better for modular, cloud-native deployment.</w:t>
      </w:r>
    </w:p>
    <w:p>
      <w:r>
        <w:br w:type="page"/>
      </w:r>
    </w:p>
    <w:p>
      <w:r>
        <w:rPr>
          <w:b/>
          <w:sz w:val="24"/>
        </w:rPr>
        <w:t>Task 7 – VMs vs Containers (14 marks)</w:t>
      </w:r>
    </w:p>
    <w:p>
      <w:r>
        <w:t>Virtual machines and containers differ in isolation strength, operating-system compatibility, performance overhead, scalability, and management complexity. Since CloudCo runs both legacy Windows applications and modern Linux microservices, it should not use one approach for everything.</w:t>
      </w:r>
    </w:p>
    <w:p>
      <w:r>
        <w:t>VMs provide stronger isolation because each VM has its own guest OS and virtualized hardware. This makes them suitable for CloudCo’s legacy Windows applications, which are harder to modify and may need strict separation from other workloads. VMs also support broader operating-system compatibility. For example, a legacy Windows application can run inside a Windows VM even if the rest of the environment also supports Linux workloads.</w:t>
      </w:r>
    </w:p>
    <w:p>
      <w:r>
        <w:t>Containers provide weaker isolation because they share the host kernel, but they have much lower overhead and scale more easily. They start faster, use fewer resources, and are well suited to Linux microservices that need rapid scaling and frequent updates. Running those microservices in full VMs would increase startup time and resource usage without much benefit.</w:t>
      </w:r>
    </w:p>
    <w:p>
      <w:r>
        <w:t>The best strategy is to run the legacy Windows applications in VMs and the Linux microservices in containers. Strong isolation matters more for the Windows workloads because of compatibility and stability needs. By contrast, the microservices benefit more from speed and elasticity. If CloudCo chose the wrong approach, it could face compatibility problems for Windows apps in containers or poor scalability if lightweight microservices were forced into VMs.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