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Determinants of the fiscal space of WAEMU member countries</w:t>
      </w:r>
    </w:p>
    <w:p>
      <w:pPr>
        <w:jc w:val="center"/>
      </w:pPr>
      <w:r>
        <w:t>DOI: https://doi.org/10.1080/23322039.2025.2584517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 WAEMU（西非經濟貨幣聯盟）8 國的 fiscal space（財政機動空間）在 2002–2022 的決定因素。</w:t>
      </w:r>
    </w:p>
    <w:p>
      <w:pPr>
        <w:pStyle w:val="ListBullet"/>
      </w:pPr>
      <w:r>
        <w:t>用 Panel ARDL-ECM + PMG（Pooled Mean Group）分離短期/長期效果，並用 DOLS 等做穩健性。</w:t>
      </w:r>
    </w:p>
    <w:p>
      <w:pPr>
        <w:pStyle w:val="ListBullet"/>
      </w:pPr>
      <w:r>
        <w:t>長期最主要的侵蝕來源是各種支出（尤其薪資人事、債務利息、資本支出、軍費）。</w:t>
      </w:r>
    </w:p>
    <w:p>
      <w:pPr>
        <w:pStyle w:val="ListBullet"/>
      </w:pPr>
      <w:r>
        <w:t>因此政策建議：控剛性經常支出、提升資本支出效率、擴稅基與改善稅收動員。</w:t>
      </w:r>
    </w:p>
    <w:p>
      <w:pPr>
        <w:pStyle w:val="ListBullet"/>
      </w:pPr>
      <w:r>
        <w:t>在安全情勢緊張下，區域協同防務能降低單一國家財政壓力。</w:t>
      </w:r>
    </w:p>
    <w:p>
      <w:pPr>
        <w:pStyle w:val="Heading1"/>
      </w:pPr>
      <w:r>
        <w:t>2) Abstract（中文濃縮）</w:t>
      </w:r>
    </w:p>
    <w:p>
      <w:r>
        <w:t>作者用 2002–2022 的 WAEMU 8 國資料，透過 PMG-ARDL-ECM 估計 fiscal space 的決定因素。結果指出多種支出（薪資、債務利息、資本支出、軍費等）顯著壓縮 fiscal space，建議各國理性化經常支出、擴稅基並以區域協調方式處理安全支出壓力。</w:t>
      </w:r>
    </w:p>
    <w:p>
      <w:pPr>
        <w:pStyle w:val="Heading1"/>
      </w:pPr>
      <w:r>
        <w:t>3) 方法與概念（你要能講清楚）</w:t>
      </w:r>
    </w:p>
    <w:p>
      <w:pPr>
        <w:pStyle w:val="ListBullet"/>
      </w:pPr>
      <w:r>
        <w:t>樣本：WAEMU 8 國，2002–2022。</w:t>
      </w:r>
    </w:p>
    <w:p>
      <w:pPr>
        <w:pStyle w:val="ListBullet"/>
      </w:pPr>
      <w:r>
        <w:t>方法：Panel ARDL-ECM + Pooled Mean Group（PMG）估計短期與長期效果。</w:t>
      </w:r>
    </w:p>
    <w:p>
      <w:pPr>
        <w:pStyle w:val="ListBullet"/>
      </w:pPr>
      <w:r>
        <w:t>穩健性：用 DOLS（Pedroni）與加入新變數（如 control of corruption、人口）檢查結果穩健。</w:t>
      </w:r>
    </w:p>
    <w:p>
      <w:pPr>
        <w:pStyle w:val="ListBullet"/>
      </w:pPr>
      <w:r>
        <w:t>概念：fiscal space＝在不危及債務可持續性的前提下，政府增加支出/調整稅收的「財政機動空間」。</w:t>
      </w:r>
    </w:p>
    <w:p>
      <w:pPr>
        <w:pStyle w:val="Heading1"/>
      </w:pPr>
      <w:r>
        <w:t>4) 主要結果（怎麼讀才有用）</w:t>
      </w:r>
    </w:p>
    <w:p>
      <w:pPr>
        <w:pStyle w:val="ListBullet"/>
      </w:pPr>
      <w:r>
        <w:t>短期：總收入（revenue）是顯著影響 fiscal space 的主因；成長與通膨也會影響短期財政能力。</w:t>
      </w:r>
    </w:p>
    <w:p>
      <w:pPr>
        <w:pStyle w:val="ListBullet"/>
      </w:pPr>
      <w:r>
        <w:t>長期：支出結構是 fiscal space 收縮的主因：總支出、經常支出、資本支出、薪資/人事、軍事、債務利息支出等多為顯著負向。</w:t>
      </w:r>
    </w:p>
    <w:p>
      <w:pPr>
        <w:pStyle w:val="ListBullet"/>
      </w:pPr>
      <w:r>
        <w:t>外部脆弱性與政治不穩也會侵蝕 fiscal space（文中提到 imports、political instability）。</w:t>
      </w:r>
    </w:p>
    <w:p>
      <w:pPr>
        <w:pStyle w:val="Heading1"/>
      </w:pPr>
      <w:r>
        <w:t>5) 政策含意（可直接用在國家風險/宏觀解讀）</w:t>
      </w:r>
    </w:p>
    <w:p>
      <w:pPr>
        <w:pStyle w:val="ListBullet"/>
      </w:pPr>
      <w:r>
        <w:t>控經常支出與人事薪資：因為它最剛性、最容易「吃掉」財政空間。</w:t>
      </w:r>
    </w:p>
    <w:p>
      <w:pPr>
        <w:pStyle w:val="ListBullet"/>
      </w:pPr>
      <w:r>
        <w:t>提升資本支出效率：不是不投資，而是要減少低效投資/腐敗漏水。</w:t>
      </w:r>
    </w:p>
    <w:p>
      <w:pPr>
        <w:pStyle w:val="ListBullet"/>
      </w:pPr>
      <w:r>
        <w:t>加強國內資源動員：擴稅基（納入農業/畜牧/林產等未充分課稅部門）、數位化稅務、打擊逃漏稅與貪腐。</w:t>
      </w:r>
    </w:p>
    <w:p>
      <w:pPr>
        <w:pStyle w:val="ListBullet"/>
      </w:pPr>
      <w:r>
        <w:t>安全支出在高風險環境下會壓縮 fiscal space：建議區域協同/共同防務以提升效率、降低單國財政壓力。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【財政空間判讀】看 fiscal space 先看支出剛性：薪資/利息/軍費/補貼一旦上去，很難下來。</w:t>
      </w:r>
    </w:p>
    <w:p>
      <w:pPr>
        <w:pStyle w:val="ListBullet"/>
      </w:pPr>
      <w:r>
        <w:t>【債務不是唯一】同樣債務比，支出結構不同 → 財政機動空間差很多。</w:t>
      </w:r>
    </w:p>
    <w:p>
      <w:pPr>
        <w:pStyle w:val="ListBullet"/>
      </w:pPr>
      <w:r>
        <w:t>【區域/貨幣聯盟視角】在貨幣聯盟中（失去獨立貨幣政策），財政政策是主要穩定工具 → fiscal space 變成核心國家風險指標。</w:t>
      </w:r>
    </w:p>
    <w:p>
      <w:pPr>
        <w:pStyle w:val="ListBullet"/>
      </w:pPr>
      <w:r>
        <w:t>【政策順序】先控剛性支出與提升治理 → 才能用新增收入真正轉成發展投資，而不是被支出吞掉。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