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Monetary aggregates and private sector credit growth in Tanzania: a causality and elasticity analysis</w:t>
      </w:r>
    </w:p>
    <w:p>
      <w:pPr>
        <w:jc w:val="center"/>
      </w:pPr>
      <w:r>
        <w:t>DOI: https://doi.org/10.1080/23322039.2025.2596196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這篇研究坦尚尼亞私部門信用成長與貨幣供給（NM/BM/EBM）的關係：短期誰領先、長期影響多大。</w:t>
      </w:r>
    </w:p>
    <w:p>
      <w:pPr>
        <w:pStyle w:val="ListBullet"/>
      </w:pPr>
      <w:r>
        <w:t>用 Granger causality + ARDL-ECM（季資料 2003–2024）。</w:t>
      </w:r>
    </w:p>
    <w:p>
      <w:pPr>
        <w:pStyle w:val="ListBullet"/>
      </w:pPr>
      <w:r>
        <w:t>短期：NM、BM 會 Granger-cause credit（流動性先、信用後）。</w:t>
      </w:r>
    </w:p>
    <w:p>
      <w:pPr>
        <w:pStyle w:val="ListBullet"/>
      </w:pPr>
      <w:r>
        <w:t>長期：EBM 的長期彈性最大（雖不領先），代表結構性存款深度對長期放貸最關鍵。</w:t>
      </w:r>
    </w:p>
    <w:p>
      <w:pPr>
        <w:pStyle w:val="ListBullet"/>
      </w:pPr>
      <w:r>
        <w:t>政策：短期管理 NM/BM，長期要培養 BM/EBM 的金融深化，並注意 credit→NM 的內生回饋。</w:t>
      </w:r>
    </w:p>
    <w:p>
      <w:pPr>
        <w:pStyle w:val="Heading1"/>
      </w:pPr>
      <w:r>
        <w:t>2) Abstract（中文濃縮）</w:t>
      </w:r>
    </w:p>
    <w:p>
      <w:r>
        <w:t>作者用季資料，結合 Granger 與 ARDL-ECM，發現 NM/BM 在短期上對私部門信用具有預測性（Granger 因果），而 EBM 雖不具短期預測性，但長期彈性最大。研究據此建議貨幣當局同時管理狹義/廣義貨幣聚合以支持私部門信用與發展。</w:t>
      </w:r>
    </w:p>
    <w:p>
      <w:pPr>
        <w:pStyle w:val="Heading1"/>
      </w:pPr>
      <w:r>
        <w:t>3) 方法與設計（你要能講清楚）</w:t>
      </w:r>
    </w:p>
    <w:p>
      <w:pPr>
        <w:pStyle w:val="ListBullet"/>
      </w:pPr>
      <w:r>
        <w:t>資料：2003–2024 季資料（Bank of Tanzania Quarterly Economic Review）。</w:t>
      </w:r>
    </w:p>
    <w:p>
      <w:pPr>
        <w:pStyle w:val="ListBullet"/>
      </w:pPr>
      <w:r>
        <w:t>方法：Granger causality（看「誰先動」）+ ARDL-ECM（估長短期彈性/收斂速度）。</w:t>
      </w:r>
    </w:p>
    <w:p>
      <w:pPr>
        <w:pStyle w:val="ListBullet"/>
      </w:pPr>
      <w:r>
        <w:t>貨幣供給拆三種：NM（最流動：現金+活期）、BM（加上定存/儲蓄）、EBM（再加外幣存款）。</w:t>
      </w:r>
    </w:p>
    <w:p>
      <w:pPr>
        <w:pStyle w:val="ListBullet"/>
      </w:pPr>
      <w:r>
        <w:t>控制變數：通膨、GDP growth、貸款利率、匯率等。</w:t>
      </w:r>
    </w:p>
    <w:p>
      <w:pPr>
        <w:pStyle w:val="Heading1"/>
      </w:pPr>
      <w:r>
        <w:t>4) 主要結果（怎麼讀才有用）</w:t>
      </w:r>
    </w:p>
    <w:p>
      <w:pPr>
        <w:pStyle w:val="ListBullet"/>
      </w:pPr>
      <w:r>
        <w:t>因果方向（短期領先）：NM 與 BM 會 Granger-cause 私部門信用（credit），表示流動性擴張通常先於信用擴張。</w:t>
      </w:r>
    </w:p>
    <w:p>
      <w:pPr>
        <w:pStyle w:val="ListBullet"/>
      </w:pPr>
      <w:r>
        <w:t>但 EBM 雖不具短期預測性，長期彈性最大（long-run elasticity strongest）→ 代表「結構性資金深度」對長期放貸更關鍵。</w:t>
      </w:r>
    </w:p>
    <w:p>
      <w:pPr>
        <w:pStyle w:val="ListBullet"/>
      </w:pPr>
      <w:r>
        <w:t>反向因果：credit Granger-cause NM（信用創造會回饋到交易性存款/流動性），支持「貨幣內生性」觀點。</w:t>
      </w:r>
    </w:p>
    <w:p>
      <w:pPr>
        <w:pStyle w:val="ListBullet"/>
      </w:pPr>
      <w:r>
        <w:t>ARDL-ECM：三種貨幣聚合（NM/BM/EBM）對 credit 的長期影響都顯著為正；GDP growth 也正向；匯率貶值在部分模型為負向。</w:t>
      </w:r>
    </w:p>
    <w:p>
      <w:pPr>
        <w:pStyle w:val="Heading1"/>
      </w:pPr>
      <w:r>
        <w:t>5) 政策含意（可直接用在宏觀解讀）</w:t>
      </w:r>
    </w:p>
    <w:p>
      <w:pPr>
        <w:pStyle w:val="ListBullet"/>
      </w:pPr>
      <w:r>
        <w:t>央行操作上要「雙焦點」：短期看 NM/BM（領先信用），長期要培養 BM/EBM 的存款基礎（金融深化、存款動員、制度信任）。</w:t>
      </w:r>
    </w:p>
    <w:p>
      <w:pPr>
        <w:pStyle w:val="ListBullet"/>
      </w:pPr>
      <w:r>
        <w:t>EBM 反映更廣的資金來源（含外幣/機構性存款），對長期信用供給像地基；政策不能只盯狹義流動性。</w:t>
      </w:r>
    </w:p>
    <w:p>
      <w:pPr>
        <w:pStyle w:val="ListBullet"/>
      </w:pPr>
      <w:r>
        <w:t>因為 credit→NM 的回饋存在，監管上要把信用成長視為「流動性來源」，需搭配宏觀審慎避免信用驅動的流動性膨脹。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【信用分析框架】把 money supply 分層看：NM/BM＝短期脈動；EBM＝長期金融深度。</w:t>
      </w:r>
    </w:p>
    <w:p>
      <w:pPr>
        <w:pStyle w:val="ListBullet"/>
      </w:pPr>
      <w:r>
        <w:t>【央行訊號解讀】如果 NM/BM 在動但 credit 沒動：可能是傳導卡在風險偏好/資產品質/監管；如果 EBM 在擴張，長期信用供給條件可能改善。</w:t>
      </w:r>
    </w:p>
    <w:p>
      <w:pPr>
        <w:pStyle w:val="ListBullet"/>
      </w:pPr>
      <w:r>
        <w:t>【研究檢核】同時做 causality（時序領先）+ elasticity（長期量級）會比只做其中一個更接近政策可用的答案。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