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 Project Management – Week Notes（詳細雙語）</w:t>
      </w:r>
    </w:p>
    <w:p>
      <w:pPr>
        <w:jc w:val="center"/>
      </w:pPr>
      <w:r>
        <w:rPr>
          <w:b/>
          <w:sz w:val="28"/>
        </w:rPr>
        <w:t>Week 3 Notes</w:t>
      </w:r>
    </w:p>
    <w:p>
      <w:pPr>
        <w:jc w:val="center"/>
      </w:pPr>
      <w:r>
        <w:t>SEPM_Week_3_Lectorial.pdf + SEPM_Week_3_Workshop.pdf</w:t>
      </w:r>
    </w:p>
    <w:p>
      <w:pPr>
        <w:jc w:val="center"/>
      </w:pPr>
      <w:r>
        <w:t>2026-03-04</w:t>
      </w:r>
    </w:p>
    <w:p/>
    <w:p>
      <w:pPr>
        <w:pStyle w:val="Heading1"/>
      </w:pPr>
      <w:r>
        <w:t>1) 本週你要會的事（Learning goals）</w:t>
      </w:r>
    </w:p>
    <w:p>
      <w:pPr>
        <w:pStyle w:val="ListBullet"/>
      </w:pPr>
      <w:r>
        <w:t>Understand requirements engineering artifacts and how they support scope control and delivery.</w:t>
      </w:r>
    </w:p>
    <w:p>
      <w:pPr>
        <w:pStyle w:val="ListBullet"/>
      </w:pPr>
      <w:r>
        <w:t>理解需求工程的產物與它們如何支援控範圍與交付。</w:t>
      </w:r>
    </w:p>
    <w:p>
      <w:pPr>
        <w:pStyle w:val="ListBullet"/>
      </w:pPr>
      <w:r>
        <w:t>Be able to write clear user stories/use cases and acceptance criteria.</w:t>
      </w:r>
    </w:p>
    <w:p>
      <w:pPr>
        <w:pStyle w:val="ListBullet"/>
      </w:pPr>
      <w:r>
        <w:t>能寫清楚的 user story / use case 與驗收標準。</w:t>
      </w:r>
    </w:p>
    <w:p>
      <w:pPr>
        <w:pStyle w:val="Heading1"/>
      </w:pPr>
      <w:r>
        <w:t>2) 核心概念與定義（Core concepts）</w:t>
      </w:r>
    </w:p>
    <w:p>
      <w:pPr>
        <w:pStyle w:val="ListBullet"/>
      </w:pPr>
      <w:r>
        <w:t>Functional vs non-functional requirements (NFRs).</w:t>
      </w:r>
    </w:p>
    <w:p>
      <w:pPr>
        <w:pStyle w:val="ListBullet"/>
      </w:pPr>
      <w:r>
        <w:t>功能性需求 vs 非功能性需求（NFR）。</w:t>
      </w:r>
    </w:p>
    <w:p>
      <w:pPr>
        <w:pStyle w:val="ListBullet"/>
      </w:pPr>
      <w:r>
        <w:t>User stories, use cases, and acceptance criteria (testability).</w:t>
      </w:r>
    </w:p>
    <w:p>
      <w:pPr>
        <w:pStyle w:val="ListBullet"/>
      </w:pPr>
      <w:r>
        <w:t>User story、Use case、驗收標準（可測試性）。</w:t>
      </w:r>
    </w:p>
    <w:p>
      <w:pPr>
        <w:pStyle w:val="ListBullet"/>
      </w:pPr>
      <w:r>
        <w:t>Traceability and baselining.</w:t>
      </w:r>
    </w:p>
    <w:p>
      <w:pPr>
        <w:pStyle w:val="ListBullet"/>
      </w:pPr>
      <w:r>
        <w:t>可追溯性與 baseline（基準）。</w:t>
      </w:r>
    </w:p>
    <w:p>
      <w:pPr>
        <w:pStyle w:val="Heading1"/>
      </w:pPr>
      <w:r>
        <w:t>3) 怎麼做（Process / how-to）</w:t>
      </w:r>
    </w:p>
    <w:p>
      <w:pPr>
        <w:pStyle w:val="ListBullet"/>
      </w:pPr>
      <w:r>
        <w:t>Elicit → analyze → specify → validate requirements iteratively.</w:t>
      </w:r>
    </w:p>
    <w:p>
      <w:pPr>
        <w:pStyle w:val="ListBullet"/>
      </w:pPr>
      <w:r>
        <w:t>需求：引出→分析→規格化→驗證，迭代進行。</w:t>
      </w:r>
    </w:p>
    <w:p>
      <w:pPr>
        <w:pStyle w:val="ListBullet"/>
      </w:pPr>
      <w:r>
        <w:t>Turn vague statements into measurable acceptance criteria.</w:t>
      </w:r>
    </w:p>
    <w:p>
      <w:pPr>
        <w:pStyle w:val="ListBullet"/>
      </w:pPr>
      <w:r>
        <w:t>把模糊敘述轉成可量測的驗收標準。</w:t>
      </w:r>
    </w:p>
    <w:p>
      <w:pPr>
        <w:pStyle w:val="Heading1"/>
      </w:pPr>
      <w:r>
        <w:t>4) Workshop 重點（你交作業要有的內容）</w:t>
      </w:r>
    </w:p>
    <w:p>
      <w:pPr>
        <w:pStyle w:val="ListBullet"/>
      </w:pPr>
      <w:r>
        <w:t>Draft a set of user stories with INVEST properties and DoD.</w:t>
      </w:r>
    </w:p>
    <w:p>
      <w:pPr>
        <w:pStyle w:val="ListBullet"/>
      </w:pPr>
      <w:r>
        <w:t>產出符合 INVEST 的 user stories + DoD。</w:t>
      </w:r>
    </w:p>
    <w:p>
      <w:pPr>
        <w:pStyle w:val="ListBullet"/>
      </w:pPr>
      <w:r>
        <w:t>Define in-scope/out-of-scope and change control triggers.</w:t>
      </w:r>
    </w:p>
    <w:p>
      <w:pPr>
        <w:pStyle w:val="ListBullet"/>
      </w:pPr>
      <w:r>
        <w:t>定義 in/out scope 與變更觸發條件。</w:t>
      </w:r>
    </w:p>
    <w:p>
      <w:pPr>
        <w:pStyle w:val="Heading1"/>
      </w:pPr>
      <w:r>
        <w:t>5) 常見錯誤與考點（Pitfalls &amp; exam traps）</w:t>
      </w:r>
    </w:p>
    <w:p>
      <w:pPr>
        <w:pStyle w:val="ListBullet"/>
      </w:pPr>
      <w:r>
        <w:t>Stories without acceptance criteria → cannot test “done”.</w:t>
      </w:r>
    </w:p>
    <w:p>
      <w:pPr>
        <w:pStyle w:val="ListBullet"/>
      </w:pPr>
      <w:r>
        <w:t>沒有驗收標準的 story → 無法測 done。</w:t>
      </w:r>
    </w:p>
    <w:p>
      <w:pPr>
        <w:pStyle w:val="ListBullet"/>
      </w:pPr>
      <w:r>
        <w:t>Confusing solutions with requirements (“build X”) too early.</w:t>
      </w:r>
    </w:p>
    <w:p>
      <w:pPr>
        <w:pStyle w:val="ListBullet"/>
      </w:pPr>
      <w:r>
        <w:t>太早把解法當需求（直接寫「做 X」）。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