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Collection: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“_id”: ObjectId,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“patient_id”: integer,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string,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string,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 date,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string,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Collection: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“_id”: ObjectId,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“visit_id”: integer,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“patient_id”: ObjectId,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“provider_id”:  ObjectId,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“visit_date”: date,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“symptom”: integer,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“note”: string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“diagnosis_id”: integer,</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“icd10_code”: string}</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“Lab_id”: integer,</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“cpt_code”: string,</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“lab_name”: string}</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“clinical_procedures”: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“procedure_id”: integer,</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“idc10_code”: string,</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“proc_name”: string,</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string}</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 Collection: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“_id”: ObjectId,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“provider_id”: integer,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string,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string,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“specialty”: string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vs Referencing Justification: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Collection:</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collection stores information about unique patients and is referenced by the visit collection. Referencing keeps patient documents lightweight and makes updates more manageable, especially for patients who visit frequently.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Visit Collection:</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patient: I decided to reference the patient collection because it would help avoid repeating patient details for every visit. It would also help in cases where a frequent patient updates their information.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 symptoms, labs, diagnosis, and clinical procedures: I decided to embed these four tables under the visit collection because all tables were tied to each specific visit in the original database.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 Collection: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provider stays separate because they can be linked to many visits and patients. For example, if a provider treated a hundred patients and later updated their last name, we would then have to update a hundred different records.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