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590" w:rsidRPr="001737CD" w:rsidRDefault="00892590" w:rsidP="0089259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768644"/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САНКТ-ПЕТЕРБУРГСКИЙ ГОСУДАРСТВЕННЫЙ УНИВЕРСИТЕТ</w:t>
      </w:r>
    </w:p>
    <w:p w:rsidR="00892590" w:rsidRPr="001737CD" w:rsidRDefault="00892590" w:rsidP="0089259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Направление: 01.03.02 Прикладная математика и информатика</w:t>
      </w:r>
    </w:p>
    <w:p w:rsidR="00892590" w:rsidRPr="00150312" w:rsidRDefault="00892590" w:rsidP="0089259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ООП: Прикладная математика, фундаментальная информатика и программирование</w:t>
      </w:r>
    </w:p>
    <w:p w:rsidR="00892590" w:rsidRPr="001737CD" w:rsidRDefault="00892590" w:rsidP="00892590">
      <w:pPr>
        <w:spacing w:before="1800" w:after="48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ОТЧЕТ О </w:t>
      </w:r>
      <w:r w:rsidR="009F672D">
        <w:rPr>
          <w:rFonts w:ascii="Times New Roman" w:eastAsia="Times New Roman" w:hAnsi="Times New Roman" w:cs="Times New Roman"/>
          <w:b/>
          <w:sz w:val="24"/>
          <w:szCs w:val="24"/>
        </w:rPr>
        <w:t>ПРОИЗВОДСТВЕННОЙ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F672D">
        <w:rPr>
          <w:rFonts w:ascii="Times New Roman" w:eastAsia="Times New Roman" w:hAnsi="Times New Roman" w:cs="Times New Roman"/>
          <w:b/>
          <w:sz w:val="24"/>
          <w:szCs w:val="24"/>
        </w:rPr>
        <w:t>ПРАКТИКЕ</w:t>
      </w:r>
    </w:p>
    <w:p w:rsidR="00892590" w:rsidRPr="001737CD" w:rsidRDefault="00892590" w:rsidP="0089259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 задания: </w:t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Распознавание эмоций на изображениях с помощью нейронных сетей.</w:t>
      </w:r>
    </w:p>
    <w:p w:rsidR="00892590" w:rsidRPr="001737CD" w:rsidRDefault="00892590" w:rsidP="00892590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2590" w:rsidRPr="001737CD" w:rsidRDefault="00892590" w:rsidP="00892590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Выполнила: 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Иняева Анастасия Дмитриевна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22.Б02-ПУ</w:t>
      </w:r>
    </w:p>
    <w:p w:rsidR="00892590" w:rsidRPr="001737CD" w:rsidRDefault="00892590" w:rsidP="00892590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Фамилия И. О.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номер группы</w:t>
      </w:r>
    </w:p>
    <w:p w:rsidR="00892590" w:rsidRPr="001737CD" w:rsidRDefault="00892590" w:rsidP="00892590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2590" w:rsidRPr="001737CD" w:rsidRDefault="00892590" w:rsidP="00892590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выпускной</w:t>
      </w:r>
    </w:p>
    <w:p w:rsidR="00892590" w:rsidRPr="001737CD" w:rsidRDefault="00892590" w:rsidP="00892590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квалификационной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работы: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Style w:val="fontstyle01"/>
          <w:u w:val="single"/>
        </w:rPr>
        <w:t>Козынченко В.А., кандидат ф.-м. н., доцент</w:t>
      </w:r>
      <w:r w:rsidRPr="001737CD">
        <w:rPr>
          <w:rStyle w:val="fontstyle01"/>
        </w:rPr>
        <w:tab/>
      </w:r>
    </w:p>
    <w:p w:rsidR="00892590" w:rsidRPr="001737CD" w:rsidRDefault="00892590" w:rsidP="00892590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ФИО, ученая степень, должность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bookmarkEnd w:id="0"/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92590" w:rsidRPr="00B52978" w:rsidRDefault="00892590" w:rsidP="00892590">
      <w:pPr>
        <w:tabs>
          <w:tab w:val="center" w:pos="5245"/>
        </w:tabs>
        <w:spacing w:line="360" w:lineRule="auto"/>
        <w:ind w:right="809"/>
        <w:rPr>
          <w:rFonts w:ascii="Times New Roman" w:eastAsia="Times New Roman" w:hAnsi="Times New Roman" w:cs="Times New Roman"/>
          <w:sz w:val="24"/>
          <w:szCs w:val="24"/>
        </w:rPr>
      </w:pPr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892590" w:rsidRPr="001737CD" w:rsidRDefault="00892590" w:rsidP="00892590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sdt>
      <w:sdtPr>
        <w:rPr>
          <w:rFonts w:ascii="Arial" w:eastAsia="Arial" w:hAnsi="Arial" w:cs="Arial"/>
          <w:b w:val="0"/>
          <w:sz w:val="22"/>
          <w:szCs w:val="22"/>
        </w:rPr>
        <w:id w:val="10007220"/>
        <w:docPartObj>
          <w:docPartGallery w:val="Table of Contents"/>
          <w:docPartUnique/>
        </w:docPartObj>
      </w:sdtPr>
      <w:sdtContent>
        <w:p w:rsidR="00892590" w:rsidRPr="00123B77" w:rsidRDefault="00892590" w:rsidP="00892590">
          <w:pPr>
            <w:pStyle w:val="a5"/>
            <w:rPr>
              <w:rFonts w:cs="Times New Roman"/>
              <w:b w:val="0"/>
              <w:sz w:val="24"/>
              <w:szCs w:val="24"/>
            </w:rPr>
          </w:pPr>
          <w:r w:rsidRPr="00123B77">
            <w:rPr>
              <w:rFonts w:cs="Times New Roman"/>
              <w:sz w:val="24"/>
              <w:szCs w:val="24"/>
            </w:rPr>
            <w:t>Содержание</w:t>
          </w:r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0932EB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892590" w:rsidRPr="00123B77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0932EB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8999985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Характеристика организации (места прохождения практики)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_Toc228999985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999986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_Toc228999986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999987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Основные результаты практики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_Toc228999987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999988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Описание данных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_Toc228999988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999989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Архитектуры нейронных сетей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_Toc228999989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999990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Ансамблирование моделей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_Toc228999990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999991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Исследование устойчивости к окклюзиям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_Toc228999991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999992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_Toc228999992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23B77" w:rsidRPr="00123B77" w:rsidRDefault="000932EB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8999993" w:history="1"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Список</w:t>
            </w:r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использованных</w:t>
            </w:r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123B77" w:rsidRPr="00123B77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источников</w:t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_Toc228999993 \h </w:instrTex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23B77"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123B77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92590" w:rsidRDefault="000932EB" w:rsidP="00892590">
          <w:r w:rsidRPr="00123B77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892590" w:rsidRDefault="00892590">
      <w:pPr>
        <w:spacing w:after="200" w:line="276" w:lineRule="auto"/>
      </w:pPr>
      <w:r>
        <w:br w:type="page"/>
      </w:r>
    </w:p>
    <w:p w:rsidR="00892590" w:rsidRPr="0086175D" w:rsidRDefault="00892590" w:rsidP="00892590">
      <w:pPr>
        <w:pStyle w:val="1"/>
        <w:jc w:val="center"/>
        <w:rPr>
          <w:sz w:val="28"/>
          <w:szCs w:val="28"/>
        </w:rPr>
      </w:pPr>
      <w:bookmarkStart w:id="1" w:name="_Toc228999985"/>
      <w:r w:rsidRPr="0086175D">
        <w:rPr>
          <w:sz w:val="28"/>
          <w:szCs w:val="28"/>
        </w:rPr>
        <w:lastRenderedPageBreak/>
        <w:t>Характеристика организации (места прохождения практики)</w:t>
      </w:r>
      <w:bookmarkEnd w:id="1"/>
    </w:p>
    <w:p w:rsidR="00892590" w:rsidRDefault="00892590" w:rsidP="0089259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Практика была пройдена в Санкт-Петербургском Государственном Университете по адресу: г. Санкт-Петербург, Петергоф, Университетский проспект, д. 35.</w:t>
      </w:r>
    </w:p>
    <w:p w:rsidR="00892590" w:rsidRDefault="00892590" w:rsidP="0089259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892590" w:rsidRDefault="00892590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92590" w:rsidRPr="0086175D" w:rsidRDefault="00892590" w:rsidP="00892590">
      <w:pPr>
        <w:pStyle w:val="1"/>
        <w:jc w:val="center"/>
        <w:rPr>
          <w:sz w:val="28"/>
          <w:szCs w:val="28"/>
        </w:rPr>
      </w:pPr>
      <w:bookmarkStart w:id="2" w:name="_Toc185879095"/>
      <w:bookmarkStart w:id="3" w:name="_Toc217315031"/>
      <w:bookmarkStart w:id="4" w:name="_Toc228999986"/>
      <w:r w:rsidRPr="0086175D">
        <w:rPr>
          <w:sz w:val="28"/>
          <w:szCs w:val="28"/>
        </w:rPr>
        <w:lastRenderedPageBreak/>
        <w:t>Введение</w:t>
      </w:r>
      <w:bookmarkEnd w:id="2"/>
      <w:bookmarkEnd w:id="3"/>
      <w:bookmarkEnd w:id="4"/>
    </w:p>
    <w:p w:rsidR="00892590" w:rsidRPr="00892590" w:rsidRDefault="00892590" w:rsidP="0089259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92590">
        <w:rPr>
          <w:rFonts w:ascii="Times New Roman" w:eastAsia="Times New Roman" w:hAnsi="Times New Roman" w:cs="Times New Roman"/>
          <w:sz w:val="24"/>
          <w:szCs w:val="24"/>
        </w:rPr>
        <w:t>Распознавание эмоций (</w:t>
      </w:r>
      <w:r w:rsidRPr="00892590"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2590">
        <w:rPr>
          <w:rFonts w:ascii="Times New Roman" w:eastAsia="Times New Roman" w:hAnsi="Times New Roman" w:cs="Times New Roman"/>
          <w:sz w:val="24"/>
          <w:szCs w:val="24"/>
          <w:lang w:val="en-US"/>
        </w:rPr>
        <w:t>Emotion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259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92590">
        <w:rPr>
          <w:rFonts w:ascii="Times New Roman" w:eastAsia="Times New Roman" w:hAnsi="Times New Roman" w:cs="Times New Roman"/>
          <w:sz w:val="24"/>
          <w:szCs w:val="24"/>
          <w:lang w:val="en-US"/>
        </w:rPr>
        <w:t>FER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>) – задача компьютерного зрения, направленная на обнаружение и дальнейшую классификацию эмоций, лежит на стыке таких дисциплин, как психология, компьютерные науки и машинное обучение.</w:t>
      </w:r>
    </w:p>
    <w:p w:rsidR="00892590" w:rsidRDefault="00892590" w:rsidP="0089259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92590">
        <w:rPr>
          <w:rFonts w:ascii="Times New Roman" w:eastAsia="Times New Roman" w:hAnsi="Times New Roman" w:cs="Times New Roman"/>
          <w:sz w:val="24"/>
          <w:szCs w:val="24"/>
        </w:rPr>
        <w:t xml:space="preserve">В последние годы распознавание эмоций по изображениям и видеоданным стало одним из </w:t>
      </w:r>
      <w:r w:rsidR="002A4716">
        <w:rPr>
          <w:rFonts w:ascii="Times New Roman" w:eastAsia="Times New Roman" w:hAnsi="Times New Roman" w:cs="Times New Roman"/>
          <w:sz w:val="24"/>
          <w:szCs w:val="24"/>
        </w:rPr>
        <w:t>важных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 xml:space="preserve"> направлений в области компьютерного зрения (</w:t>
      </w:r>
      <w:r w:rsidRPr="00892590">
        <w:rPr>
          <w:rFonts w:ascii="Times New Roman" w:eastAsia="Times New Roman" w:hAnsi="Times New Roman" w:cs="Times New Roman"/>
          <w:sz w:val="24"/>
          <w:szCs w:val="24"/>
          <w:lang w:val="en-US"/>
        </w:rPr>
        <w:t>Computer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2590">
        <w:rPr>
          <w:rFonts w:ascii="Times New Roman" w:eastAsia="Times New Roman" w:hAnsi="Times New Roman" w:cs="Times New Roman"/>
          <w:sz w:val="24"/>
          <w:szCs w:val="24"/>
          <w:lang w:val="en-US"/>
        </w:rPr>
        <w:t>Vision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>, CV) и искусственного интеллекта (</w:t>
      </w:r>
      <w:r w:rsidRPr="00892590">
        <w:rPr>
          <w:rFonts w:ascii="Times New Roman" w:eastAsia="Times New Roman" w:hAnsi="Times New Roman" w:cs="Times New Roman"/>
          <w:sz w:val="24"/>
          <w:szCs w:val="24"/>
          <w:lang w:val="en-US"/>
        </w:rPr>
        <w:t>Artificial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2590">
        <w:rPr>
          <w:rFonts w:ascii="Times New Roman" w:eastAsia="Times New Roman" w:hAnsi="Times New Roman" w:cs="Times New Roman"/>
          <w:sz w:val="24"/>
          <w:szCs w:val="24"/>
          <w:lang w:val="en-US"/>
        </w:rPr>
        <w:t>Intelligent</w:t>
      </w:r>
      <w:r w:rsidRPr="00892590">
        <w:rPr>
          <w:rFonts w:ascii="Times New Roman" w:eastAsia="Times New Roman" w:hAnsi="Times New Roman" w:cs="Times New Roman"/>
          <w:sz w:val="24"/>
          <w:szCs w:val="24"/>
        </w:rPr>
        <w:t>, AI). Рост интереса обусловлен быстрым развитием нейронных сетей, в особенности глубокого обучения, что позволило достичь значительно более высокой точности при анализе выражений лица по сравнению с традиционными методами обработки изображений.</w:t>
      </w:r>
    </w:p>
    <w:p w:rsidR="00892590" w:rsidRDefault="00892590" w:rsidP="0089259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Актуальность работы обусловлена использованием систем автоматического распознавания эмоций в следующих направлениях:</w:t>
      </w:r>
    </w:p>
    <w:p w:rsidR="00892590" w:rsidRDefault="00892590" w:rsidP="00892590">
      <w:pPr>
        <w:pStyle w:val="a9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>едиц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ина, телемедицина и психология: мониторинг пациентов и 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>диагности</w:t>
      </w:r>
      <w:r>
        <w:rPr>
          <w:rFonts w:ascii="Times New Roman" w:eastAsia="Times New Roman" w:hAnsi="Times New Roman" w:cs="Times New Roman"/>
          <w:sz w:val="24"/>
          <w:szCs w:val="24"/>
        </w:rPr>
        <w:t>ка депрессии или аутизма;</w:t>
      </w:r>
    </w:p>
    <w:p w:rsidR="00892590" w:rsidRDefault="00892590" w:rsidP="00892590">
      <w:pPr>
        <w:pStyle w:val="a9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Безопасность: 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>блюдение и обнаружение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 xml:space="preserve"> угроз в толп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анализа поведения в аэропорту и 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>общественном транспорте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92590" w:rsidRDefault="00892590" w:rsidP="00892590">
      <w:pPr>
        <w:pStyle w:val="a9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Обучение и образование: выявление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степени вовлеченности учеников;</w:t>
      </w:r>
    </w:p>
    <w:p w:rsidR="00892590" w:rsidRDefault="00892590" w:rsidP="00892590">
      <w:pPr>
        <w:pStyle w:val="a9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Расследование преступлений: анализ 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>поведения подозреваемых, выявл</w:t>
      </w:r>
      <w:r>
        <w:rPr>
          <w:rFonts w:ascii="Times New Roman" w:eastAsia="Times New Roman" w:hAnsi="Times New Roman" w:cs="Times New Roman"/>
          <w:sz w:val="24"/>
          <w:szCs w:val="24"/>
        </w:rPr>
        <w:t>ение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 xml:space="preserve"> лж</w:t>
      </w:r>
      <w:r>
        <w:rPr>
          <w:rFonts w:ascii="Times New Roman" w:eastAsia="Times New Roman" w:hAnsi="Times New Roman" w:cs="Times New Roman"/>
          <w:sz w:val="24"/>
          <w:szCs w:val="24"/>
        </w:rPr>
        <w:t>и или стресса во время допросов;</w:t>
      </w:r>
    </w:p>
    <w:p w:rsidR="00892590" w:rsidRDefault="00892590" w:rsidP="00892590">
      <w:pPr>
        <w:pStyle w:val="a9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Маркетинг и реклама: анализ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 xml:space="preserve"> реакции потребителей на рекламу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>пер</w:t>
      </w:r>
      <w:r>
        <w:rPr>
          <w:rFonts w:ascii="Times New Roman" w:eastAsia="Times New Roman" w:hAnsi="Times New Roman" w:cs="Times New Roman"/>
          <w:sz w:val="24"/>
          <w:szCs w:val="24"/>
        </w:rPr>
        <w:t>сонализация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 xml:space="preserve"> контента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92590" w:rsidRPr="0086175D" w:rsidRDefault="00892590" w:rsidP="00892590">
      <w:pPr>
        <w:pStyle w:val="a9"/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>заимодействие человека и машины (Human-Computer Interaction, HCI)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B0EC2">
        <w:rPr>
          <w:rFonts w:ascii="Times New Roman" w:eastAsia="Times New Roman" w:hAnsi="Times New Roman" w:cs="Times New Roman"/>
          <w:sz w:val="24"/>
          <w:szCs w:val="24"/>
        </w:rPr>
        <w:t xml:space="preserve"> создания адаптивного интерфейса.</w:t>
      </w:r>
    </w:p>
    <w:p w:rsidR="0086175D" w:rsidRPr="0086175D" w:rsidRDefault="0086175D" w:rsidP="008617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6175D">
        <w:rPr>
          <w:rFonts w:ascii="Times New Roman" w:eastAsia="Times New Roman" w:hAnsi="Times New Roman" w:cs="Times New Roman"/>
          <w:sz w:val="24"/>
          <w:szCs w:val="24"/>
        </w:rPr>
        <w:t>Ранние методы распознавания эмоций основывались на ручном извлечении признаков, таких как HOG и LBP, с последующей классификацией с помощью SVM. Эти методы показывали ограниченную эффективность на реальных данных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 xml:space="preserve"> [1</w:t>
      </w:r>
      <w:r w:rsidRPr="0086175D"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86175D" w:rsidRPr="0086175D" w:rsidRDefault="0086175D" w:rsidP="008617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6175D">
        <w:rPr>
          <w:rFonts w:ascii="Times New Roman" w:eastAsia="Times New Roman" w:hAnsi="Times New Roman" w:cs="Times New Roman"/>
          <w:sz w:val="24"/>
          <w:szCs w:val="24"/>
        </w:rPr>
        <w:t>В настоящее время наиболее эффективным подходом в задаче классификации эмоций стали методы глубокого обучения на основе искусственных нейронных сетей (Artificial Neural Networks, ANNs). Традиционные методы машинного обучения демонстрируют ограниченную точность, поскольку плохо справляются с извлечением сложных иерархических признаков и различными условиями съемки.</w:t>
      </w:r>
    </w:p>
    <w:p w:rsidR="0086175D" w:rsidRPr="0086175D" w:rsidRDefault="0086175D" w:rsidP="008617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6175D">
        <w:rPr>
          <w:rFonts w:ascii="Times New Roman" w:eastAsia="Times New Roman" w:hAnsi="Times New Roman" w:cs="Times New Roman"/>
          <w:sz w:val="24"/>
          <w:szCs w:val="24"/>
        </w:rPr>
        <w:lastRenderedPageBreak/>
        <w:t>Среди современных методов наиболее перспективными считаются свёрточные нейронные сети (Convolutional Neural Network, CNN), трансформерные модели (Visual Transformer, ViT), а также гибридные методы. Свёрточные сети эффективно извлекают локальные пространственные признаки, в то время как трансформерные модели лучше моделируют глобальные зависимости между частями лица.</w:t>
      </w:r>
    </w:p>
    <w:p w:rsidR="0086175D" w:rsidRPr="0086175D" w:rsidRDefault="0086175D" w:rsidP="008617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6175D">
        <w:rPr>
          <w:rFonts w:ascii="Times New Roman" w:eastAsia="Times New Roman" w:hAnsi="Times New Roman" w:cs="Times New Roman"/>
          <w:sz w:val="24"/>
          <w:szCs w:val="24"/>
        </w:rPr>
        <w:t>Современные решения достигают точности более 90% на RAF-DB, однако часто требуют больших вычислительных ресурсов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 xml:space="preserve"> [2</w:t>
      </w:r>
      <w:r w:rsidRPr="0086175D"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892590" w:rsidRDefault="00892590" w:rsidP="0089259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Несмотря на значительный прогресс, задача распознавания эмоций все еще остается сложной. Основные проблемы включают высокий дисбаланс между классами </w:t>
      </w:r>
      <w:r w:rsidRPr="00102D65">
        <w:rPr>
          <w:rFonts w:ascii="Times New Roman" w:eastAsia="Times New Roman" w:hAnsi="Times New Roman" w:cs="Times New Roman"/>
          <w:sz w:val="24"/>
          <w:szCs w:val="24"/>
        </w:rPr>
        <w:t xml:space="preserve">и зашумленность в большинстве датасетов, чувствительность к масштабу, позе и освещению,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различия в выражении эмоций </w:t>
      </w:r>
      <w:r w:rsidRPr="00102D65">
        <w:rPr>
          <w:rFonts w:ascii="Times New Roman" w:eastAsia="Times New Roman" w:hAnsi="Times New Roman" w:cs="Times New Roman"/>
          <w:sz w:val="24"/>
          <w:szCs w:val="24"/>
        </w:rPr>
        <w:t>(одна и та же эмоция по-разному проявляется у разных людей)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02D65">
        <w:rPr>
          <w:rFonts w:ascii="Times New Roman" w:eastAsia="Times New Roman" w:hAnsi="Times New Roman" w:cs="Times New Roman"/>
          <w:sz w:val="24"/>
          <w:szCs w:val="24"/>
        </w:rPr>
        <w:t xml:space="preserve"> межклассовое сходство (изображения похожих классов могут быть неправильно классифицированы, например, страх и удивление могут быть визуально близки), </w:t>
      </w:r>
      <w:r>
        <w:rPr>
          <w:rFonts w:ascii="Times New Roman" w:eastAsia="Times New Roman" w:hAnsi="Times New Roman" w:cs="Times New Roman"/>
          <w:sz w:val="24"/>
          <w:szCs w:val="24"/>
        </w:rPr>
        <w:t>низкую обощаемость моделей в реальных условиях.</w:t>
      </w:r>
    </w:p>
    <w:p w:rsidR="00DD3633" w:rsidRDefault="00DD3633" w:rsidP="00DD36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F7B67">
        <w:rPr>
          <w:rFonts w:ascii="Times New Roman" w:eastAsia="Times New Roman" w:hAnsi="Times New Roman" w:cs="Times New Roman"/>
          <w:sz w:val="24"/>
          <w:szCs w:val="24"/>
        </w:rPr>
        <w:t>В данной работе решается задача распознавания семи базовых эмоций по изображениям лица с использованием ансамбля нейронных сетей. Для этого обучены три разнородные архитектуры (EfficientNet-B2, ConvNeXt-Tiny, 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iT-Small/16) и построен стекинг </w:t>
      </w:r>
      <w:r w:rsidRPr="00CF7B67">
        <w:rPr>
          <w:rFonts w:ascii="Times New Roman" w:eastAsia="Times New Roman" w:hAnsi="Times New Roman" w:cs="Times New Roman"/>
          <w:sz w:val="24"/>
          <w:szCs w:val="24"/>
        </w:rPr>
        <w:t>ансамбль на основе логистической регрессии. Проведено исследование устойчивости разработанных моделей и ансамбля к синтетическим окклюзиям, включая анализ влияния типа окклюзий и эффективно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сти обучения на </w:t>
      </w:r>
      <w:r w:rsidRPr="00CF7B67">
        <w:rPr>
          <w:rFonts w:ascii="Times New Roman" w:eastAsia="Times New Roman" w:hAnsi="Times New Roman" w:cs="Times New Roman"/>
          <w:sz w:val="24"/>
          <w:szCs w:val="24"/>
        </w:rPr>
        <w:t>выборке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окклюзиями</w:t>
      </w:r>
      <w:r w:rsidRPr="00CF7B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3633" w:rsidRPr="00DD3633" w:rsidRDefault="00DD3633" w:rsidP="00DD363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Практическая значимость работы заключается в создании эффективной системы распознавания эмоций, устойчивой к частичному закрытию лица (очки, маски, иные окклюзии), что актуально для реальных приложений.</w:t>
      </w:r>
    </w:p>
    <w:p w:rsidR="0086175D" w:rsidRDefault="0086175D" w:rsidP="0086175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Целью данной работы является разработка и исследование устойчивости метода распознавания эмоций по изображениям с использованием ансамбля из разнородных моделей глубокого обучения для повышения точности и надежности классификации.</w:t>
      </w:r>
    </w:p>
    <w:p w:rsidR="00B308BC" w:rsidRDefault="00B308BC" w:rsidP="00B308B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Задачи, которые были поставлены:</w:t>
      </w:r>
    </w:p>
    <w:p w:rsidR="00B308BC" w:rsidRDefault="00B308BC" w:rsidP="00B308BC">
      <w:pPr>
        <w:pStyle w:val="a9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Изучить существующие подходы и методы распознавания эмоций;</w:t>
      </w:r>
    </w:p>
    <w:p w:rsidR="00B308BC" w:rsidRPr="00BA5B0B" w:rsidRDefault="00B308BC" w:rsidP="00B308BC">
      <w:pPr>
        <w:pStyle w:val="a9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Обучить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модели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5995">
        <w:rPr>
          <w:rFonts w:ascii="Times New Roman" w:eastAsia="Times New Roman" w:hAnsi="Times New Roman" w:cs="Times New Roman"/>
          <w:sz w:val="24"/>
          <w:szCs w:val="24"/>
        </w:rPr>
        <w:t>EfficientNet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15995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2, </w:t>
      </w:r>
      <w:r w:rsidRPr="00915995">
        <w:rPr>
          <w:rFonts w:ascii="Times New Roman" w:eastAsia="Times New Roman" w:hAnsi="Times New Roman" w:cs="Times New Roman"/>
          <w:sz w:val="24"/>
          <w:szCs w:val="24"/>
        </w:rPr>
        <w:t>ConvNeXt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15995">
        <w:rPr>
          <w:rFonts w:ascii="Times New Roman" w:eastAsia="Times New Roman" w:hAnsi="Times New Roman" w:cs="Times New Roman"/>
          <w:sz w:val="24"/>
          <w:szCs w:val="24"/>
        </w:rPr>
        <w:t>Tiny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5995">
        <w:rPr>
          <w:rFonts w:ascii="Times New Roman" w:eastAsia="Times New Roman" w:hAnsi="Times New Roman" w:cs="Times New Roman"/>
          <w:sz w:val="24"/>
          <w:szCs w:val="24"/>
        </w:rPr>
        <w:t>ViT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15995">
        <w:rPr>
          <w:rFonts w:ascii="Times New Roman" w:eastAsia="Times New Roman" w:hAnsi="Times New Roman" w:cs="Times New Roman"/>
          <w:sz w:val="24"/>
          <w:szCs w:val="24"/>
        </w:rPr>
        <w:t>Small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/16 </w:t>
      </w: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выбранном датасете</w:t>
      </w:r>
      <w:r w:rsidRPr="00BA5B0B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308BC" w:rsidRDefault="00B308BC" w:rsidP="00B308BC">
      <w:pPr>
        <w:pStyle w:val="a9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Реализовать стекинг ансамбль;</w:t>
      </w:r>
    </w:p>
    <w:p w:rsidR="00B308BC" w:rsidRPr="002F47FF" w:rsidRDefault="00B308BC" w:rsidP="00B308BC">
      <w:pPr>
        <w:pStyle w:val="a9"/>
        <w:numPr>
          <w:ilvl w:val="0"/>
          <w:numId w:val="27"/>
        </w:numPr>
        <w:spacing w:line="360" w:lineRule="auto"/>
      </w:pPr>
      <w:r w:rsidRPr="00915995">
        <w:rPr>
          <w:rFonts w:ascii="Times New Roman" w:eastAsia="Times New Roman" w:hAnsi="Times New Roman" w:cs="Times New Roman"/>
          <w:sz w:val="24"/>
          <w:szCs w:val="24"/>
        </w:rPr>
        <w:lastRenderedPageBreak/>
        <w:t>Оценить качество работы отдельных моделей и всего ансамбля по метрикам Accuracy и F1-score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308BC" w:rsidRPr="002B4612" w:rsidRDefault="00B308BC" w:rsidP="00B308BC">
      <w:pPr>
        <w:pStyle w:val="a9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12">
        <w:rPr>
          <w:rFonts w:ascii="Times New Roman" w:eastAsia="Times New Roman" w:hAnsi="Times New Roman" w:cs="Times New Roman"/>
          <w:sz w:val="24"/>
          <w:szCs w:val="24"/>
        </w:rPr>
        <w:t>Исследовать устойчивость разработанных моделей и ансамбля к синтетическим окклю</w:t>
      </w:r>
      <w:r>
        <w:rPr>
          <w:rFonts w:ascii="Times New Roman" w:eastAsia="Times New Roman" w:hAnsi="Times New Roman" w:cs="Times New Roman"/>
          <w:sz w:val="24"/>
          <w:szCs w:val="24"/>
        </w:rPr>
        <w:t>зиям (частичному закрытию лица);</w:t>
      </w:r>
    </w:p>
    <w:p w:rsidR="00B308BC" w:rsidRPr="002B4612" w:rsidRDefault="00B308BC" w:rsidP="00B308BC">
      <w:pPr>
        <w:pStyle w:val="a9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12">
        <w:rPr>
          <w:rFonts w:ascii="Times New Roman" w:eastAsia="Times New Roman" w:hAnsi="Times New Roman" w:cs="Times New Roman"/>
          <w:sz w:val="24"/>
          <w:szCs w:val="24"/>
        </w:rPr>
        <w:t>Провести анализ влияния типа окклюзий (верхние – область глаз, нижние – область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рта) на качество распознавания;</w:t>
      </w:r>
    </w:p>
    <w:p w:rsidR="00892590" w:rsidRPr="00B308BC" w:rsidRDefault="00B308BC" w:rsidP="00B308BC">
      <w:pPr>
        <w:pStyle w:val="a9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612">
        <w:rPr>
          <w:rFonts w:ascii="Times New Roman" w:eastAsia="Times New Roman" w:hAnsi="Times New Roman" w:cs="Times New Roman"/>
          <w:sz w:val="24"/>
          <w:szCs w:val="24"/>
        </w:rPr>
        <w:t>Оценить эффективность обучения моделей на выборке с окклюзиями.</w:t>
      </w:r>
    </w:p>
    <w:p w:rsidR="0086175D" w:rsidRDefault="0086175D" w:rsidP="00892590">
      <w:pPr>
        <w:rPr>
          <w:rFonts w:ascii="Times New Roman" w:hAnsi="Times New Roman" w:cs="Times New Roman"/>
          <w:sz w:val="24"/>
          <w:szCs w:val="24"/>
        </w:rPr>
      </w:pPr>
    </w:p>
    <w:p w:rsidR="0086175D" w:rsidRPr="0086175D" w:rsidRDefault="0086175D" w:rsidP="0086175D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308BC" w:rsidRPr="00296942" w:rsidRDefault="00B308BC" w:rsidP="00296942">
      <w:pPr>
        <w:pStyle w:val="1"/>
        <w:jc w:val="center"/>
        <w:rPr>
          <w:sz w:val="28"/>
          <w:szCs w:val="28"/>
        </w:rPr>
      </w:pPr>
      <w:bookmarkStart w:id="5" w:name="_Toc228999987"/>
      <w:r w:rsidRPr="00296942">
        <w:rPr>
          <w:sz w:val="28"/>
          <w:szCs w:val="28"/>
        </w:rPr>
        <w:lastRenderedPageBreak/>
        <w:t>Основные результаты практики</w:t>
      </w:r>
      <w:bookmarkEnd w:id="5"/>
    </w:p>
    <w:p w:rsidR="00B308BC" w:rsidRPr="00B308BC" w:rsidRDefault="00B308BC" w:rsidP="00B308B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sz w:val="24"/>
          <w:szCs w:val="24"/>
        </w:rPr>
        <w:t>После прохождения практики были получены следующие основные результаты:</w:t>
      </w:r>
    </w:p>
    <w:p w:rsidR="00B308BC" w:rsidRPr="00B308BC" w:rsidRDefault="00B308BC" w:rsidP="00B308BC">
      <w:pPr>
        <w:pStyle w:val="a9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sz w:val="24"/>
          <w:szCs w:val="24"/>
        </w:rPr>
        <w:t>Изучены современные архитектуры глубоких нейронных сетей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задач распознавания эмоций;</w:t>
      </w:r>
    </w:p>
    <w:p w:rsidR="00B308BC" w:rsidRPr="00B308BC" w:rsidRDefault="00B308BC" w:rsidP="00B308BC">
      <w:pPr>
        <w:pStyle w:val="a9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sz w:val="24"/>
          <w:szCs w:val="24"/>
        </w:rPr>
        <w:t>Реализованы и обучены три базовые модели: EfficientNet-</w:t>
      </w:r>
      <w:r>
        <w:rPr>
          <w:rFonts w:ascii="Times New Roman" w:eastAsia="Times New Roman" w:hAnsi="Times New Roman" w:cs="Times New Roman"/>
          <w:sz w:val="24"/>
          <w:szCs w:val="24"/>
        </w:rPr>
        <w:t>B2, ConvNeXt-Tiny, ViT-Small/16;</w:t>
      </w:r>
    </w:p>
    <w:p w:rsidR="00B308BC" w:rsidRPr="00B308BC" w:rsidRDefault="00B308BC" w:rsidP="00B308BC">
      <w:pPr>
        <w:pStyle w:val="a9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Построен стекинг 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>ансамбль с использованием логистической р</w:t>
      </w:r>
      <w:r>
        <w:rPr>
          <w:rFonts w:ascii="Times New Roman" w:eastAsia="Times New Roman" w:hAnsi="Times New Roman" w:cs="Times New Roman"/>
          <w:sz w:val="24"/>
          <w:szCs w:val="24"/>
        </w:rPr>
        <w:t>егрессии с балансировкой весов в качестве мета-модели;</w:t>
      </w:r>
    </w:p>
    <w:p w:rsidR="00B308BC" w:rsidRPr="00B308BC" w:rsidRDefault="00B308BC" w:rsidP="00B308BC">
      <w:pPr>
        <w:pStyle w:val="a9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sz w:val="24"/>
          <w:szCs w:val="24"/>
        </w:rPr>
        <w:t>Проведено исследование устойчивости моделей к синтетическим окклюзиям (верхн</w:t>
      </w:r>
      <w:r>
        <w:rPr>
          <w:rFonts w:ascii="Times New Roman" w:eastAsia="Times New Roman" w:hAnsi="Times New Roman" w:cs="Times New Roman"/>
          <w:sz w:val="24"/>
          <w:szCs w:val="24"/>
        </w:rPr>
        <w:t>ие и нижние, 70% изображений);</w:t>
      </w:r>
    </w:p>
    <w:p w:rsidR="00B308BC" w:rsidRPr="00B308BC" w:rsidRDefault="00B308BC" w:rsidP="00B308BC">
      <w:pPr>
        <w:pStyle w:val="a9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sz w:val="24"/>
          <w:szCs w:val="24"/>
        </w:rPr>
        <w:t>Выполнен анализ влияния типа окклюзий на качес</w:t>
      </w:r>
      <w:r>
        <w:rPr>
          <w:rFonts w:ascii="Times New Roman" w:eastAsia="Times New Roman" w:hAnsi="Times New Roman" w:cs="Times New Roman"/>
          <w:sz w:val="24"/>
          <w:szCs w:val="24"/>
        </w:rPr>
        <w:t>тво распознавания каждой эмоции;</w:t>
      </w:r>
    </w:p>
    <w:p w:rsidR="0086175D" w:rsidRPr="00B308BC" w:rsidRDefault="009C4C52" w:rsidP="00B308BC">
      <w:pPr>
        <w:pStyle w:val="a9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Проведено </w:t>
      </w:r>
      <w:r w:rsidR="00B308BC" w:rsidRPr="00B308BC">
        <w:rPr>
          <w:rFonts w:ascii="Times New Roman" w:eastAsia="Times New Roman" w:hAnsi="Times New Roman" w:cs="Times New Roman"/>
          <w:sz w:val="24"/>
          <w:szCs w:val="24"/>
        </w:rPr>
        <w:t>обучение моделей на выборке с 50% окклюзий, подтверждена эффективность данного подхода.</w:t>
      </w:r>
    </w:p>
    <w:p w:rsidR="0027505B" w:rsidRDefault="0027505B" w:rsidP="00892590">
      <w:pPr>
        <w:rPr>
          <w:rFonts w:ascii="Times New Roman" w:hAnsi="Times New Roman" w:cs="Times New Roman"/>
          <w:sz w:val="24"/>
          <w:szCs w:val="24"/>
        </w:rPr>
      </w:pPr>
    </w:p>
    <w:p w:rsidR="0027505B" w:rsidRDefault="0027505B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7505B" w:rsidRPr="00296942" w:rsidRDefault="0027505B" w:rsidP="00296942">
      <w:pPr>
        <w:pStyle w:val="1"/>
        <w:jc w:val="center"/>
        <w:rPr>
          <w:kern w:val="0"/>
          <w:sz w:val="28"/>
          <w:szCs w:val="28"/>
        </w:rPr>
      </w:pPr>
      <w:bookmarkStart w:id="6" w:name="_Toc228999988"/>
      <w:r w:rsidRPr="00296942">
        <w:rPr>
          <w:kern w:val="0"/>
          <w:sz w:val="28"/>
          <w:szCs w:val="28"/>
        </w:rPr>
        <w:lastRenderedPageBreak/>
        <w:t>Описание данных</w:t>
      </w:r>
      <w:bookmarkEnd w:id="6"/>
    </w:p>
    <w:p w:rsidR="0027505B" w:rsidRPr="0027505B" w:rsidRDefault="0027505B" w:rsidP="002750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7505B">
        <w:rPr>
          <w:rFonts w:ascii="Times New Roman" w:eastAsia="Times New Roman" w:hAnsi="Times New Roman" w:cs="Times New Roman"/>
          <w:sz w:val="24"/>
          <w:szCs w:val="24"/>
        </w:rPr>
        <w:t>В работе использовался датасет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Aligned</w:t>
      </w:r>
      <w:r w:rsidRPr="0027505B">
        <w:rPr>
          <w:rFonts w:ascii="Times New Roman" w:eastAsia="Times New Roman" w:hAnsi="Times New Roman" w:cs="Times New Roman"/>
          <w:sz w:val="24"/>
          <w:szCs w:val="24"/>
        </w:rPr>
        <w:t xml:space="preserve"> RAF-DB, содержащий 15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27505B">
        <w:rPr>
          <w:rFonts w:ascii="Times New Roman" w:eastAsia="Times New Roman" w:hAnsi="Times New Roman" w:cs="Times New Roman"/>
          <w:sz w:val="24"/>
          <w:szCs w:val="24"/>
        </w:rPr>
        <w:t xml:space="preserve">339 изображения лиц с эмоциями в реальных условиях, </w:t>
      </w:r>
      <w:r>
        <w:rPr>
          <w:rFonts w:ascii="Times New Roman" w:eastAsia="Times New Roman" w:hAnsi="Times New Roman" w:cs="Times New Roman"/>
          <w:sz w:val="24"/>
          <w:szCs w:val="24"/>
        </w:rPr>
        <w:t>прошедших выравнивание по ключевым точкам лица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5109" w:rsidRPr="001A5109">
        <w:rPr>
          <w:rFonts w:ascii="Times New Roman" w:eastAsia="Times New Roman" w:hAnsi="Times New Roman" w:cs="Times New Roman"/>
          <w:sz w:val="24"/>
          <w:szCs w:val="24"/>
        </w:rPr>
        <w:t>[3]</w:t>
      </w:r>
      <w:r w:rsidRPr="002750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505B" w:rsidRPr="0027505B" w:rsidRDefault="0027505B" w:rsidP="002750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7505B">
        <w:rPr>
          <w:rFonts w:ascii="Times New Roman" w:eastAsia="Times New Roman" w:hAnsi="Times New Roman" w:cs="Times New Roman"/>
          <w:sz w:val="24"/>
          <w:szCs w:val="24"/>
        </w:rPr>
        <w:t xml:space="preserve">Датасет включает 7 классов эмоций: </w:t>
      </w:r>
      <w:r>
        <w:rPr>
          <w:rFonts w:ascii="Times New Roman" w:eastAsia="Times New Roman" w:hAnsi="Times New Roman" w:cs="Times New Roman"/>
          <w:sz w:val="24"/>
          <w:szCs w:val="24"/>
        </w:rPr>
        <w:t>счастье</w:t>
      </w:r>
      <w:r w:rsidRPr="002750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грусть, злость, удивление, страх, отвращение, нейтральное выражение.</w:t>
      </w:r>
    </w:p>
    <w:p w:rsidR="0027505B" w:rsidRDefault="0027505B" w:rsidP="002750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7505B">
        <w:rPr>
          <w:rFonts w:ascii="Times New Roman" w:eastAsia="Times New Roman" w:hAnsi="Times New Roman" w:cs="Times New Roman"/>
          <w:sz w:val="24"/>
          <w:szCs w:val="24"/>
        </w:rPr>
        <w:t>Особенностью датасета является дисбаланс классов, при кото</w:t>
      </w:r>
      <w:r>
        <w:rPr>
          <w:rFonts w:ascii="Times New Roman" w:eastAsia="Times New Roman" w:hAnsi="Times New Roman" w:cs="Times New Roman"/>
          <w:sz w:val="24"/>
          <w:szCs w:val="24"/>
        </w:rPr>
        <w:t>ром некоторые эмоции (</w:t>
      </w:r>
      <w:r w:rsidRPr="0027505B">
        <w:rPr>
          <w:rFonts w:ascii="Times New Roman" w:eastAsia="Times New Roman" w:hAnsi="Times New Roman" w:cs="Times New Roman"/>
          <w:sz w:val="24"/>
          <w:szCs w:val="24"/>
        </w:rPr>
        <w:t>страх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отвращение</w:t>
      </w:r>
      <w:r w:rsidRPr="0027505B">
        <w:rPr>
          <w:rFonts w:ascii="Times New Roman" w:eastAsia="Times New Roman" w:hAnsi="Times New Roman" w:cs="Times New Roman"/>
          <w:sz w:val="24"/>
          <w:szCs w:val="24"/>
        </w:rPr>
        <w:t>) представлены значительно меньшим числом изображений.</w:t>
      </w:r>
    </w:p>
    <w:p w:rsidR="0027505B" w:rsidRPr="0027505B" w:rsidRDefault="0027505B" w:rsidP="002750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Датасет уже разделен на обучающую и тестовую выборки. В обучающей выборке 12 271 изображений, в тестовой 3 068. От обучающей выборки была отделена фиксированная валидационная выборка, составляющая 15% обучающей, что равно 1841 изображению, а на обучающей выборке стало 10 430 изображений</w:t>
      </w:r>
      <w:r w:rsidR="00B30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505B" w:rsidRDefault="0027505B" w:rsidP="00892590">
      <w:pPr>
        <w:rPr>
          <w:rFonts w:ascii="Times New Roman" w:hAnsi="Times New Roman" w:cs="Times New Roman"/>
          <w:sz w:val="24"/>
          <w:szCs w:val="24"/>
        </w:rPr>
      </w:pPr>
    </w:p>
    <w:p w:rsidR="0027505B" w:rsidRDefault="0027505B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308BC" w:rsidRPr="00296942" w:rsidRDefault="00B308BC" w:rsidP="00296942">
      <w:pPr>
        <w:pStyle w:val="1"/>
        <w:jc w:val="center"/>
        <w:rPr>
          <w:sz w:val="28"/>
          <w:szCs w:val="28"/>
        </w:rPr>
      </w:pPr>
      <w:bookmarkStart w:id="7" w:name="_Toc228999989"/>
      <w:r w:rsidRPr="00296942">
        <w:rPr>
          <w:sz w:val="28"/>
          <w:szCs w:val="28"/>
        </w:rPr>
        <w:lastRenderedPageBreak/>
        <w:t>Архитектуры нейронных сетей</w:t>
      </w:r>
      <w:bookmarkEnd w:id="7"/>
    </w:p>
    <w:p w:rsidR="00B308BC" w:rsidRPr="00B308BC" w:rsidRDefault="00B308BC" w:rsidP="00B308B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sz w:val="24"/>
          <w:szCs w:val="24"/>
        </w:rPr>
        <w:t>В ходе работы были реализованы три архитектуры, предварительно обученные на наборе данных ImageNet:</w:t>
      </w:r>
    </w:p>
    <w:p w:rsidR="00B308BC" w:rsidRPr="009F672D" w:rsidRDefault="00B308BC" w:rsidP="00B308B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EfficientNet-B2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> 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>[</w:t>
      </w:r>
      <w:r w:rsidR="001A5109" w:rsidRPr="001A510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] – свёрточная сеть с оптимизированным масштабированием глубины, ширины и разрешения. Кастомный классификатор заменён на полносвязную сеть с dropout (0,3 и 0,2) и ReLU-активацией. Использованы минимальные аугментации (RandomHorizontalFlip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случайное зеркальное отражение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, RandomRotation до 5 градусов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случайный поворот в диапазоне от -5 до +5 градусов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), так как модель чувствительна к сильным искажениям. </w:t>
      </w:r>
      <w:r w:rsidRPr="005611B6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только стандартные преобразования: ресайзинг к размеру 224×224, преобразование в тензор и нормализация с использован</w:t>
      </w:r>
      <w:r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5611B6">
        <w:rPr>
          <w:rFonts w:ascii="Times New Roman" w:hAnsi="Times New Roman" w:cs="Times New Roman"/>
          <w:sz w:val="24"/>
          <w:szCs w:val="24"/>
        </w:rPr>
        <w:t>225]).</w:t>
      </w:r>
    </w:p>
    <w:p w:rsidR="00B308BC" w:rsidRPr="00E66066" w:rsidRDefault="00B308BC" w:rsidP="00B308B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ConvNeXt</w:t>
      </w:r>
      <w:r w:rsidRPr="00B308BC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B308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Tiny</w:t>
      </w:r>
      <w:r w:rsidRPr="00B308BC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>[</w:t>
      </w:r>
      <w:r w:rsidR="001A5109" w:rsidRPr="001A5109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] – современная свёрточная архитектура, эволюция </w:t>
      </w:r>
      <w:r w:rsidRPr="00B308BC">
        <w:rPr>
          <w:rFonts w:ascii="Times New Roman" w:eastAsia="Times New Roman" w:hAnsi="Times New Roman" w:cs="Times New Roman"/>
          <w:sz w:val="24"/>
          <w:szCs w:val="24"/>
          <w:lang w:val="en-US"/>
        </w:rPr>
        <w:t>ResNet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 с большими ядрами и улучшенной нормализацией.</w:t>
      </w:r>
      <w:r w:rsidRPr="00E66066">
        <w:rPr>
          <w:rFonts w:ascii="Times New Roman" w:hAnsi="Times New Roman" w:cs="Times New Roman"/>
          <w:sz w:val="24"/>
          <w:szCs w:val="24"/>
        </w:rPr>
        <w:t xml:space="preserve"> </w:t>
      </w:r>
      <w:r w:rsidR="00E66066" w:rsidRPr="00E66066">
        <w:rPr>
          <w:rFonts w:ascii="Times New Roman" w:hAnsi="Times New Roman" w:cs="Times New Roman"/>
          <w:sz w:val="24"/>
          <w:szCs w:val="24"/>
        </w:rPr>
        <w:t xml:space="preserve">Стандартный классификатор ConvNeXt-Tiny был заменён на кастомный блок: адаптивный пулинг (AdaptiveAvgPool2d), выравнивание (Flatten), нормализация слоя (LayerNorm), два полносвязных слоя (768→512→7) с GELU-активациями и dropout (0,35 и 0,2) для регуляризации. </w:t>
      </w:r>
      <w:r w:rsidRPr="00E66066">
        <w:rPr>
          <w:rFonts w:ascii="Times New Roman" w:hAnsi="Times New Roman" w:cs="Times New Roman"/>
          <w:sz w:val="24"/>
          <w:szCs w:val="24"/>
        </w:rPr>
        <w:t xml:space="preserve">Применялась 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усиленная аугментация: </w:t>
      </w:r>
      <w:r w:rsidRPr="00B308BC">
        <w:rPr>
          <w:rFonts w:ascii="Times New Roman" w:eastAsia="Times New Roman" w:hAnsi="Times New Roman" w:cs="Times New Roman"/>
          <w:sz w:val="24"/>
          <w:szCs w:val="24"/>
          <w:lang w:val="en-US"/>
        </w:rPr>
        <w:t>RandomResizedCrop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случайное</w:t>
      </w:r>
      <w:r w:rsidRPr="00A12D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масштабирование и кадрирование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RandomHorizontalFlip</w:t>
      </w:r>
      <w:r w:rsidR="00E66066" w:rsidRPr="00E660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66066" w:rsidRPr="000A58FF">
        <w:rPr>
          <w:rFonts w:ascii="Times New Roman" w:hAnsi="Times New Roman" w:cs="Times New Roman"/>
          <w:sz w:val="24"/>
          <w:szCs w:val="24"/>
        </w:rPr>
        <w:t>RandomRotation</w:t>
      </w:r>
      <w:r w:rsidR="00E66066" w:rsidRPr="00E660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08BC">
        <w:rPr>
          <w:rFonts w:ascii="Times New Roman" w:eastAsia="Times New Roman" w:hAnsi="Times New Roman" w:cs="Times New Roman"/>
          <w:sz w:val="24"/>
          <w:szCs w:val="24"/>
          <w:lang w:val="en-US"/>
        </w:rPr>
        <w:t>ColorJitter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случайное изменение яркости, контраста и насыщенности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308BC">
        <w:rPr>
          <w:rFonts w:ascii="Times New Roman" w:eastAsia="Times New Roman" w:hAnsi="Times New Roman" w:cs="Times New Roman"/>
          <w:sz w:val="24"/>
          <w:szCs w:val="24"/>
          <w:lang w:val="en-US"/>
        </w:rPr>
        <w:t>RandomErasing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770A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случайное</w:t>
      </w:r>
      <w:r w:rsidRPr="003077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стирание прямоугольной области изображения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61569">
        <w:rPr>
          <w:rFonts w:ascii="Times New Roman" w:hAnsi="Times New Roman" w:cs="Times New Roman"/>
          <w:sz w:val="24"/>
          <w:szCs w:val="24"/>
        </w:rPr>
        <w:t>На валидационной и тестовой выборках применялись только стандартные преобразования: ресайзинг к размеру 256 пикселей, центральное кадрирование до 224×224, преобразование в тензор и нормализация с использован</w:t>
      </w:r>
      <w:r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161569">
        <w:rPr>
          <w:rFonts w:ascii="Times New Roman" w:hAnsi="Times New Roman" w:cs="Times New Roman"/>
          <w:sz w:val="24"/>
          <w:szCs w:val="24"/>
        </w:rPr>
        <w:t>225]).</w:t>
      </w:r>
    </w:p>
    <w:p w:rsidR="00B308BC" w:rsidRDefault="00B308BC" w:rsidP="00E6606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308BC">
        <w:rPr>
          <w:rFonts w:ascii="Times New Roman" w:eastAsia="Times New Roman" w:hAnsi="Times New Roman" w:cs="Times New Roman"/>
          <w:b/>
          <w:bCs/>
          <w:sz w:val="24"/>
          <w:szCs w:val="24"/>
        </w:rPr>
        <w:t>ViT-Small/16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> 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>[</w:t>
      </w:r>
      <w:r w:rsidR="001A5109" w:rsidRPr="009F672D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E66066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 xml:space="preserve">– Vision Transformer, работающий с патчами размером 16×16. Использовалась агрессивная аугментация: </w:t>
      </w:r>
      <w:r w:rsidR="00E66066">
        <w:rPr>
          <w:rFonts w:ascii="Times New Roman" w:hAnsi="Times New Roman" w:cs="Times New Roman"/>
          <w:sz w:val="24"/>
          <w:szCs w:val="24"/>
        </w:rPr>
        <w:t>RandomHorizontalFlip</w:t>
      </w:r>
      <w:r w:rsidR="00E66066" w:rsidRPr="00E66066">
        <w:rPr>
          <w:rFonts w:ascii="Times New Roman" w:hAnsi="Times New Roman" w:cs="Times New Roman"/>
          <w:sz w:val="24"/>
          <w:szCs w:val="24"/>
        </w:rPr>
        <w:t xml:space="preserve">, </w:t>
      </w:r>
      <w:r w:rsidR="00E66066" w:rsidRPr="00D7769D">
        <w:rPr>
          <w:rFonts w:ascii="Times New Roman" w:hAnsi="Times New Roman" w:cs="Times New Roman"/>
          <w:sz w:val="24"/>
          <w:szCs w:val="24"/>
        </w:rPr>
        <w:t>RandomRotation</w:t>
      </w:r>
      <w:r w:rsidR="00E66066" w:rsidRPr="00E66066">
        <w:rPr>
          <w:rFonts w:ascii="Times New Roman" w:hAnsi="Times New Roman" w:cs="Times New Roman"/>
          <w:sz w:val="24"/>
          <w:szCs w:val="24"/>
        </w:rPr>
        <w:t xml:space="preserve">, </w:t>
      </w:r>
      <w:r w:rsidR="00E66066" w:rsidRPr="00BA18C9">
        <w:rPr>
          <w:rFonts w:ascii="Times New Roman" w:hAnsi="Times New Roman" w:cs="Times New Roman"/>
          <w:sz w:val="24"/>
          <w:szCs w:val="24"/>
          <w:lang w:val="en-US"/>
        </w:rPr>
        <w:t>RandomAffine</w:t>
      </w:r>
      <w:r w:rsidR="00E66066" w:rsidRPr="00E66066">
        <w:rPr>
          <w:rFonts w:ascii="Times New Roman" w:hAnsi="Times New Roman" w:cs="Times New Roman"/>
          <w:sz w:val="24"/>
          <w:szCs w:val="24"/>
        </w:rPr>
        <w:t xml:space="preserve"> </w:t>
      </w:r>
      <w:r w:rsidR="00E66066" w:rsidRPr="00BA18C9">
        <w:rPr>
          <w:rFonts w:ascii="Times New Roman" w:hAnsi="Times New Roman" w:cs="Times New Roman"/>
          <w:sz w:val="24"/>
          <w:szCs w:val="24"/>
        </w:rPr>
        <w:t xml:space="preserve">– </w:t>
      </w:r>
      <w:r w:rsidR="00E66066">
        <w:rPr>
          <w:rFonts w:ascii="Times New Roman" w:hAnsi="Times New Roman" w:cs="Times New Roman"/>
          <w:sz w:val="24"/>
          <w:szCs w:val="24"/>
        </w:rPr>
        <w:t>случайное</w:t>
      </w:r>
      <w:r w:rsidR="00E66066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E66066">
        <w:rPr>
          <w:rFonts w:ascii="Times New Roman" w:hAnsi="Times New Roman" w:cs="Times New Roman"/>
          <w:sz w:val="24"/>
          <w:szCs w:val="24"/>
        </w:rPr>
        <w:t>аффинное</w:t>
      </w:r>
      <w:r w:rsidR="00E66066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E66066">
        <w:rPr>
          <w:rFonts w:ascii="Times New Roman" w:hAnsi="Times New Roman" w:cs="Times New Roman"/>
          <w:sz w:val="24"/>
          <w:szCs w:val="24"/>
        </w:rPr>
        <w:t>преобразование</w:t>
      </w:r>
      <w:r w:rsidR="00E66066" w:rsidRPr="00E66066">
        <w:rPr>
          <w:rFonts w:ascii="Times New Roman" w:hAnsi="Times New Roman" w:cs="Times New Roman"/>
          <w:sz w:val="24"/>
          <w:szCs w:val="24"/>
        </w:rPr>
        <w:t xml:space="preserve">, </w:t>
      </w:r>
      <w:r w:rsidR="00E66066" w:rsidRPr="00BA18C9">
        <w:rPr>
          <w:rFonts w:ascii="Times New Roman" w:hAnsi="Times New Roman" w:cs="Times New Roman"/>
          <w:sz w:val="24"/>
          <w:szCs w:val="24"/>
          <w:lang w:val="en-US"/>
        </w:rPr>
        <w:t>RandAugment</w:t>
      </w:r>
      <w:r w:rsidR="00E66066" w:rsidRPr="00E66066">
        <w:rPr>
          <w:rFonts w:ascii="Times New Roman" w:hAnsi="Times New Roman" w:cs="Times New Roman"/>
          <w:sz w:val="24"/>
          <w:szCs w:val="24"/>
        </w:rPr>
        <w:t xml:space="preserve"> </w:t>
      </w:r>
      <w:r w:rsidR="00E66066" w:rsidRPr="00BA18C9">
        <w:rPr>
          <w:rFonts w:ascii="Times New Roman" w:hAnsi="Times New Roman" w:cs="Times New Roman"/>
          <w:sz w:val="24"/>
          <w:szCs w:val="24"/>
        </w:rPr>
        <w:t xml:space="preserve">– </w:t>
      </w:r>
      <w:r w:rsidR="00E66066">
        <w:rPr>
          <w:rFonts w:ascii="Times New Roman" w:hAnsi="Times New Roman" w:cs="Times New Roman"/>
          <w:sz w:val="24"/>
          <w:szCs w:val="24"/>
        </w:rPr>
        <w:t>автоматизированная</w:t>
      </w:r>
      <w:r w:rsidR="00E66066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E66066">
        <w:rPr>
          <w:rFonts w:ascii="Times New Roman" w:hAnsi="Times New Roman" w:cs="Times New Roman"/>
          <w:sz w:val="24"/>
          <w:szCs w:val="24"/>
        </w:rPr>
        <w:t>аугментация: случайный выбор из двух операций</w:t>
      </w:r>
      <w:r w:rsidRPr="00B308BC">
        <w:rPr>
          <w:rFonts w:ascii="Times New Roman" w:eastAsia="Times New Roman" w:hAnsi="Times New Roman" w:cs="Times New Roman"/>
          <w:sz w:val="24"/>
          <w:szCs w:val="24"/>
        </w:rPr>
        <w:t>. Не имеет встроенной пространственной инвариантности (отсутствует locality bias), поэтому требует сильных аугментаций для достижения устойчивости.</w:t>
      </w:r>
      <w:r w:rsidR="00E660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66066" w:rsidRPr="00D7769D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стандартные преобразования: приведение изображения к размеру 224×224, преобразование в тензор и нормализация с использованием статистик ImageNet (mean=[0,485, 0,456, 0,406], std=[0,229, 0,224, 0,225]).</w:t>
      </w:r>
    </w:p>
    <w:p w:rsidR="00BE75C7" w:rsidRPr="00E66066" w:rsidRDefault="00BE75C7" w:rsidP="00E6606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Таблице 1 представлены параметры обучения:</w:t>
      </w:r>
    </w:p>
    <w:p w:rsidR="00BE75C7" w:rsidRPr="00BE75C7" w:rsidRDefault="00BE75C7" w:rsidP="00BE75C7">
      <w:pPr>
        <w:pStyle w:val="ac"/>
        <w:keepNext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BE75C7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Таблица </w:t>
      </w:r>
      <w:r w:rsidR="000932EB" w:rsidRPr="00BE75C7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BE75C7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Таблица \* ARABIC </w:instrText>
      </w:r>
      <w:r w:rsidR="000932EB" w:rsidRPr="00BE75C7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="00457421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1</w:t>
      </w:r>
      <w:r w:rsidR="000932EB" w:rsidRPr="00BE75C7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 w:rsidR="00457421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–</w:t>
      </w:r>
      <w:r w:rsidRPr="00BE75C7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Параметры обучения моделей</w:t>
      </w:r>
    </w:p>
    <w:tbl>
      <w:tblPr>
        <w:tblStyle w:val="ab"/>
        <w:tblW w:w="0" w:type="auto"/>
        <w:tblLook w:val="04A0"/>
      </w:tblPr>
      <w:tblGrid>
        <w:gridCol w:w="2332"/>
        <w:gridCol w:w="2243"/>
        <w:gridCol w:w="2337"/>
        <w:gridCol w:w="2457"/>
      </w:tblGrid>
      <w:tr w:rsidR="00E66066" w:rsidRPr="00161569" w:rsidTr="006A0ADF">
        <w:tc>
          <w:tcPr>
            <w:tcW w:w="2332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243" w:type="dxa"/>
          </w:tcPr>
          <w:p w:rsidR="00E66066" w:rsidRPr="00386CB1" w:rsidRDefault="00E66066" w:rsidP="006A0A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337" w:type="dxa"/>
          </w:tcPr>
          <w:p w:rsidR="00E66066" w:rsidRPr="00386CB1" w:rsidRDefault="00E66066" w:rsidP="006A0A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457" w:type="dxa"/>
          </w:tcPr>
          <w:p w:rsidR="00E66066" w:rsidRPr="00386CB1" w:rsidRDefault="00E66066" w:rsidP="006A0A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ViT-Small/16</w:t>
            </w:r>
          </w:p>
        </w:tc>
      </w:tr>
      <w:tr w:rsidR="00E66066" w:rsidTr="006A0ADF">
        <w:tc>
          <w:tcPr>
            <w:tcW w:w="2332" w:type="dxa"/>
          </w:tcPr>
          <w:p w:rsidR="00E66066" w:rsidRPr="00386CB1" w:rsidRDefault="00E66066" w:rsidP="006A0A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Learning Rate</w:t>
            </w:r>
          </w:p>
        </w:tc>
        <w:tc>
          <w:tcPr>
            <w:tcW w:w="2243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233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5×10⁻⁵</w:t>
            </w:r>
          </w:p>
        </w:tc>
        <w:tc>
          <w:tcPr>
            <w:tcW w:w="245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0,0002</w:t>
            </w:r>
          </w:p>
        </w:tc>
      </w:tr>
      <w:tr w:rsidR="00E66066" w:rsidTr="006A0ADF">
        <w:tc>
          <w:tcPr>
            <w:tcW w:w="2332" w:type="dxa"/>
          </w:tcPr>
          <w:p w:rsidR="00E66066" w:rsidRPr="00386CB1" w:rsidRDefault="00E66066" w:rsidP="006A0A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Optimizer</w:t>
            </w:r>
          </w:p>
        </w:tc>
        <w:tc>
          <w:tcPr>
            <w:tcW w:w="2243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  <w:tc>
          <w:tcPr>
            <w:tcW w:w="2337" w:type="dxa"/>
          </w:tcPr>
          <w:p w:rsidR="00E66066" w:rsidRPr="003263A5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  <w:tc>
          <w:tcPr>
            <w:tcW w:w="245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</w:tr>
      <w:tr w:rsidR="00E66066" w:rsidTr="006A0ADF">
        <w:tc>
          <w:tcPr>
            <w:tcW w:w="2332" w:type="dxa"/>
          </w:tcPr>
          <w:p w:rsidR="00E66066" w:rsidRPr="00386CB1" w:rsidRDefault="00E66066" w:rsidP="006A0A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 Decay</w:t>
            </w:r>
          </w:p>
        </w:tc>
        <w:tc>
          <w:tcPr>
            <w:tcW w:w="2243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5×10⁻⁵</w:t>
            </w:r>
          </w:p>
        </w:tc>
        <w:tc>
          <w:tcPr>
            <w:tcW w:w="2337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×10⁻⁵</w:t>
            </w:r>
          </w:p>
        </w:tc>
        <w:tc>
          <w:tcPr>
            <w:tcW w:w="245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5×10⁻⁴</w:t>
            </w:r>
          </w:p>
        </w:tc>
      </w:tr>
      <w:tr w:rsidR="00E66066" w:rsidTr="006A0ADF">
        <w:tc>
          <w:tcPr>
            <w:tcW w:w="2332" w:type="dxa"/>
          </w:tcPr>
          <w:p w:rsidR="00E66066" w:rsidRPr="00386CB1" w:rsidRDefault="00E66066" w:rsidP="006A0A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</w:t>
            </w:r>
          </w:p>
        </w:tc>
        <w:tc>
          <w:tcPr>
            <w:tcW w:w="2243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  <w:tc>
          <w:tcPr>
            <w:tcW w:w="2337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  <w:tc>
          <w:tcPr>
            <w:tcW w:w="245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</w:tr>
      <w:tr w:rsidR="00E66066" w:rsidTr="006A0ADF">
        <w:tc>
          <w:tcPr>
            <w:tcW w:w="2332" w:type="dxa"/>
          </w:tcPr>
          <w:p w:rsidR="00E66066" w:rsidRPr="00386CB1" w:rsidRDefault="00E66066" w:rsidP="006A0A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cheduler Parametrs</w:t>
            </w:r>
          </w:p>
        </w:tc>
        <w:tc>
          <w:tcPr>
            <w:tcW w:w="2243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patience=3</w:t>
            </w:r>
          </w:p>
        </w:tc>
        <w:tc>
          <w:tcPr>
            <w:tcW w:w="233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patience=3</w:t>
            </w:r>
          </w:p>
        </w:tc>
        <w:tc>
          <w:tcPr>
            <w:tcW w:w="245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patience=5</w:t>
            </w:r>
          </w:p>
        </w:tc>
      </w:tr>
      <w:tr w:rsidR="00E66066" w:rsidTr="006A0ADF">
        <w:tc>
          <w:tcPr>
            <w:tcW w:w="2332" w:type="dxa"/>
          </w:tcPr>
          <w:p w:rsidR="00E66066" w:rsidRPr="00246078" w:rsidRDefault="00E66066" w:rsidP="006A0A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Loss Function</w:t>
            </w:r>
          </w:p>
        </w:tc>
        <w:tc>
          <w:tcPr>
            <w:tcW w:w="2243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337" w:type="dxa"/>
          </w:tcPr>
          <w:p w:rsidR="00E66066" w:rsidRPr="0011724D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5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E66066" w:rsidTr="006A0ADF">
        <w:tc>
          <w:tcPr>
            <w:tcW w:w="2332" w:type="dxa"/>
          </w:tcPr>
          <w:p w:rsidR="00E66066" w:rsidRPr="00246078" w:rsidRDefault="00E66066" w:rsidP="006A0AD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 Size</w:t>
            </w:r>
          </w:p>
        </w:tc>
        <w:tc>
          <w:tcPr>
            <w:tcW w:w="2243" w:type="dxa"/>
          </w:tcPr>
          <w:p w:rsidR="00E66066" w:rsidRPr="003263A5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2337" w:type="dxa"/>
          </w:tcPr>
          <w:p w:rsidR="00E66066" w:rsidRPr="003263A5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245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E66066" w:rsidTr="006A0ADF">
        <w:tc>
          <w:tcPr>
            <w:tcW w:w="2332" w:type="dxa"/>
          </w:tcPr>
          <w:p w:rsidR="00E66066" w:rsidRPr="00246078" w:rsidRDefault="00E66066" w:rsidP="006A0ADF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46078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Epochs (maximum)</w:t>
            </w:r>
          </w:p>
        </w:tc>
        <w:tc>
          <w:tcPr>
            <w:tcW w:w="2243" w:type="dxa"/>
          </w:tcPr>
          <w:p w:rsidR="00E66066" w:rsidRPr="003263A5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337" w:type="dxa"/>
          </w:tcPr>
          <w:p w:rsidR="00E66066" w:rsidRPr="003263A5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457" w:type="dxa"/>
          </w:tcPr>
          <w:p w:rsidR="00E66066" w:rsidRPr="00246078" w:rsidRDefault="00E66066" w:rsidP="006A0A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40</w:t>
            </w:r>
          </w:p>
        </w:tc>
      </w:tr>
      <w:tr w:rsidR="00E66066" w:rsidTr="006A0ADF">
        <w:tc>
          <w:tcPr>
            <w:tcW w:w="2332" w:type="dxa"/>
          </w:tcPr>
          <w:p w:rsidR="00E66066" w:rsidRPr="00246078" w:rsidRDefault="00E66066" w:rsidP="006A0ADF">
            <w:pPr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Early Stopping</w:t>
            </w:r>
          </w:p>
        </w:tc>
        <w:tc>
          <w:tcPr>
            <w:tcW w:w="2243" w:type="dxa"/>
          </w:tcPr>
          <w:p w:rsidR="00E66066" w:rsidRPr="003263A5" w:rsidRDefault="00E66066" w:rsidP="006A0A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Patience=10</w:t>
            </w:r>
          </w:p>
        </w:tc>
        <w:tc>
          <w:tcPr>
            <w:tcW w:w="2337" w:type="dxa"/>
          </w:tcPr>
          <w:p w:rsidR="00E66066" w:rsidRPr="003263A5" w:rsidRDefault="00E66066" w:rsidP="006A0A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Patience=12</w:t>
            </w:r>
          </w:p>
        </w:tc>
        <w:tc>
          <w:tcPr>
            <w:tcW w:w="2457" w:type="dxa"/>
          </w:tcPr>
          <w:p w:rsidR="00E66066" w:rsidRPr="00BE75C7" w:rsidRDefault="00E66066" w:rsidP="006A0ADF">
            <w:pPr>
              <w:jc w:val="center"/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Patience=10</w:t>
            </w:r>
          </w:p>
        </w:tc>
      </w:tr>
    </w:tbl>
    <w:p w:rsidR="00BE75C7" w:rsidRDefault="00BE75C7" w:rsidP="00BE75C7">
      <w:pPr>
        <w:spacing w:before="16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Результаты обучения:</w:t>
      </w:r>
    </w:p>
    <w:p w:rsidR="00BE75C7" w:rsidRPr="00BE75C7" w:rsidRDefault="00BE75C7" w:rsidP="00BE75C7">
      <w:pPr>
        <w:pStyle w:val="a9"/>
        <w:numPr>
          <w:ilvl w:val="0"/>
          <w:numId w:val="38"/>
        </w:numPr>
        <w:spacing w:before="16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E75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EfficientNet-B2: </w:t>
      </w:r>
      <w:r w:rsidRPr="00BE75C7"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BE75C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86,18%; Macro F1-score 0,7943;</w:t>
      </w:r>
    </w:p>
    <w:p w:rsidR="00BE75C7" w:rsidRDefault="00BE75C7" w:rsidP="00BE75C7">
      <w:pPr>
        <w:pStyle w:val="a9"/>
        <w:numPr>
          <w:ilvl w:val="0"/>
          <w:numId w:val="38"/>
        </w:numPr>
        <w:spacing w:before="16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ConvNeXt-Tiny: 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64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 F1-score 0,7860;</w:t>
      </w:r>
    </w:p>
    <w:p w:rsidR="00BE75C7" w:rsidRDefault="00BE75C7" w:rsidP="00BE75C7">
      <w:pPr>
        <w:pStyle w:val="a9"/>
        <w:numPr>
          <w:ilvl w:val="0"/>
          <w:numId w:val="38"/>
        </w:numPr>
        <w:spacing w:before="16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ViT-Small/16: 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,25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 F1-score 0,7901.</w:t>
      </w:r>
    </w:p>
    <w:p w:rsidR="00E66066" w:rsidRPr="00BE75C7" w:rsidRDefault="00E66066" w:rsidP="002750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66066" w:rsidRPr="00BE75C7" w:rsidRDefault="00E66066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E75C7"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:rsidR="00E66066" w:rsidRPr="00296942" w:rsidRDefault="00E66066" w:rsidP="00296942">
      <w:pPr>
        <w:pStyle w:val="1"/>
        <w:jc w:val="center"/>
        <w:rPr>
          <w:sz w:val="28"/>
          <w:szCs w:val="28"/>
        </w:rPr>
      </w:pPr>
      <w:bookmarkStart w:id="8" w:name="_Toc228999990"/>
      <w:r w:rsidRPr="00296942">
        <w:rPr>
          <w:sz w:val="28"/>
          <w:szCs w:val="28"/>
        </w:rPr>
        <w:lastRenderedPageBreak/>
        <w:t>Ансамблирование моделей</w:t>
      </w:r>
      <w:bookmarkEnd w:id="8"/>
    </w:p>
    <w:p w:rsidR="00E66066" w:rsidRPr="00E66066" w:rsidRDefault="00E66066" w:rsidP="00E6606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6066">
        <w:rPr>
          <w:rFonts w:ascii="Times New Roman" w:eastAsia="Times New Roman" w:hAnsi="Times New Roman" w:cs="Times New Roman"/>
          <w:sz w:val="24"/>
          <w:szCs w:val="24"/>
        </w:rPr>
        <w:t>Для повышения качества классификации и устойчивости модели был реализован стеккинг-ансамбль (stacking ensemble) из трёх обученных моделей: EfficientNet-B2, ConvNeXt-Tiny и ViT-Small/16.</w:t>
      </w:r>
    </w:p>
    <w:p w:rsidR="00E66066" w:rsidRPr="00E66066" w:rsidRDefault="00E66066" w:rsidP="00E6606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6066">
        <w:rPr>
          <w:rFonts w:ascii="Times New Roman" w:eastAsia="Times New Roman" w:hAnsi="Times New Roman" w:cs="Times New Roman"/>
          <w:sz w:val="24"/>
          <w:szCs w:val="24"/>
        </w:rPr>
        <w:t>В качестве мета-модели выбрана логистическая регрессия со следующими параметрами:</w:t>
      </w:r>
    </w:p>
    <w:p w:rsidR="00E66066" w:rsidRPr="00E66066" w:rsidRDefault="00E66066" w:rsidP="00E66066">
      <w:pPr>
        <w:pStyle w:val="a9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066">
        <w:rPr>
          <w:rFonts w:ascii="Times New Roman" w:eastAsia="Times New Roman" w:hAnsi="Times New Roman" w:cs="Times New Roman"/>
          <w:sz w:val="24"/>
          <w:szCs w:val="24"/>
        </w:rPr>
        <w:t>max_iter = 2000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66066" w:rsidRPr="00E66066" w:rsidRDefault="00E66066" w:rsidP="00E66066">
      <w:pPr>
        <w:pStyle w:val="a9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066">
        <w:rPr>
          <w:rFonts w:ascii="Times New Roman" w:eastAsia="Times New Roman" w:hAnsi="Times New Roman" w:cs="Times New Roman"/>
          <w:sz w:val="24"/>
          <w:szCs w:val="24"/>
        </w:rPr>
        <w:t>C = 0,8 (коэффициент обратной регуляризации)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66066" w:rsidRPr="00E66066" w:rsidRDefault="00E66066" w:rsidP="00E66066">
      <w:pPr>
        <w:pStyle w:val="a9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066">
        <w:rPr>
          <w:rFonts w:ascii="Times New Roman" w:eastAsia="Times New Roman" w:hAnsi="Times New Roman" w:cs="Times New Roman"/>
          <w:sz w:val="24"/>
          <w:szCs w:val="24"/>
        </w:rPr>
        <w:t>solver = 'lbfgs'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66066" w:rsidRPr="00E66066" w:rsidRDefault="00E66066" w:rsidP="00E66066">
      <w:pPr>
        <w:pStyle w:val="a9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66066">
        <w:rPr>
          <w:rFonts w:ascii="Times New Roman" w:eastAsia="Times New Roman" w:hAnsi="Times New Roman" w:cs="Times New Roman"/>
          <w:sz w:val="24"/>
          <w:szCs w:val="24"/>
          <w:lang w:val="en-US"/>
        </w:rPr>
        <w:t>class_weight = 'balanced' (</w:t>
      </w:r>
      <w:r w:rsidRPr="00E66066">
        <w:rPr>
          <w:rFonts w:ascii="Times New Roman" w:eastAsia="Times New Roman" w:hAnsi="Times New Roman" w:cs="Times New Roman"/>
          <w:sz w:val="24"/>
          <w:szCs w:val="24"/>
        </w:rPr>
        <w:t>учёт</w:t>
      </w:r>
      <w:r w:rsidRPr="00E660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66066">
        <w:rPr>
          <w:rFonts w:ascii="Times New Roman" w:eastAsia="Times New Roman" w:hAnsi="Times New Roman" w:cs="Times New Roman"/>
          <w:sz w:val="24"/>
          <w:szCs w:val="24"/>
        </w:rPr>
        <w:t>дисбаланса</w:t>
      </w:r>
      <w:r w:rsidRPr="00E6606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66066">
        <w:rPr>
          <w:rFonts w:ascii="Times New Roman" w:eastAsia="Times New Roman" w:hAnsi="Times New Roman" w:cs="Times New Roman"/>
          <w:sz w:val="24"/>
          <w:szCs w:val="24"/>
        </w:rPr>
        <w:t>классов</w:t>
      </w:r>
      <w:r w:rsidRPr="00E66066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:rsidR="00E66066" w:rsidRPr="00E66066" w:rsidRDefault="00E66066" w:rsidP="00E66066">
      <w:pPr>
        <w:pStyle w:val="a9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066">
        <w:rPr>
          <w:rFonts w:ascii="Times New Roman" w:eastAsia="Times New Roman" w:hAnsi="Times New Roman" w:cs="Times New Roman"/>
          <w:sz w:val="24"/>
          <w:szCs w:val="24"/>
        </w:rPr>
        <w:t>random_state = 42 (фиксация воспроизводимости)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6066" w:rsidRPr="00E66066" w:rsidRDefault="00E66066" w:rsidP="00E6606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6066">
        <w:rPr>
          <w:rFonts w:ascii="Times New Roman" w:eastAsia="Times New Roman" w:hAnsi="Times New Roman" w:cs="Times New Roman"/>
          <w:sz w:val="24"/>
          <w:szCs w:val="24"/>
        </w:rPr>
        <w:t>Признаковым пространством для мета-модели служат softmax-выходы базовых моделей – векторы вероятностей принадлежности к 7 классам эмоций. Таким образом, размерность признакового пространства составляет 21 (7 классов × 3 модели).</w:t>
      </w:r>
    </w:p>
    <w:p w:rsidR="00E66066" w:rsidRPr="00E66066" w:rsidRDefault="00E66066" w:rsidP="00E6606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66066">
        <w:rPr>
          <w:rFonts w:ascii="Times New Roman" w:eastAsia="Times New Roman" w:hAnsi="Times New Roman" w:cs="Times New Roman"/>
          <w:sz w:val="24"/>
          <w:szCs w:val="24"/>
        </w:rPr>
        <w:t>Выбор логистической регрессии обусловлен её простотой, интерпретируемостью и устойчивостью к переобучению на малом признаковом пространстве.</w:t>
      </w:r>
    </w:p>
    <w:p w:rsidR="00BE75C7" w:rsidRPr="007E728F" w:rsidRDefault="007E728F" w:rsidP="002750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Результаты ансамбля: точность 89,57</w:t>
      </w:r>
      <w:r w:rsidRPr="007E728F">
        <w:rPr>
          <w:rFonts w:ascii="Times New Roman" w:eastAsia="Times New Roman" w:hAnsi="Times New Roman" w:cs="Times New Roman"/>
          <w:sz w:val="24"/>
          <w:szCs w:val="24"/>
        </w:rPr>
        <w:t xml:space="preserve">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Pr="007E72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7E728F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0,8354.</w:t>
      </w:r>
    </w:p>
    <w:p w:rsidR="00BE75C7" w:rsidRDefault="00BE75C7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7E728F" w:rsidRPr="00123B77" w:rsidRDefault="007E728F" w:rsidP="00123B77">
      <w:pPr>
        <w:pStyle w:val="1"/>
        <w:jc w:val="center"/>
        <w:rPr>
          <w:sz w:val="28"/>
          <w:szCs w:val="28"/>
        </w:rPr>
      </w:pPr>
      <w:bookmarkStart w:id="9" w:name="_Toc228999991"/>
      <w:r w:rsidRPr="00123B77">
        <w:rPr>
          <w:sz w:val="28"/>
          <w:szCs w:val="28"/>
        </w:rPr>
        <w:lastRenderedPageBreak/>
        <w:t>Исследование устойчивости к окклюзиям</w:t>
      </w:r>
      <w:bookmarkEnd w:id="9"/>
    </w:p>
    <w:p w:rsidR="007E728F" w:rsidRPr="007E728F" w:rsidRDefault="007E728F" w:rsidP="007E728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E728F">
        <w:rPr>
          <w:rFonts w:ascii="Times New Roman" w:eastAsia="Times New Roman" w:hAnsi="Times New Roman" w:cs="Times New Roman"/>
          <w:sz w:val="24"/>
          <w:szCs w:val="24"/>
        </w:rPr>
        <w:t>Для оценки устойчивости обученных моделей к частичному закрытию лица были синтезированы искусственные окклюзии на тестовой выборке RAF-DB (3068 изображений). Окклюзии накладывались на две ключевые области:</w:t>
      </w:r>
    </w:p>
    <w:p w:rsidR="007E728F" w:rsidRPr="007E728F" w:rsidRDefault="007E728F" w:rsidP="007E728F">
      <w:pPr>
        <w:pStyle w:val="a9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28F">
        <w:rPr>
          <w:rFonts w:ascii="Times New Roman" w:eastAsia="Times New Roman" w:hAnsi="Times New Roman" w:cs="Times New Roman"/>
          <w:bCs/>
          <w:sz w:val="24"/>
          <w:szCs w:val="24"/>
        </w:rPr>
        <w:t>Верхняя часть лица</w:t>
      </w:r>
      <w:r w:rsidRPr="007E728F">
        <w:rPr>
          <w:rFonts w:ascii="Times New Roman" w:eastAsia="Times New Roman" w:hAnsi="Times New Roman" w:cs="Times New Roman"/>
          <w:sz w:val="24"/>
          <w:szCs w:val="24"/>
        </w:rPr>
        <w:t> (область глаз, точки 36–47 по разметке dlib) – имитация очков или повязки.</w:t>
      </w:r>
    </w:p>
    <w:p w:rsidR="007E728F" w:rsidRPr="007E728F" w:rsidRDefault="007E728F" w:rsidP="007E728F">
      <w:pPr>
        <w:pStyle w:val="a9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28F">
        <w:rPr>
          <w:rFonts w:ascii="Times New Roman" w:eastAsia="Times New Roman" w:hAnsi="Times New Roman" w:cs="Times New Roman"/>
          <w:bCs/>
          <w:sz w:val="24"/>
          <w:szCs w:val="24"/>
        </w:rPr>
        <w:t>Нижняя часть лица</w:t>
      </w:r>
      <w:r w:rsidRPr="007E728F">
        <w:rPr>
          <w:rFonts w:ascii="Times New Roman" w:eastAsia="Times New Roman" w:hAnsi="Times New Roman" w:cs="Times New Roman"/>
          <w:sz w:val="24"/>
          <w:szCs w:val="24"/>
        </w:rPr>
        <w:t> (область рта, точки 48–67 по разметке dlib) – имитация медицинской маски.</w:t>
      </w:r>
    </w:p>
    <w:p w:rsidR="007E728F" w:rsidRDefault="007E728F" w:rsidP="007E728F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E728F">
        <w:rPr>
          <w:rFonts w:ascii="Times New Roman" w:eastAsia="Times New Roman" w:hAnsi="Times New Roman" w:cs="Times New Roman"/>
          <w:sz w:val="24"/>
          <w:szCs w:val="24"/>
        </w:rPr>
        <w:t>Каждая окклюзия генерировалась со случайными параметрами: цвет (тёмные тона для верхних, светлые для нижних), прозрачность (60–95%), форма (прямоугольник или эллипс), размер (120–200% от области), случайное смещение до ±15%. Параметр наложения окклюзий составил 70% (occlusion_ratio = 0,7).</w:t>
      </w:r>
    </w:p>
    <w:p w:rsidR="007E728F" w:rsidRDefault="007E728F" w:rsidP="007E728F">
      <w:pPr>
        <w:spacing w:before="16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728F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Результаты тестирования на выборке с окклюзиями</w:t>
      </w:r>
    </w:p>
    <w:p w:rsidR="00457421" w:rsidRPr="00457421" w:rsidRDefault="00457421" w:rsidP="00457421">
      <w:pPr>
        <w:spacing w:before="16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 Таблице 2 представлена точность моделей при тестировании на выборке с окклюзиями:</w:t>
      </w:r>
    </w:p>
    <w:p w:rsidR="00457421" w:rsidRPr="00457421" w:rsidRDefault="00457421" w:rsidP="00457421">
      <w:pPr>
        <w:pStyle w:val="ac"/>
        <w:keepNext/>
        <w:rPr>
          <w:rFonts w:ascii="Times New Roman" w:hAnsi="Times New Roman" w:cs="Times New Roman"/>
          <w:b w:val="0"/>
          <w:color w:val="auto"/>
          <w:sz w:val="20"/>
          <w:szCs w:val="20"/>
        </w:rPr>
      </w:pPr>
      <w:r w:rsidRPr="00457421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Таблица </w:t>
      </w:r>
      <w:r w:rsidR="000932EB" w:rsidRPr="00457421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begin"/>
      </w:r>
      <w:r w:rsidRPr="00457421">
        <w:rPr>
          <w:rFonts w:ascii="Times New Roman" w:hAnsi="Times New Roman" w:cs="Times New Roman"/>
          <w:b w:val="0"/>
          <w:color w:val="auto"/>
          <w:sz w:val="20"/>
          <w:szCs w:val="20"/>
        </w:rPr>
        <w:instrText xml:space="preserve"> SEQ Таблица \* ARABIC </w:instrText>
      </w:r>
      <w:r w:rsidR="000932EB" w:rsidRPr="00457421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separate"/>
      </w:r>
      <w:r w:rsidRPr="00457421">
        <w:rPr>
          <w:rFonts w:ascii="Times New Roman" w:hAnsi="Times New Roman" w:cs="Times New Roman"/>
          <w:b w:val="0"/>
          <w:noProof/>
          <w:color w:val="auto"/>
          <w:sz w:val="20"/>
          <w:szCs w:val="20"/>
        </w:rPr>
        <w:t>2</w:t>
      </w:r>
      <w:r w:rsidR="000932EB" w:rsidRPr="00457421">
        <w:rPr>
          <w:rFonts w:ascii="Times New Roman" w:hAnsi="Times New Roman" w:cs="Times New Roman"/>
          <w:b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–</w:t>
      </w:r>
      <w:r w:rsidRPr="00457421">
        <w:rPr>
          <w:rFonts w:ascii="Times New Roman" w:hAnsi="Times New Roman" w:cs="Times New Roman"/>
          <w:b w:val="0"/>
          <w:color w:val="auto"/>
          <w:sz w:val="20"/>
          <w:szCs w:val="20"/>
        </w:rPr>
        <w:t xml:space="preserve"> Точность моделей при тестировании на выборке с окклюзиями</w:t>
      </w:r>
    </w:p>
    <w:tbl>
      <w:tblPr>
        <w:tblStyle w:val="ab"/>
        <w:tblW w:w="0" w:type="auto"/>
        <w:tblLook w:val="04A0"/>
      </w:tblPr>
      <w:tblGrid>
        <w:gridCol w:w="2376"/>
        <w:gridCol w:w="2552"/>
        <w:gridCol w:w="2551"/>
      </w:tblGrid>
      <w:tr w:rsidR="007E728F" w:rsidRPr="00161569" w:rsidTr="006A0ADF">
        <w:tc>
          <w:tcPr>
            <w:tcW w:w="2376" w:type="dxa"/>
            <w:vAlign w:val="center"/>
          </w:tcPr>
          <w:p w:rsidR="007E728F" w:rsidRPr="00BD569A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552" w:type="dxa"/>
            <w:vAlign w:val="center"/>
          </w:tcPr>
          <w:p w:rsidR="007E728F" w:rsidRPr="00C1715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2551" w:type="dxa"/>
            <w:vAlign w:val="center"/>
          </w:tcPr>
          <w:p w:rsidR="007E728F" w:rsidRPr="00457421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</w:t>
            </w:r>
            <w:r w:rsidR="0045742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</w:t>
            </w:r>
          </w:p>
        </w:tc>
      </w:tr>
      <w:tr w:rsidR="007E728F" w:rsidTr="006A0ADF">
        <w:tc>
          <w:tcPr>
            <w:tcW w:w="2376" w:type="dxa"/>
            <w:vAlign w:val="center"/>
          </w:tcPr>
          <w:p w:rsidR="007E728F" w:rsidRPr="00AC2B8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552" w:type="dxa"/>
            <w:vAlign w:val="center"/>
          </w:tcPr>
          <w:p w:rsidR="007E728F" w:rsidRPr="00AC2B8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79,73%</w:t>
            </w:r>
          </w:p>
        </w:tc>
        <w:tc>
          <w:tcPr>
            <w:tcW w:w="2551" w:type="dxa"/>
            <w:vAlign w:val="center"/>
          </w:tcPr>
          <w:p w:rsidR="007E728F" w:rsidRPr="00AC2B8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7108</w:t>
            </w:r>
          </w:p>
        </w:tc>
      </w:tr>
      <w:tr w:rsidR="007E728F" w:rsidTr="006A0ADF">
        <w:tc>
          <w:tcPr>
            <w:tcW w:w="2376" w:type="dxa"/>
            <w:vAlign w:val="center"/>
          </w:tcPr>
          <w:p w:rsidR="007E728F" w:rsidRPr="00AC2B8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552" w:type="dxa"/>
            <w:vAlign w:val="center"/>
          </w:tcPr>
          <w:p w:rsidR="007E728F" w:rsidRPr="00AC2B8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80,96%</w:t>
            </w:r>
          </w:p>
        </w:tc>
        <w:tc>
          <w:tcPr>
            <w:tcW w:w="2551" w:type="dxa"/>
            <w:vAlign w:val="center"/>
          </w:tcPr>
          <w:p w:rsidR="007E728F" w:rsidRPr="00C1715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0,7233</w:t>
            </w:r>
          </w:p>
        </w:tc>
      </w:tr>
      <w:tr w:rsidR="007E728F" w:rsidTr="006A0ADF">
        <w:tc>
          <w:tcPr>
            <w:tcW w:w="2376" w:type="dxa"/>
            <w:vAlign w:val="center"/>
          </w:tcPr>
          <w:p w:rsidR="007E728F" w:rsidRPr="00AC2B8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2552" w:type="dxa"/>
            <w:vAlign w:val="center"/>
          </w:tcPr>
          <w:p w:rsidR="007E728F" w:rsidRPr="00AC2B8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78,68%</w:t>
            </w:r>
          </w:p>
        </w:tc>
        <w:tc>
          <w:tcPr>
            <w:tcW w:w="2551" w:type="dxa"/>
            <w:vAlign w:val="center"/>
          </w:tcPr>
          <w:p w:rsidR="007E728F" w:rsidRPr="00C1715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0,6977</w:t>
            </w:r>
          </w:p>
        </w:tc>
      </w:tr>
      <w:tr w:rsidR="007E728F" w:rsidTr="006A0ADF">
        <w:tc>
          <w:tcPr>
            <w:tcW w:w="2376" w:type="dxa"/>
            <w:vAlign w:val="center"/>
          </w:tcPr>
          <w:p w:rsidR="007E728F" w:rsidRPr="00AC2B8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Stacking Ensemble</w:t>
            </w:r>
          </w:p>
        </w:tc>
        <w:tc>
          <w:tcPr>
            <w:tcW w:w="2552" w:type="dxa"/>
            <w:vAlign w:val="center"/>
          </w:tcPr>
          <w:p w:rsidR="007E728F" w:rsidRPr="00C1715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83,44%</w:t>
            </w:r>
          </w:p>
        </w:tc>
        <w:tc>
          <w:tcPr>
            <w:tcW w:w="2551" w:type="dxa"/>
            <w:vAlign w:val="center"/>
          </w:tcPr>
          <w:p w:rsidR="007E728F" w:rsidRPr="00C1715C" w:rsidRDefault="007E728F" w:rsidP="007E7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0,7585</w:t>
            </w:r>
          </w:p>
        </w:tc>
      </w:tr>
    </w:tbl>
    <w:p w:rsidR="007E728F" w:rsidRPr="007E728F" w:rsidRDefault="007E728F" w:rsidP="007E728F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E728F">
        <w:rPr>
          <w:rFonts w:ascii="Times New Roman" w:eastAsia="Times New Roman" w:hAnsi="Times New Roman" w:cs="Times New Roman"/>
          <w:sz w:val="24"/>
          <w:szCs w:val="24"/>
        </w:rPr>
        <w:t>Ансамбль показал наилучшую абсолютную точность на окклюдированной выборке (83,44%), что на 2,48% выше лучшей базовой модели ConvNeXt-Tiny.</w:t>
      </w:r>
    </w:p>
    <w:p w:rsidR="007E728F" w:rsidRPr="007E728F" w:rsidRDefault="007E728F" w:rsidP="007E72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E728F">
        <w:rPr>
          <w:rFonts w:ascii="Times New Roman" w:eastAsia="Times New Roman" w:hAnsi="Times New Roman" w:cs="Times New Roman"/>
          <w:b/>
          <w:bCs/>
          <w:sz w:val="24"/>
          <w:szCs w:val="24"/>
        </w:rPr>
        <w:t>Сравнение влияния верхних и нижних окклюзи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й</w:t>
      </w:r>
    </w:p>
    <w:p w:rsidR="007E728F" w:rsidRPr="00B2046A" w:rsidRDefault="007E728F" w:rsidP="007E728F">
      <w:pPr>
        <w:pStyle w:val="a9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>У всех моделей нижние окклюзии значительно сильнее влияют на Удивление, Страх, Счастье и Нейтральное выражение;</w:t>
      </w:r>
    </w:p>
    <w:p w:rsidR="007E728F" w:rsidRPr="00B2046A" w:rsidRDefault="007E728F" w:rsidP="007E728F">
      <w:pPr>
        <w:pStyle w:val="a9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>На распознавание Грусти больше влияют у всех моделей верхние окклюзии;</w:t>
      </w:r>
    </w:p>
    <w:p w:rsidR="007E728F" w:rsidRDefault="007E728F" w:rsidP="007E728F">
      <w:pPr>
        <w:pStyle w:val="a9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На распознавание Отвращения и Злости у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2 больше повлияли верхние окклюзии, тогда как у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/16 на распознавание этих эмоций больше всего повлияли нижние окклюзии;</w:t>
      </w:r>
    </w:p>
    <w:p w:rsidR="007E728F" w:rsidRDefault="007E728F" w:rsidP="007E728F">
      <w:pPr>
        <w:pStyle w:val="a9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оказалась наименее чувствительной к обоим типам окклюзий.</w:t>
      </w:r>
    </w:p>
    <w:p w:rsidR="007E728F" w:rsidRDefault="007E728F" w:rsidP="007E728F">
      <w:pPr>
        <w:spacing w:before="160" w:line="360" w:lineRule="auto"/>
        <w:ind w:left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728F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Результаты тестирования на выборке с окклюзиями</w:t>
      </w:r>
    </w:p>
    <w:p w:rsidR="00457421" w:rsidRDefault="00457421" w:rsidP="00457421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М</w:t>
      </w:r>
      <w:r w:rsidRPr="00457421">
        <w:rPr>
          <w:rFonts w:ascii="Times New Roman" w:eastAsia="Times New Roman" w:hAnsi="Times New Roman" w:cs="Times New Roman"/>
          <w:sz w:val="24"/>
          <w:szCs w:val="24"/>
        </w:rPr>
        <w:t>одели были переобучены на выборке с 50% синтетических окклюзий. Результаты тестирования на окклюдированной выборке (70%):</w:t>
      </w:r>
    </w:p>
    <w:tbl>
      <w:tblPr>
        <w:tblStyle w:val="ab"/>
        <w:tblW w:w="9571" w:type="dxa"/>
        <w:tblLook w:val="04A0"/>
      </w:tblPr>
      <w:tblGrid>
        <w:gridCol w:w="2308"/>
        <w:gridCol w:w="2451"/>
        <w:gridCol w:w="2438"/>
        <w:gridCol w:w="2374"/>
      </w:tblGrid>
      <w:tr w:rsidR="00457421" w:rsidRPr="00161569" w:rsidTr="00457421">
        <w:tc>
          <w:tcPr>
            <w:tcW w:w="2308" w:type="dxa"/>
            <w:vAlign w:val="center"/>
          </w:tcPr>
          <w:p w:rsidR="00457421" w:rsidRPr="00BD569A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451" w:type="dxa"/>
            <w:vAlign w:val="center"/>
          </w:tcPr>
          <w:p w:rsidR="00457421" w:rsidRPr="00C1715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 (обучение с окклюзиями)</w:t>
            </w:r>
          </w:p>
        </w:tc>
        <w:tc>
          <w:tcPr>
            <w:tcW w:w="2438" w:type="dxa"/>
            <w:vAlign w:val="center"/>
          </w:tcPr>
          <w:p w:rsidR="00457421" w:rsidRPr="00457421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Улучшение</w:t>
            </w:r>
          </w:p>
        </w:tc>
        <w:tc>
          <w:tcPr>
            <w:tcW w:w="2374" w:type="dxa"/>
          </w:tcPr>
          <w:p w:rsidR="00457421" w:rsidRPr="00457421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457421" w:rsidTr="00E52351">
        <w:tc>
          <w:tcPr>
            <w:tcW w:w="2308" w:type="dxa"/>
            <w:vAlign w:val="center"/>
          </w:tcPr>
          <w:p w:rsidR="00457421" w:rsidRPr="00AC2B8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451" w:type="dxa"/>
            <w:vAlign w:val="center"/>
          </w:tcPr>
          <w:p w:rsidR="00457421" w:rsidRPr="00AC2B8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84,09%</w:t>
            </w:r>
          </w:p>
        </w:tc>
        <w:tc>
          <w:tcPr>
            <w:tcW w:w="2438" w:type="dxa"/>
            <w:vAlign w:val="center"/>
          </w:tcPr>
          <w:p w:rsidR="00457421" w:rsidRPr="00457421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4,36%</w:t>
            </w:r>
          </w:p>
        </w:tc>
        <w:tc>
          <w:tcPr>
            <w:tcW w:w="2374" w:type="dxa"/>
            <w:vAlign w:val="center"/>
          </w:tcPr>
          <w:p w:rsidR="00457421" w:rsidRPr="00FD3322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FD3322">
              <w:rPr>
                <w:rFonts w:ascii="Times New Roman" w:hAnsi="Times New Roman" w:cs="Times New Roman"/>
                <w:sz w:val="24"/>
                <w:szCs w:val="24"/>
              </w:rPr>
              <w:t>560</w:t>
            </w:r>
          </w:p>
        </w:tc>
      </w:tr>
      <w:tr w:rsidR="00457421" w:rsidTr="00E52351">
        <w:tc>
          <w:tcPr>
            <w:tcW w:w="2308" w:type="dxa"/>
            <w:vAlign w:val="center"/>
          </w:tcPr>
          <w:p w:rsidR="00457421" w:rsidRPr="00AC2B8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451" w:type="dxa"/>
            <w:vAlign w:val="center"/>
          </w:tcPr>
          <w:p w:rsidR="00457421" w:rsidRPr="00AC2B8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84,84%</w:t>
            </w:r>
          </w:p>
        </w:tc>
        <w:tc>
          <w:tcPr>
            <w:tcW w:w="2438" w:type="dxa"/>
            <w:vAlign w:val="center"/>
          </w:tcPr>
          <w:p w:rsidR="00457421" w:rsidRPr="00457421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3,88%</w:t>
            </w:r>
          </w:p>
        </w:tc>
        <w:tc>
          <w:tcPr>
            <w:tcW w:w="2374" w:type="dxa"/>
            <w:vAlign w:val="center"/>
          </w:tcPr>
          <w:p w:rsidR="00457421" w:rsidRPr="00FD3322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</w:t>
            </w:r>
            <w:r w:rsidR="00FD3322">
              <w:rPr>
                <w:rFonts w:ascii="Times New Roman" w:hAnsi="Times New Roman" w:cs="Times New Roman"/>
                <w:sz w:val="24"/>
                <w:szCs w:val="24"/>
              </w:rPr>
              <w:t>676</w:t>
            </w:r>
          </w:p>
        </w:tc>
      </w:tr>
      <w:tr w:rsidR="00457421" w:rsidTr="00E52351">
        <w:tc>
          <w:tcPr>
            <w:tcW w:w="2308" w:type="dxa"/>
            <w:vAlign w:val="center"/>
          </w:tcPr>
          <w:p w:rsidR="00457421" w:rsidRPr="00AC2B8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2451" w:type="dxa"/>
            <w:vAlign w:val="center"/>
          </w:tcPr>
          <w:p w:rsidR="00457421" w:rsidRPr="00AC2B8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83,83%</w:t>
            </w:r>
          </w:p>
        </w:tc>
        <w:tc>
          <w:tcPr>
            <w:tcW w:w="2438" w:type="dxa"/>
            <w:vAlign w:val="center"/>
          </w:tcPr>
          <w:p w:rsidR="00457421" w:rsidRPr="00457421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5,15%</w:t>
            </w:r>
          </w:p>
        </w:tc>
        <w:tc>
          <w:tcPr>
            <w:tcW w:w="2374" w:type="dxa"/>
            <w:vAlign w:val="center"/>
          </w:tcPr>
          <w:p w:rsidR="00457421" w:rsidRPr="00FD3322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FD3322">
              <w:rPr>
                <w:rFonts w:ascii="Times New Roman" w:hAnsi="Times New Roman" w:cs="Times New Roman"/>
                <w:sz w:val="24"/>
                <w:szCs w:val="24"/>
              </w:rPr>
              <w:t>7533</w:t>
            </w:r>
          </w:p>
        </w:tc>
      </w:tr>
      <w:tr w:rsidR="00457421" w:rsidTr="00E52351">
        <w:tc>
          <w:tcPr>
            <w:tcW w:w="2308" w:type="dxa"/>
            <w:vAlign w:val="center"/>
          </w:tcPr>
          <w:p w:rsidR="00457421" w:rsidRPr="00AC2B8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Stacking Ensemble</w:t>
            </w:r>
          </w:p>
        </w:tc>
        <w:tc>
          <w:tcPr>
            <w:tcW w:w="2451" w:type="dxa"/>
            <w:vAlign w:val="center"/>
          </w:tcPr>
          <w:p w:rsidR="00457421" w:rsidRPr="00C1715C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2438" w:type="dxa"/>
            <w:vAlign w:val="center"/>
          </w:tcPr>
          <w:p w:rsidR="00457421" w:rsidRPr="00457421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2,32%</w:t>
            </w:r>
          </w:p>
        </w:tc>
        <w:tc>
          <w:tcPr>
            <w:tcW w:w="2374" w:type="dxa"/>
            <w:vAlign w:val="center"/>
          </w:tcPr>
          <w:p w:rsidR="00457421" w:rsidRPr="00FD3322" w:rsidRDefault="00457421" w:rsidP="006A0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</w:t>
            </w:r>
            <w:r w:rsidR="00FD3322">
              <w:rPr>
                <w:rFonts w:ascii="Times New Roman" w:hAnsi="Times New Roman" w:cs="Times New Roman"/>
                <w:sz w:val="24"/>
                <w:szCs w:val="24"/>
              </w:rPr>
              <w:t>832</w:t>
            </w:r>
          </w:p>
        </w:tc>
      </w:tr>
    </w:tbl>
    <w:p w:rsidR="00457421" w:rsidRDefault="00457421" w:rsidP="00457421">
      <w:pPr>
        <w:spacing w:before="16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bCs/>
          <w:sz w:val="24"/>
          <w:szCs w:val="24"/>
        </w:rPr>
        <w:t>Обучение с окклюзиями значительно повышает устойчивость моделей: наибольший прирост показал ViT-Small/16 (+5,15%). Ансамбль, обученный на окклюзированной выборке, достиг точности </w:t>
      </w:r>
      <w:r w:rsidRPr="00457421">
        <w:rPr>
          <w:rFonts w:ascii="Times New Roman" w:eastAsia="Times New Roman" w:hAnsi="Times New Roman" w:cs="Times New Roman"/>
          <w:sz w:val="24"/>
          <w:szCs w:val="24"/>
        </w:rPr>
        <w:t>85,76%</w:t>
      </w:r>
      <w:r w:rsidRPr="00457421">
        <w:rPr>
          <w:rFonts w:ascii="Times New Roman" w:eastAsia="Times New Roman" w:hAnsi="Times New Roman" w:cs="Times New Roman"/>
          <w:bCs/>
          <w:sz w:val="24"/>
          <w:szCs w:val="24"/>
        </w:rPr>
        <w:t>, что подтверждает эффективность предложенного подхода.</w:t>
      </w:r>
    </w:p>
    <w:p w:rsidR="00457421" w:rsidRDefault="00457421">
      <w:pPr>
        <w:spacing w:after="20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:rsidR="00457421" w:rsidRPr="00123B77" w:rsidRDefault="00457421" w:rsidP="00123B77">
      <w:pPr>
        <w:pStyle w:val="1"/>
        <w:jc w:val="center"/>
        <w:rPr>
          <w:sz w:val="28"/>
          <w:szCs w:val="28"/>
        </w:rPr>
      </w:pPr>
      <w:bookmarkStart w:id="10" w:name="_Toc228999992"/>
      <w:r w:rsidRPr="00123B77">
        <w:rPr>
          <w:sz w:val="28"/>
          <w:szCs w:val="28"/>
        </w:rPr>
        <w:lastRenderedPageBreak/>
        <w:t>Заключение</w:t>
      </w:r>
      <w:bookmarkEnd w:id="10"/>
    </w:p>
    <w:p w:rsidR="00457421" w:rsidRPr="00457421" w:rsidRDefault="00457421" w:rsidP="0045742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sz w:val="24"/>
          <w:szCs w:val="24"/>
        </w:rPr>
        <w:t>В ходе выполнения научно-исследовательской практики были решены следующие задачи:</w:t>
      </w:r>
    </w:p>
    <w:p w:rsidR="00457421" w:rsidRPr="00457421" w:rsidRDefault="00457421" w:rsidP="00457421">
      <w:pPr>
        <w:pStyle w:val="a9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sz w:val="24"/>
          <w:szCs w:val="24"/>
        </w:rPr>
        <w:t>Изучены современные архитектуры нейронных сетей для распознавания эмоций (EfficientNet-B</w:t>
      </w:r>
      <w:r>
        <w:rPr>
          <w:rFonts w:ascii="Times New Roman" w:eastAsia="Times New Roman" w:hAnsi="Times New Roman" w:cs="Times New Roman"/>
          <w:sz w:val="24"/>
          <w:szCs w:val="24"/>
        </w:rPr>
        <w:t>2, ConvNeXt-Tiny, ViT-Small/16);</w:t>
      </w:r>
    </w:p>
    <w:p w:rsidR="00457421" w:rsidRPr="00457421" w:rsidRDefault="00457421" w:rsidP="00457421">
      <w:pPr>
        <w:pStyle w:val="a9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sz w:val="24"/>
          <w:szCs w:val="24"/>
        </w:rPr>
        <w:t>Реализованы и обучены три базовые модели на датасете RAF-DB. Лучший результат среди базовых моделей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показал ConvNeXt-Tiny (86,64%);</w:t>
      </w:r>
    </w:p>
    <w:p w:rsidR="00457421" w:rsidRPr="00457421" w:rsidRDefault="00457421" w:rsidP="00457421">
      <w:pPr>
        <w:pStyle w:val="a9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sz w:val="24"/>
          <w:szCs w:val="24"/>
        </w:rPr>
        <w:t>Построен stacking-ансамбль, достигший </w:t>
      </w:r>
      <w:r w:rsidR="001A5109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1A5109" w:rsidRPr="001A5109">
        <w:rPr>
          <w:rFonts w:ascii="Times New Roman" w:eastAsia="Times New Roman" w:hAnsi="Times New Roman" w:cs="Times New Roman"/>
          <w:sz w:val="24"/>
          <w:szCs w:val="24"/>
        </w:rPr>
        <w:t>1-</w:t>
      </w:r>
      <w:r w:rsidR="001A5109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1A5109" w:rsidRPr="001A5109">
        <w:rPr>
          <w:rFonts w:ascii="Times New Roman" w:eastAsia="Times New Roman" w:hAnsi="Times New Roman" w:cs="Times New Roman"/>
          <w:sz w:val="24"/>
          <w:szCs w:val="24"/>
        </w:rPr>
        <w:t xml:space="preserve"> 0,8354 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 xml:space="preserve">и точности </w:t>
      </w:r>
      <w:r w:rsidRPr="001A5109">
        <w:rPr>
          <w:rFonts w:ascii="Times New Roman" w:eastAsia="Times New Roman" w:hAnsi="Times New Roman" w:cs="Times New Roman"/>
          <w:bCs/>
          <w:sz w:val="24"/>
          <w:szCs w:val="24"/>
        </w:rPr>
        <w:t>89,57%</w:t>
      </w:r>
      <w:r w:rsidRPr="001A510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57421">
        <w:rPr>
          <w:rFonts w:ascii="Times New Roman" w:eastAsia="Times New Roman" w:hAnsi="Times New Roman" w:cs="Times New Roman"/>
          <w:sz w:val="24"/>
          <w:szCs w:val="24"/>
        </w:rPr>
        <w:t xml:space="preserve"> что на 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>0</w:t>
      </w:r>
      <w:r w:rsidR="001A5109" w:rsidRPr="00F06822">
        <w:rPr>
          <w:rFonts w:ascii="Times New Roman" w:eastAsia="Times New Roman" w:hAnsi="Times New Roman" w:cs="Times New Roman"/>
          <w:sz w:val="24"/>
          <w:szCs w:val="24"/>
        </w:rPr>
        <w:t>,0411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457421">
        <w:rPr>
          <w:rFonts w:ascii="Times New Roman" w:eastAsia="Times New Roman" w:hAnsi="Times New Roman" w:cs="Times New Roman"/>
          <w:sz w:val="24"/>
          <w:szCs w:val="24"/>
        </w:rPr>
        <w:t>2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>,93% выше лучшей базовой модели;</w:t>
      </w:r>
    </w:p>
    <w:p w:rsidR="00457421" w:rsidRPr="00457421" w:rsidRDefault="00457421" w:rsidP="00457421">
      <w:pPr>
        <w:pStyle w:val="a9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sz w:val="24"/>
          <w:szCs w:val="24"/>
        </w:rPr>
        <w:t>Проведено исследование устойчивости к синтетическим окклюзиям. Ансамбль сохранил точность </w:t>
      </w:r>
      <w:r w:rsidRPr="001A5109">
        <w:rPr>
          <w:rFonts w:ascii="Times New Roman" w:eastAsia="Times New Roman" w:hAnsi="Times New Roman" w:cs="Times New Roman"/>
          <w:bCs/>
          <w:sz w:val="24"/>
          <w:szCs w:val="24"/>
        </w:rPr>
        <w:t>83,44%</w:t>
      </w:r>
      <w:r w:rsidRPr="001A5109">
        <w:rPr>
          <w:rFonts w:ascii="Times New Roman" w:eastAsia="Times New Roman" w:hAnsi="Times New Roman" w:cs="Times New Roman"/>
          <w:sz w:val="24"/>
          <w:szCs w:val="24"/>
        </w:rPr>
        <w:t> 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>на выборке с 70% окклюзий;</w:t>
      </w:r>
    </w:p>
    <w:p w:rsidR="00457421" w:rsidRPr="00457421" w:rsidRDefault="00457421" w:rsidP="00457421">
      <w:pPr>
        <w:pStyle w:val="a9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sz w:val="24"/>
          <w:szCs w:val="24"/>
        </w:rPr>
        <w:t>Выявлены эмоции, наиболее чувствительные к верхним (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>Грусть</w:t>
      </w:r>
      <w:r w:rsidRPr="00457421">
        <w:rPr>
          <w:rFonts w:ascii="Times New Roman" w:eastAsia="Times New Roman" w:hAnsi="Times New Roman" w:cs="Times New Roman"/>
          <w:sz w:val="24"/>
          <w:szCs w:val="24"/>
        </w:rPr>
        <w:t>) и нижним (</w:t>
      </w:r>
      <w:r w:rsidR="001A5109" w:rsidRPr="00B2046A">
        <w:rPr>
          <w:rFonts w:ascii="Times New Roman" w:eastAsia="Times New Roman" w:hAnsi="Times New Roman" w:cs="Times New Roman"/>
          <w:sz w:val="24"/>
          <w:szCs w:val="24"/>
        </w:rPr>
        <w:t>Удивление, Страх, Счастье и Нейтральное выражение</w:t>
      </w:r>
      <w:r w:rsidRPr="00457421">
        <w:rPr>
          <w:rFonts w:ascii="Times New Roman" w:eastAsia="Times New Roman" w:hAnsi="Times New Roman" w:cs="Times New Roman"/>
          <w:sz w:val="24"/>
          <w:szCs w:val="24"/>
        </w:rPr>
        <w:t>) окклюзиям. ConvNeXt-Tiny оказался наименее чувстви</w:t>
      </w:r>
      <w:r w:rsidR="001A5109">
        <w:rPr>
          <w:rFonts w:ascii="Times New Roman" w:eastAsia="Times New Roman" w:hAnsi="Times New Roman" w:cs="Times New Roman"/>
          <w:sz w:val="24"/>
          <w:szCs w:val="24"/>
        </w:rPr>
        <w:t>тельным к обоим типам искажений;</w:t>
      </w:r>
    </w:p>
    <w:p w:rsidR="00457421" w:rsidRPr="00457421" w:rsidRDefault="00457421" w:rsidP="00457421">
      <w:pPr>
        <w:pStyle w:val="a9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sz w:val="24"/>
          <w:szCs w:val="24"/>
        </w:rPr>
        <w:t>Подтверждена эффективность обучения с окклюзиями: точность ансамбля повысилась до </w:t>
      </w:r>
      <w:r w:rsidRPr="001A5109">
        <w:rPr>
          <w:rFonts w:ascii="Times New Roman" w:eastAsia="Times New Roman" w:hAnsi="Times New Roman" w:cs="Times New Roman"/>
          <w:bCs/>
          <w:sz w:val="24"/>
          <w:szCs w:val="24"/>
        </w:rPr>
        <w:t>85,76%</w:t>
      </w:r>
      <w:r w:rsidRPr="00457421">
        <w:rPr>
          <w:rFonts w:ascii="Times New Roman" w:eastAsia="Times New Roman" w:hAnsi="Times New Roman" w:cs="Times New Roman"/>
          <w:sz w:val="24"/>
          <w:szCs w:val="24"/>
        </w:rPr>
        <w:t> на окклюдированной выборке (прирост +2,32%).</w:t>
      </w:r>
    </w:p>
    <w:p w:rsidR="001A5109" w:rsidRDefault="00457421" w:rsidP="0045742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57421">
        <w:rPr>
          <w:rFonts w:ascii="Times New Roman" w:eastAsia="Times New Roman" w:hAnsi="Times New Roman" w:cs="Times New Roman"/>
          <w:sz w:val="24"/>
          <w:szCs w:val="24"/>
        </w:rPr>
        <w:t>Практическая значимость работы заключается в создании системы распознавания эмоций, устойчивой к частичному закрытию лица, что актуально для реальных приложений (очки, медицинские маски). Разработанные подходы могут быть использованы в системах видеонаблюдения, анализа поведения и человеко-машинного взаимодействия.</w:t>
      </w:r>
    </w:p>
    <w:p w:rsidR="001A5109" w:rsidRDefault="001A5109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57421" w:rsidRPr="00123B77" w:rsidRDefault="001A5109" w:rsidP="00123B77">
      <w:pPr>
        <w:pStyle w:val="1"/>
        <w:jc w:val="center"/>
        <w:rPr>
          <w:sz w:val="28"/>
          <w:szCs w:val="28"/>
          <w:lang w:val="en-US"/>
        </w:rPr>
      </w:pPr>
      <w:bookmarkStart w:id="11" w:name="_Toc228999993"/>
      <w:r w:rsidRPr="00123B77">
        <w:rPr>
          <w:sz w:val="28"/>
          <w:szCs w:val="28"/>
        </w:rPr>
        <w:lastRenderedPageBreak/>
        <w:t>Список</w:t>
      </w:r>
      <w:r w:rsidRPr="00123B77">
        <w:rPr>
          <w:sz w:val="28"/>
          <w:szCs w:val="28"/>
          <w:lang w:val="en-US"/>
        </w:rPr>
        <w:t xml:space="preserve"> </w:t>
      </w:r>
      <w:r w:rsidRPr="00123B77">
        <w:rPr>
          <w:sz w:val="28"/>
          <w:szCs w:val="28"/>
        </w:rPr>
        <w:t>использованных</w:t>
      </w:r>
      <w:r w:rsidRPr="00123B77">
        <w:rPr>
          <w:sz w:val="28"/>
          <w:szCs w:val="28"/>
          <w:lang w:val="en-US"/>
        </w:rPr>
        <w:t xml:space="preserve"> </w:t>
      </w:r>
      <w:r w:rsidRPr="00123B77">
        <w:rPr>
          <w:sz w:val="28"/>
          <w:szCs w:val="28"/>
        </w:rPr>
        <w:t>источников</w:t>
      </w:r>
      <w:bookmarkEnd w:id="11"/>
    </w:p>
    <w:p w:rsidR="001A5109" w:rsidRDefault="001A5109" w:rsidP="001A5109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>[</w:t>
      </w:r>
      <w:r w:rsidRPr="001A5109">
        <w:rPr>
          <w:rFonts w:ascii="Times New Roman" w:hAnsi="Times New Roman" w:cs="Times New Roman"/>
          <w:i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New Trends in Emotion Recognition Using Image Analysis by Neural Networks: A Systematic Review // Sensors. – 2023. – URL: </w:t>
      </w:r>
      <w:hyperlink r:id="rId7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https://www.mdpi.com/1424-8220/23/16/7092</w:t>
        </w:r>
      </w:hyperlink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1A5109" w:rsidRDefault="001A5109" w:rsidP="001A5109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[2] </w:t>
      </w:r>
      <w:r w:rsidRPr="001A5109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Roy A.K., Kathania H.K., Sharma A. et al. 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ResEmoteNet: Bridging Accuracy and Loss Reduction in Facial Emotion Recognition // </w:t>
      </w:r>
      <w:hyperlink r:id="rId8" w:tgtFrame="_blank" w:history="1">
        <w:r w:rsidRPr="00013A70">
          <w:rPr>
            <w:rFonts w:ascii="Times New Roman" w:hAnsi="Times New Roman" w:cs="Times New Roman"/>
            <w:iCs/>
            <w:sz w:val="24"/>
            <w:szCs w:val="24"/>
            <w:lang w:val="en-US"/>
          </w:rPr>
          <w:t>arXiv.org</w:t>
        </w:r>
      </w:hyperlink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 : </w:t>
      </w:r>
      <w:r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научный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ресурс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– 2024. – URL: </w:t>
      </w:r>
      <w:hyperlink r:id="rId9" w:tgtFrame="_blank" w:history="1">
        <w:r w:rsidRPr="00013A70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https://arxiv.org/abs/2409.10545v1</w:t>
        </w:r>
      </w:hyperlink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 (</w:t>
      </w:r>
      <w:r w:rsidRPr="00CC4FC0">
        <w:rPr>
          <w:rFonts w:ascii="Times New Roman" w:hAnsi="Times New Roman" w:cs="Times New Roman"/>
          <w:iCs/>
          <w:sz w:val="24"/>
          <w:szCs w:val="24"/>
        </w:rPr>
        <w:t>дата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CC4FC0">
        <w:rPr>
          <w:rFonts w:ascii="Times New Roman" w:hAnsi="Times New Roman" w:cs="Times New Roman"/>
          <w:iCs/>
          <w:sz w:val="24"/>
          <w:szCs w:val="24"/>
        </w:rPr>
        <w:t>обращения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: 04.05.2026).</w:t>
      </w:r>
    </w:p>
    <w:p w:rsidR="001A5109" w:rsidRPr="001A5109" w:rsidRDefault="001A5109" w:rsidP="001A5109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[</w:t>
      </w:r>
      <w:r w:rsidRPr="001A5109">
        <w:rPr>
          <w:rFonts w:ascii="Times New Roman" w:hAnsi="Times New Roman" w:cs="Times New Roman"/>
          <w:iCs/>
          <w:sz w:val="24"/>
          <w:szCs w:val="24"/>
        </w:rPr>
        <w:t xml:space="preserve">3]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RAF</w:t>
      </w:r>
      <w:r w:rsidRPr="001A5109">
        <w:rPr>
          <w:rFonts w:ascii="Times New Roman" w:hAnsi="Times New Roman" w:cs="Times New Roman"/>
          <w:iCs/>
          <w:sz w:val="24"/>
          <w:szCs w:val="24"/>
        </w:rPr>
        <w:t>-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DB</w:t>
      </w:r>
      <w:r w:rsidRPr="001A510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Dataset</w:t>
      </w:r>
      <w:r w:rsidRPr="001A5109">
        <w:rPr>
          <w:rFonts w:ascii="Times New Roman" w:hAnsi="Times New Roman" w:cs="Times New Roman"/>
          <w:iCs/>
          <w:sz w:val="24"/>
          <w:szCs w:val="24"/>
        </w:rPr>
        <w:t xml:space="preserve"> [</w:t>
      </w:r>
      <w:r w:rsidRPr="001E1003"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Pr="001A510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1E1003">
        <w:rPr>
          <w:rFonts w:ascii="Times New Roman" w:hAnsi="Times New Roman" w:cs="Times New Roman"/>
          <w:iCs/>
          <w:sz w:val="24"/>
          <w:szCs w:val="24"/>
        </w:rPr>
        <w:t>ресурс</w:t>
      </w:r>
      <w:r w:rsidRPr="001A5109">
        <w:rPr>
          <w:rFonts w:ascii="Times New Roman" w:hAnsi="Times New Roman" w:cs="Times New Roman"/>
          <w:iCs/>
          <w:sz w:val="24"/>
          <w:szCs w:val="24"/>
        </w:rPr>
        <w:t xml:space="preserve">]. –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URL</w:t>
      </w:r>
      <w:r w:rsidRPr="001A5109">
        <w:rPr>
          <w:rFonts w:ascii="Times New Roman" w:hAnsi="Times New Roman" w:cs="Times New Roman"/>
          <w:iCs/>
          <w:sz w:val="24"/>
          <w:szCs w:val="24"/>
        </w:rPr>
        <w:t xml:space="preserve">: </w:t>
      </w:r>
      <w:hyperlink r:id="rId10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://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www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kaggle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com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datasets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shuvoalok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raf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-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db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-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dataset</w:t>
        </w:r>
        <w:r w:rsidRPr="001A5109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</w:t>
        </w:r>
      </w:hyperlink>
      <w:r w:rsidRPr="001A5109">
        <w:rPr>
          <w:rFonts w:ascii="Times New Roman" w:hAnsi="Times New Roman" w:cs="Times New Roman"/>
          <w:iCs/>
          <w:sz w:val="24"/>
          <w:szCs w:val="24"/>
        </w:rPr>
        <w:t xml:space="preserve"> (</w:t>
      </w:r>
      <w:r w:rsidRPr="001E1003">
        <w:rPr>
          <w:rFonts w:ascii="Times New Roman" w:hAnsi="Times New Roman" w:cs="Times New Roman"/>
          <w:iCs/>
          <w:sz w:val="24"/>
          <w:szCs w:val="24"/>
        </w:rPr>
        <w:t>дата</w:t>
      </w:r>
      <w:r w:rsidRPr="001A5109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1E1003">
        <w:rPr>
          <w:rFonts w:ascii="Times New Roman" w:hAnsi="Times New Roman" w:cs="Times New Roman"/>
          <w:iCs/>
          <w:sz w:val="24"/>
          <w:szCs w:val="24"/>
        </w:rPr>
        <w:t>обращения</w:t>
      </w:r>
      <w:r w:rsidRPr="001A5109">
        <w:rPr>
          <w:rFonts w:ascii="Times New Roman" w:hAnsi="Times New Roman" w:cs="Times New Roman"/>
          <w:iCs/>
          <w:sz w:val="24"/>
          <w:szCs w:val="24"/>
        </w:rPr>
        <w:t>: 04.05.2026).</w:t>
      </w:r>
    </w:p>
    <w:p w:rsidR="001A5109" w:rsidRPr="00952932" w:rsidRDefault="001A5109" w:rsidP="001A5109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[4]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Tan M., Le Q. EfficientNet: Rethinking Model Scaling for Convolutional Neural Networks // arXiv.org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: </w:t>
      </w:r>
      <w:r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научный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ресурс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– 2019. – URL: </w:t>
      </w:r>
      <w:hyperlink r:id="rId11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https://arxiv.org/abs/1905.11946</w:t>
        </w:r>
      </w:hyperlink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1A5109" w:rsidRPr="00083116" w:rsidRDefault="001A5109" w:rsidP="001A5109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[5]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Liu Z., Mao H., Wu C.-Y. et al. A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ConvNet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for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the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2020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s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//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arXiv</w:t>
      </w:r>
      <w:r w:rsidRPr="00083116">
        <w:rPr>
          <w:rFonts w:ascii="Times New Roman" w:hAnsi="Times New Roman" w:cs="Times New Roman"/>
          <w:iCs/>
          <w:sz w:val="24"/>
          <w:szCs w:val="24"/>
        </w:rPr>
        <w:t>.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org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: электронный научный ресурс – 2022. –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URL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: </w:t>
      </w:r>
      <w:hyperlink r:id="rId12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://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arxiv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org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abs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/2201.03545</w:t>
        </w:r>
      </w:hyperlink>
      <w:r w:rsidRPr="00083116">
        <w:rPr>
          <w:rFonts w:ascii="Times New Roman" w:hAnsi="Times New Roman" w:cs="Times New Roman"/>
          <w:iCs/>
          <w:sz w:val="24"/>
          <w:szCs w:val="24"/>
        </w:rPr>
        <w:t xml:space="preserve"> (дата обращения: 04.05.2026).</w:t>
      </w:r>
    </w:p>
    <w:p w:rsidR="001A5109" w:rsidRDefault="001A5109" w:rsidP="001A5109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[6]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Dosovitskiy A., Beyer L., Kolesnikov A. et al. An Image is Worth 16x16 Words: Transformers for Image Recognition at Scale // arXiv.org : электрон. научн. ресурс. – 2020. – URL: </w:t>
      </w:r>
      <w:hyperlink r:id="rId13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https://arxiv.org/abs/2010.11929</w:t>
        </w:r>
      </w:hyperlink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1A5109" w:rsidRPr="001A5109" w:rsidRDefault="001A5109" w:rsidP="001A510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457421" w:rsidRPr="001A5109" w:rsidRDefault="00457421" w:rsidP="00457421">
      <w:pPr>
        <w:spacing w:before="160"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:rsidR="007E728F" w:rsidRPr="001A5109" w:rsidRDefault="007E728F" w:rsidP="007E728F">
      <w:pPr>
        <w:spacing w:line="36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37539" w:rsidRPr="001A5109" w:rsidRDefault="00237539" w:rsidP="002750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237539" w:rsidRPr="001A5109" w:rsidSect="0029694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1910" w:rsidRDefault="00DE1910" w:rsidP="00296942">
      <w:pPr>
        <w:spacing w:after="0" w:line="240" w:lineRule="auto"/>
      </w:pPr>
      <w:r>
        <w:separator/>
      </w:r>
    </w:p>
  </w:endnote>
  <w:endnote w:type="continuationSeparator" w:id="0">
    <w:p w:rsidR="00DE1910" w:rsidRDefault="00DE1910" w:rsidP="00296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31076208"/>
      <w:docPartObj>
        <w:docPartGallery w:val="Page Numbers (Bottom of Page)"/>
        <w:docPartUnique/>
      </w:docPartObj>
    </w:sdtPr>
    <w:sdtContent>
      <w:p w:rsidR="00296942" w:rsidRDefault="000932EB">
        <w:pPr>
          <w:pStyle w:val="af"/>
          <w:jc w:val="center"/>
        </w:pPr>
        <w:fldSimple w:instr=" PAGE   \* MERGEFORMAT ">
          <w:r w:rsidR="00DD3633">
            <w:rPr>
              <w:noProof/>
            </w:rPr>
            <w:t>5</w:t>
          </w:r>
        </w:fldSimple>
      </w:p>
    </w:sdtContent>
  </w:sdt>
  <w:p w:rsidR="00296942" w:rsidRDefault="00296942">
    <w:pPr>
      <w:pStyle w:val="af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1910" w:rsidRDefault="00DE1910" w:rsidP="00296942">
      <w:pPr>
        <w:spacing w:after="0" w:line="240" w:lineRule="auto"/>
      </w:pPr>
      <w:r>
        <w:separator/>
      </w:r>
    </w:p>
  </w:footnote>
  <w:footnote w:type="continuationSeparator" w:id="0">
    <w:p w:rsidR="00DE1910" w:rsidRDefault="00DE1910" w:rsidP="00296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C51DF"/>
    <w:multiLevelType w:val="multilevel"/>
    <w:tmpl w:val="47A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D38CF"/>
    <w:multiLevelType w:val="multilevel"/>
    <w:tmpl w:val="153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C04F3"/>
    <w:multiLevelType w:val="multilevel"/>
    <w:tmpl w:val="29AC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563140"/>
    <w:multiLevelType w:val="multilevel"/>
    <w:tmpl w:val="5F22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7446E6"/>
    <w:multiLevelType w:val="hybridMultilevel"/>
    <w:tmpl w:val="2DB86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A6324EF"/>
    <w:multiLevelType w:val="multilevel"/>
    <w:tmpl w:val="5D5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D87406"/>
    <w:multiLevelType w:val="hybridMultilevel"/>
    <w:tmpl w:val="91002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29C2D64"/>
    <w:multiLevelType w:val="multilevel"/>
    <w:tmpl w:val="31C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F92FF1"/>
    <w:multiLevelType w:val="multilevel"/>
    <w:tmpl w:val="DB6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A73C9B"/>
    <w:multiLevelType w:val="multilevel"/>
    <w:tmpl w:val="9F0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7F138AF"/>
    <w:multiLevelType w:val="multilevel"/>
    <w:tmpl w:val="C6C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BE551E"/>
    <w:multiLevelType w:val="hybridMultilevel"/>
    <w:tmpl w:val="4810DD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ABE1A19"/>
    <w:multiLevelType w:val="multilevel"/>
    <w:tmpl w:val="C29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74172C"/>
    <w:multiLevelType w:val="multilevel"/>
    <w:tmpl w:val="2B88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D0013F"/>
    <w:multiLevelType w:val="multilevel"/>
    <w:tmpl w:val="02C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787E49"/>
    <w:multiLevelType w:val="multilevel"/>
    <w:tmpl w:val="FBC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B7240C"/>
    <w:multiLevelType w:val="multilevel"/>
    <w:tmpl w:val="26A6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665843"/>
    <w:multiLevelType w:val="multilevel"/>
    <w:tmpl w:val="B298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7D82087"/>
    <w:multiLevelType w:val="multilevel"/>
    <w:tmpl w:val="1D4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A82914"/>
    <w:multiLevelType w:val="multilevel"/>
    <w:tmpl w:val="533C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D1729D"/>
    <w:multiLevelType w:val="hybridMultilevel"/>
    <w:tmpl w:val="8E12D9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AA26885"/>
    <w:multiLevelType w:val="multilevel"/>
    <w:tmpl w:val="1A78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7C4E66"/>
    <w:multiLevelType w:val="multilevel"/>
    <w:tmpl w:val="D6F2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17B1404"/>
    <w:multiLevelType w:val="multilevel"/>
    <w:tmpl w:val="0EF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6D6A68"/>
    <w:multiLevelType w:val="multilevel"/>
    <w:tmpl w:val="CBAC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3F94331"/>
    <w:multiLevelType w:val="hybridMultilevel"/>
    <w:tmpl w:val="CE0C4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6194F23"/>
    <w:multiLevelType w:val="multilevel"/>
    <w:tmpl w:val="90C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4A0683"/>
    <w:multiLevelType w:val="hybridMultilevel"/>
    <w:tmpl w:val="E1F89C4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>
    <w:nsid w:val="5924714B"/>
    <w:multiLevelType w:val="multilevel"/>
    <w:tmpl w:val="3FE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8A40BE"/>
    <w:multiLevelType w:val="multilevel"/>
    <w:tmpl w:val="D2F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1B0F9C"/>
    <w:multiLevelType w:val="hybridMultilevel"/>
    <w:tmpl w:val="F9D2B6F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>
    <w:nsid w:val="5E7B655F"/>
    <w:multiLevelType w:val="multilevel"/>
    <w:tmpl w:val="737C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9279E3"/>
    <w:multiLevelType w:val="multilevel"/>
    <w:tmpl w:val="A36A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7A7CB1"/>
    <w:multiLevelType w:val="multilevel"/>
    <w:tmpl w:val="B6F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A445E5"/>
    <w:multiLevelType w:val="hybridMultilevel"/>
    <w:tmpl w:val="375AF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1B5408"/>
    <w:multiLevelType w:val="multilevel"/>
    <w:tmpl w:val="0930D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897267B"/>
    <w:multiLevelType w:val="hybridMultilevel"/>
    <w:tmpl w:val="0D109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6D053238"/>
    <w:multiLevelType w:val="multilevel"/>
    <w:tmpl w:val="B06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BD2E9A"/>
    <w:multiLevelType w:val="multilevel"/>
    <w:tmpl w:val="1E70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4C7530C"/>
    <w:multiLevelType w:val="multilevel"/>
    <w:tmpl w:val="70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273A28"/>
    <w:multiLevelType w:val="hybridMultilevel"/>
    <w:tmpl w:val="29F62D5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>
    <w:nsid w:val="7CC02014"/>
    <w:multiLevelType w:val="hybridMultilevel"/>
    <w:tmpl w:val="9552E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E1B25AD"/>
    <w:multiLevelType w:val="multilevel"/>
    <w:tmpl w:val="3938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9"/>
  </w:num>
  <w:num w:numId="3">
    <w:abstractNumId w:val="9"/>
  </w:num>
  <w:num w:numId="4">
    <w:abstractNumId w:val="31"/>
  </w:num>
  <w:num w:numId="5">
    <w:abstractNumId w:val="1"/>
  </w:num>
  <w:num w:numId="6">
    <w:abstractNumId w:val="26"/>
  </w:num>
  <w:num w:numId="7">
    <w:abstractNumId w:val="7"/>
  </w:num>
  <w:num w:numId="8">
    <w:abstractNumId w:val="2"/>
  </w:num>
  <w:num w:numId="9">
    <w:abstractNumId w:val="15"/>
  </w:num>
  <w:num w:numId="10">
    <w:abstractNumId w:val="5"/>
  </w:num>
  <w:num w:numId="11">
    <w:abstractNumId w:val="13"/>
  </w:num>
  <w:num w:numId="12">
    <w:abstractNumId w:val="14"/>
  </w:num>
  <w:num w:numId="13">
    <w:abstractNumId w:val="38"/>
  </w:num>
  <w:num w:numId="14">
    <w:abstractNumId w:val="23"/>
  </w:num>
  <w:num w:numId="15">
    <w:abstractNumId w:val="21"/>
  </w:num>
  <w:num w:numId="16">
    <w:abstractNumId w:val="37"/>
  </w:num>
  <w:num w:numId="17">
    <w:abstractNumId w:val="3"/>
  </w:num>
  <w:num w:numId="18">
    <w:abstractNumId w:val="42"/>
  </w:num>
  <w:num w:numId="19">
    <w:abstractNumId w:val="22"/>
  </w:num>
  <w:num w:numId="20">
    <w:abstractNumId w:val="19"/>
  </w:num>
  <w:num w:numId="21">
    <w:abstractNumId w:val="18"/>
  </w:num>
  <w:num w:numId="22">
    <w:abstractNumId w:val="29"/>
  </w:num>
  <w:num w:numId="23">
    <w:abstractNumId w:val="32"/>
  </w:num>
  <w:num w:numId="24">
    <w:abstractNumId w:val="8"/>
  </w:num>
  <w:num w:numId="25">
    <w:abstractNumId w:val="16"/>
  </w:num>
  <w:num w:numId="26">
    <w:abstractNumId w:val="36"/>
  </w:num>
  <w:num w:numId="27">
    <w:abstractNumId w:val="6"/>
  </w:num>
  <w:num w:numId="28">
    <w:abstractNumId w:val="17"/>
  </w:num>
  <w:num w:numId="29">
    <w:abstractNumId w:val="41"/>
  </w:num>
  <w:num w:numId="30">
    <w:abstractNumId w:val="10"/>
  </w:num>
  <w:num w:numId="31">
    <w:abstractNumId w:val="33"/>
  </w:num>
  <w:num w:numId="32">
    <w:abstractNumId w:val="11"/>
  </w:num>
  <w:num w:numId="33">
    <w:abstractNumId w:val="24"/>
  </w:num>
  <w:num w:numId="34">
    <w:abstractNumId w:val="4"/>
  </w:num>
  <w:num w:numId="35">
    <w:abstractNumId w:val="0"/>
  </w:num>
  <w:num w:numId="36">
    <w:abstractNumId w:val="25"/>
  </w:num>
  <w:num w:numId="37">
    <w:abstractNumId w:val="34"/>
  </w:num>
  <w:num w:numId="38">
    <w:abstractNumId w:val="20"/>
  </w:num>
  <w:num w:numId="39">
    <w:abstractNumId w:val="28"/>
  </w:num>
  <w:num w:numId="40">
    <w:abstractNumId w:val="27"/>
  </w:num>
  <w:num w:numId="41">
    <w:abstractNumId w:val="40"/>
  </w:num>
  <w:num w:numId="42">
    <w:abstractNumId w:val="35"/>
  </w:num>
  <w:num w:numId="43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47597"/>
    <w:rsid w:val="00021239"/>
    <w:rsid w:val="000932EB"/>
    <w:rsid w:val="00123B77"/>
    <w:rsid w:val="001A5109"/>
    <w:rsid w:val="00237539"/>
    <w:rsid w:val="0027505B"/>
    <w:rsid w:val="00296942"/>
    <w:rsid w:val="002A4716"/>
    <w:rsid w:val="00457421"/>
    <w:rsid w:val="006E6A8C"/>
    <w:rsid w:val="007C38DE"/>
    <w:rsid w:val="007E728F"/>
    <w:rsid w:val="0086175D"/>
    <w:rsid w:val="00892590"/>
    <w:rsid w:val="008D0F2C"/>
    <w:rsid w:val="00986778"/>
    <w:rsid w:val="009C4C52"/>
    <w:rsid w:val="009F672D"/>
    <w:rsid w:val="00A530AC"/>
    <w:rsid w:val="00B308BC"/>
    <w:rsid w:val="00B32F85"/>
    <w:rsid w:val="00BD6EF7"/>
    <w:rsid w:val="00BE75C7"/>
    <w:rsid w:val="00D06C6B"/>
    <w:rsid w:val="00DD3633"/>
    <w:rsid w:val="00DE1910"/>
    <w:rsid w:val="00E40EE8"/>
    <w:rsid w:val="00E47597"/>
    <w:rsid w:val="00E66066"/>
    <w:rsid w:val="00FD3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2590"/>
    <w:pPr>
      <w:spacing w:after="160" w:line="259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link w:val="10"/>
    <w:uiPriority w:val="9"/>
    <w:qFormat/>
    <w:rsid w:val="00E475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47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59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5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75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4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4759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4759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whitespace-normal">
    <w:name w:val="whitespace-normal"/>
    <w:basedOn w:val="a0"/>
    <w:rsid w:val="00E47597"/>
  </w:style>
  <w:style w:type="character" w:customStyle="1" w:styleId="fontstyle01">
    <w:name w:val="fontstyle01"/>
    <w:basedOn w:val="a0"/>
    <w:rsid w:val="0089259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892590"/>
    <w:pPr>
      <w:keepNext/>
      <w:keepLines/>
      <w:spacing w:before="240" w:beforeAutospacing="0" w:after="160" w:afterAutospacing="0" w:line="259" w:lineRule="auto"/>
      <w:jc w:val="center"/>
      <w:outlineLvl w:val="9"/>
    </w:pPr>
    <w:rPr>
      <w:rFonts w:eastAsiaTheme="majorEastAsia" w:cstheme="majorBidi"/>
      <w:bCs w:val="0"/>
      <w:kern w:val="0"/>
      <w:sz w:val="28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92590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892590"/>
    <w:pPr>
      <w:spacing w:after="100"/>
    </w:pPr>
    <w:rPr>
      <w:rFonts w:asciiTheme="minorHAnsi" w:eastAsiaTheme="minorEastAsia" w:hAnsiTheme="minorHAnsi" w:cs="Times New Roman"/>
    </w:rPr>
  </w:style>
  <w:style w:type="character" w:styleId="a6">
    <w:name w:val="Hyperlink"/>
    <w:basedOn w:val="a0"/>
    <w:uiPriority w:val="99"/>
    <w:unhideWhenUsed/>
    <w:rsid w:val="00892590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92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92590"/>
    <w:rPr>
      <w:rFonts w:ascii="Tahoma" w:eastAsia="Arial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92590"/>
    <w:pPr>
      <w:ind w:left="720"/>
      <w:contextualSpacing/>
    </w:pPr>
  </w:style>
  <w:style w:type="paragraph" w:customStyle="1" w:styleId="ds-markdown-paragraph">
    <w:name w:val="ds-markdown-paragraph"/>
    <w:basedOn w:val="a"/>
    <w:rsid w:val="00B3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B308BC"/>
    <w:rPr>
      <w:color w:val="808080"/>
    </w:rPr>
  </w:style>
  <w:style w:type="table" w:styleId="ab">
    <w:name w:val="Table Grid"/>
    <w:basedOn w:val="a1"/>
    <w:uiPriority w:val="39"/>
    <w:rsid w:val="00E66066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caption"/>
    <w:basedOn w:val="a"/>
    <w:next w:val="a"/>
    <w:uiPriority w:val="35"/>
    <w:unhideWhenUsed/>
    <w:qFormat/>
    <w:rsid w:val="00BE75C7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header"/>
    <w:basedOn w:val="a"/>
    <w:link w:val="ae"/>
    <w:uiPriority w:val="99"/>
    <w:semiHidden/>
    <w:unhideWhenUsed/>
    <w:rsid w:val="00296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semiHidden/>
    <w:rsid w:val="00296942"/>
    <w:rPr>
      <w:rFonts w:ascii="Arial" w:eastAsia="Arial" w:hAnsi="Arial" w:cs="Arial"/>
      <w:lang w:eastAsia="ru-RU"/>
    </w:rPr>
  </w:style>
  <w:style w:type="paragraph" w:styleId="af">
    <w:name w:val="footer"/>
    <w:basedOn w:val="a"/>
    <w:link w:val="af0"/>
    <w:uiPriority w:val="99"/>
    <w:unhideWhenUsed/>
    <w:rsid w:val="00296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96942"/>
    <w:rPr>
      <w:rFonts w:ascii="Arial" w:eastAsia="Arial" w:hAnsi="Arial" w:cs="Arial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" TargetMode="External"/><Relationship Id="rId13" Type="http://schemas.openxmlformats.org/officeDocument/2006/relationships/hyperlink" Target="https://arxiv.org/abs/2010.1192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1424-8220/23/16/7092" TargetMode="External"/><Relationship Id="rId12" Type="http://schemas.openxmlformats.org/officeDocument/2006/relationships/hyperlink" Target="https://arxiv.org/abs/2201.0354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1905.11946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shuvoalok/raf-db-dataset/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409.10545v1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15</Pages>
  <Words>2519</Words>
  <Characters>14363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16849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Pulse_GL66</dc:creator>
  <cp:lastModifiedBy>Pulse_GL66</cp:lastModifiedBy>
  <cp:revision>6</cp:revision>
  <dcterms:created xsi:type="dcterms:W3CDTF">2026-05-06T17:41:00Z</dcterms:created>
  <dcterms:modified xsi:type="dcterms:W3CDTF">2026-05-11T15:51:00Z</dcterms:modified>
</cp:coreProperties>
</file>