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990E" w14:textId="53A36BF5" w:rsidR="000F2565" w:rsidRPr="00D81C19" w:rsidRDefault="00FC1EA0">
      <w:pPr>
        <w:rPr>
          <w:rFonts w:ascii="Times New Roman" w:hAnsi="Times New Roman" w:cs="Times New Roman"/>
          <w:b/>
          <w:bCs/>
        </w:rPr>
      </w:pPr>
      <w:r w:rsidRPr="00D81C19">
        <w:rPr>
          <w:rFonts w:ascii="Times New Roman" w:hAnsi="Times New Roman" w:cs="Times New Roman"/>
          <w:b/>
          <w:bCs/>
        </w:rPr>
        <w:t>Agenda items</w:t>
      </w:r>
      <w:r w:rsidR="000E7082" w:rsidRPr="00D81C19">
        <w:rPr>
          <w:rFonts w:ascii="Times New Roman" w:hAnsi="Times New Roman" w:cs="Times New Roman"/>
          <w:b/>
          <w:bCs/>
        </w:rPr>
        <w:t xml:space="preserve"> </w:t>
      </w:r>
      <w:r w:rsidR="00E05D16">
        <w:rPr>
          <w:rFonts w:ascii="Times New Roman" w:hAnsi="Times New Roman" w:cs="Times New Roman"/>
          <w:b/>
          <w:bCs/>
        </w:rPr>
        <w:t>for 11/22</w:t>
      </w:r>
      <w:r w:rsidR="000E7082" w:rsidRPr="00D81C19">
        <w:rPr>
          <w:rFonts w:ascii="Times New Roman" w:hAnsi="Times New Roman" w:cs="Times New Roman"/>
          <w:b/>
          <w:bCs/>
        </w:rPr>
        <w:t xml:space="preserve">/19 </w:t>
      </w:r>
      <w:r w:rsidRPr="00D81C19">
        <w:rPr>
          <w:rFonts w:ascii="Times New Roman" w:hAnsi="Times New Roman" w:cs="Times New Roman"/>
          <w:b/>
          <w:bCs/>
        </w:rPr>
        <w:t>:</w:t>
      </w:r>
    </w:p>
    <w:p w14:paraId="25CF010B" w14:textId="77777777" w:rsidR="00F03239" w:rsidRDefault="00F03239" w:rsidP="00F03239">
      <w:pPr>
        <w:rPr>
          <w:rFonts w:ascii="Times New Roman" w:hAnsi="Times New Roman" w:cs="Times New Roman"/>
        </w:rPr>
      </w:pPr>
      <w:r>
        <w:rPr>
          <w:rFonts w:ascii="Times New Roman" w:hAnsi="Times New Roman" w:cs="Times New Roman"/>
          <w:highlight w:val="yellow"/>
        </w:rPr>
        <w:t>Intervention into the literature</w:t>
      </w:r>
    </w:p>
    <w:p w14:paraId="1167D681"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Patterns in nutritional shortfalls; compare to existing work</w:t>
      </w:r>
    </w:p>
    <w:p w14:paraId="579CD639" w14:textId="77777777" w:rsidR="00F03239" w:rsidRDefault="00F03239" w:rsidP="00F03239">
      <w:pPr>
        <w:pStyle w:val="ListParagraph"/>
        <w:rPr>
          <w:rFonts w:ascii="Times New Roman" w:hAnsi="Times New Roman" w:cs="Times New Roman"/>
        </w:rPr>
      </w:pPr>
      <w:r>
        <w:rPr>
          <w:rFonts w:ascii="Times New Roman" w:hAnsi="Times New Roman" w:cs="Times New Roman"/>
        </w:rPr>
        <w:t>(1a) Calculating other commonly used metrics:</w:t>
      </w:r>
    </w:p>
    <w:p w14:paraId="36D32DDC"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BMI</w:t>
      </w:r>
    </w:p>
    <w:p w14:paraId="5E933300"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HDDS</w:t>
      </w:r>
    </w:p>
    <w:p w14:paraId="50187E49"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Intake + activity level (sedentary, moderate, active)</w:t>
      </w:r>
    </w:p>
    <w:p w14:paraId="56B196F4"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Intake + energy expenditure (fancy equations?)</w:t>
      </w:r>
    </w:p>
    <w:p w14:paraId="75F8DFB6"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Demonstrate correlations across measures. </w:t>
      </w:r>
    </w:p>
    <w:p w14:paraId="67AB377C"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These are different outcome measures related? What one should we use when?</w:t>
      </w:r>
    </w:p>
    <w:p w14:paraId="2E7C7F51"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How to capture the shortfall for women / kids?</w:t>
      </w:r>
    </w:p>
    <w:p w14:paraId="792D1625"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Raw percentage from benchmark? Difference in percentages from benchmark for different household members? Weighting by severity?</w:t>
      </w:r>
    </w:p>
    <w:p w14:paraId="51B793D5"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Empowerment matter?</w:t>
      </w:r>
    </w:p>
    <w:p w14:paraId="0AAF3F1A" w14:textId="77777777" w:rsidR="00F03239" w:rsidRDefault="00F03239" w:rsidP="00F03239">
      <w:pPr>
        <w:pStyle w:val="ListParagraph"/>
        <w:ind w:left="1800"/>
        <w:rPr>
          <w:rFonts w:ascii="Times New Roman" w:hAnsi="Times New Roman" w:cs="Times New Roman"/>
        </w:rPr>
      </w:pPr>
    </w:p>
    <w:p w14:paraId="0014916E"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We also care about the tails – </w:t>
      </w:r>
    </w:p>
    <w:p w14:paraId="301BD94A"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Machine Learning around certain outcomes?</w:t>
      </w:r>
    </w:p>
    <w:p w14:paraId="5B8FF321" w14:textId="77777777" w:rsidR="00F03239" w:rsidRPr="00D81C19" w:rsidRDefault="00F03239" w:rsidP="00F03239">
      <w:pPr>
        <w:pStyle w:val="ListParagraph"/>
        <w:ind w:left="360"/>
        <w:rPr>
          <w:rFonts w:ascii="Times New Roman" w:hAnsi="Times New Roman" w:cs="Times New Roman"/>
        </w:rPr>
      </w:pPr>
    </w:p>
    <w:p w14:paraId="31670772" w14:textId="2CF608AD" w:rsidR="00FC1EA0" w:rsidRPr="00D81C19" w:rsidRDefault="00FC1EA0" w:rsidP="00FC1EA0">
      <w:pPr>
        <w:pStyle w:val="ListParagraph"/>
        <w:numPr>
          <w:ilvl w:val="0"/>
          <w:numId w:val="1"/>
        </w:numPr>
        <w:rPr>
          <w:rFonts w:ascii="Times New Roman" w:hAnsi="Times New Roman" w:cs="Times New Roman"/>
        </w:rPr>
      </w:pPr>
      <w:r w:rsidRPr="00D81C19">
        <w:rPr>
          <w:rFonts w:ascii="Times New Roman" w:hAnsi="Times New Roman" w:cs="Times New Roman"/>
        </w:rPr>
        <w:t>Nutritional Benchmarks</w:t>
      </w:r>
    </w:p>
    <w:p w14:paraId="1DDE7F5A" w14:textId="0D818FC2" w:rsidR="000E7082" w:rsidRPr="00D81C19" w:rsidRDefault="00ED7F86" w:rsidP="000E7082">
      <w:pPr>
        <w:pStyle w:val="ListParagraph"/>
        <w:rPr>
          <w:rFonts w:ascii="Times New Roman" w:hAnsi="Times New Roman" w:cs="Times New Roman"/>
        </w:rPr>
      </w:pPr>
      <w:r>
        <w:rPr>
          <w:rFonts w:ascii="Times New Roman" w:hAnsi="Times New Roman" w:cs="Times New Roman"/>
        </w:rPr>
        <w:t>See excel document</w:t>
      </w:r>
    </w:p>
    <w:p w14:paraId="75B78E64" w14:textId="77777777" w:rsidR="000E7082" w:rsidRPr="00D81C19" w:rsidRDefault="000E7082" w:rsidP="000E7082">
      <w:pPr>
        <w:pStyle w:val="ListParagraph"/>
        <w:rPr>
          <w:rFonts w:ascii="Times New Roman" w:hAnsi="Times New Roman" w:cs="Times New Roman"/>
        </w:rPr>
      </w:pPr>
    </w:p>
    <w:p w14:paraId="58510312" w14:textId="2214B7BD" w:rsidR="00FC1EA0" w:rsidRPr="00D81C19" w:rsidRDefault="00FC1EA0" w:rsidP="00FC1EA0">
      <w:pPr>
        <w:pStyle w:val="ListParagraph"/>
        <w:rPr>
          <w:rFonts w:ascii="Times New Roman" w:hAnsi="Times New Roman" w:cs="Times New Roman"/>
        </w:rPr>
      </w:pPr>
    </w:p>
    <w:p w14:paraId="0ACDAB55" w14:textId="5EAB84B5" w:rsidR="004F560B" w:rsidRPr="00D81C19" w:rsidRDefault="00FC1EA0" w:rsidP="004F560B">
      <w:pPr>
        <w:pStyle w:val="ListParagraph"/>
        <w:numPr>
          <w:ilvl w:val="0"/>
          <w:numId w:val="1"/>
        </w:numPr>
        <w:rPr>
          <w:rFonts w:ascii="Times New Roman" w:hAnsi="Times New Roman" w:cs="Times New Roman"/>
        </w:rPr>
      </w:pPr>
      <w:r w:rsidRPr="00D81C19">
        <w:rPr>
          <w:rFonts w:ascii="Times New Roman" w:hAnsi="Times New Roman" w:cs="Times New Roman"/>
        </w:rPr>
        <w:t>Data decisions/issues</w:t>
      </w:r>
    </w:p>
    <w:p w14:paraId="750F03C5" w14:textId="3CF6A105" w:rsidR="004F560B" w:rsidRPr="00D81C19" w:rsidRDefault="004F560B" w:rsidP="004F560B">
      <w:pPr>
        <w:pStyle w:val="ListParagraph"/>
        <w:numPr>
          <w:ilvl w:val="1"/>
          <w:numId w:val="1"/>
        </w:numPr>
        <w:rPr>
          <w:rFonts w:ascii="Times New Roman" w:hAnsi="Times New Roman" w:cs="Times New Roman"/>
        </w:rPr>
      </w:pPr>
      <w:r w:rsidRPr="00D81C19">
        <w:rPr>
          <w:rFonts w:ascii="Times New Roman" w:hAnsi="Times New Roman" w:cs="Times New Roman"/>
        </w:rPr>
        <w:t>Choice of nutrition data (</w:t>
      </w:r>
      <w:proofErr w:type="spellStart"/>
      <w:r w:rsidRPr="00D81C19">
        <w:rPr>
          <w:rFonts w:ascii="Times New Roman" w:hAnsi="Times New Roman" w:cs="Times New Roman"/>
        </w:rPr>
        <w:t>Golapan</w:t>
      </w:r>
      <w:proofErr w:type="spellEnd"/>
      <w:r w:rsidRPr="00D81C19">
        <w:rPr>
          <w:rFonts w:ascii="Times New Roman" w:hAnsi="Times New Roman" w:cs="Times New Roman"/>
        </w:rPr>
        <w:t xml:space="preserve"> vs Govt of Bangladesh)</w:t>
      </w:r>
    </w:p>
    <w:p w14:paraId="5C8C1FDF" w14:textId="24BF18B9" w:rsidR="004F560B" w:rsidRPr="00D81C19" w:rsidRDefault="004F560B" w:rsidP="004F560B">
      <w:pPr>
        <w:pStyle w:val="ListParagraph"/>
        <w:numPr>
          <w:ilvl w:val="1"/>
          <w:numId w:val="1"/>
        </w:numPr>
        <w:rPr>
          <w:rFonts w:ascii="Times New Roman" w:hAnsi="Times New Roman" w:cs="Times New Roman"/>
        </w:rPr>
      </w:pPr>
      <w:r w:rsidRPr="00D81C19">
        <w:rPr>
          <w:rFonts w:ascii="Times New Roman" w:hAnsi="Times New Roman" w:cs="Times New Roman"/>
        </w:rPr>
        <w:t>Secondary source</w:t>
      </w:r>
      <w:r w:rsidR="00CD12A7" w:rsidRPr="00D81C19">
        <w:rPr>
          <w:rFonts w:ascii="Times New Roman" w:hAnsi="Times New Roman" w:cs="Times New Roman"/>
        </w:rPr>
        <w:t>s for Nutrition data</w:t>
      </w:r>
      <w:r w:rsidR="00CA2903">
        <w:rPr>
          <w:rFonts w:ascii="Times New Roman" w:hAnsi="Times New Roman" w:cs="Times New Roman"/>
        </w:rPr>
        <w:t xml:space="preserve"> and how to adapt</w:t>
      </w:r>
    </w:p>
    <w:p w14:paraId="6C89AD5C" w14:textId="3F7171A4" w:rsidR="00CD12A7" w:rsidRDefault="00C047E3" w:rsidP="004F560B">
      <w:pPr>
        <w:pStyle w:val="ListParagraph"/>
        <w:numPr>
          <w:ilvl w:val="1"/>
          <w:numId w:val="1"/>
        </w:numPr>
        <w:rPr>
          <w:rFonts w:ascii="Times New Roman" w:hAnsi="Times New Roman" w:cs="Times New Roman"/>
        </w:rPr>
      </w:pPr>
      <w:r>
        <w:rPr>
          <w:rFonts w:ascii="Times New Roman" w:hAnsi="Times New Roman" w:cs="Times New Roman"/>
        </w:rPr>
        <w:t>Categorize employment into three categories</w:t>
      </w:r>
      <w:r w:rsidR="00E05D16">
        <w:rPr>
          <w:rFonts w:ascii="Times New Roman" w:hAnsi="Times New Roman" w:cs="Times New Roman"/>
        </w:rPr>
        <w:t>?</w:t>
      </w:r>
    </w:p>
    <w:p w14:paraId="3E799183" w14:textId="0E779C05" w:rsidR="00E05D16" w:rsidRDefault="00E05D16" w:rsidP="00E05D16">
      <w:pPr>
        <w:rPr>
          <w:rFonts w:ascii="Times New Roman" w:hAnsi="Times New Roman" w:cs="Times New Roman"/>
        </w:rPr>
      </w:pPr>
    </w:p>
    <w:p w14:paraId="1DA92B35" w14:textId="7E218009" w:rsidR="00E05D16" w:rsidRDefault="00E05D16" w:rsidP="00E05D16">
      <w:pPr>
        <w:pStyle w:val="ListParagraph"/>
        <w:numPr>
          <w:ilvl w:val="0"/>
          <w:numId w:val="1"/>
        </w:numPr>
        <w:rPr>
          <w:rFonts w:ascii="Times New Roman" w:hAnsi="Times New Roman" w:cs="Times New Roman"/>
        </w:rPr>
      </w:pPr>
      <w:r>
        <w:rPr>
          <w:rFonts w:ascii="Times New Roman" w:hAnsi="Times New Roman" w:cs="Times New Roman"/>
        </w:rPr>
        <w:t>References in Mende</w:t>
      </w:r>
      <w:bookmarkStart w:id="0" w:name="_GoBack"/>
      <w:bookmarkEnd w:id="0"/>
      <w:r>
        <w:rPr>
          <w:rFonts w:ascii="Times New Roman" w:hAnsi="Times New Roman" w:cs="Times New Roman"/>
        </w:rPr>
        <w:t>ley</w:t>
      </w:r>
    </w:p>
    <w:p w14:paraId="46A01452" w14:textId="77777777" w:rsidR="00E05D16" w:rsidRPr="00E05D16" w:rsidRDefault="00E05D16" w:rsidP="00E05D16">
      <w:pPr>
        <w:pStyle w:val="ListParagraph"/>
        <w:ind w:left="360"/>
        <w:rPr>
          <w:rFonts w:ascii="Times New Roman" w:hAnsi="Times New Roman" w:cs="Times New Roman"/>
        </w:rPr>
      </w:pPr>
    </w:p>
    <w:sectPr w:rsidR="00E05D16" w:rsidRPr="00E0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0A6"/>
    <w:multiLevelType w:val="hybridMultilevel"/>
    <w:tmpl w:val="6164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0305AA"/>
    <w:multiLevelType w:val="hybridMultilevel"/>
    <w:tmpl w:val="4244B298"/>
    <w:lvl w:ilvl="0" w:tplc="3CB65E8E">
      <w:start w:val="1"/>
      <w:numFmt w:val="decimal"/>
      <w:lvlText w:val="%1."/>
      <w:lvlJc w:val="left"/>
      <w:pPr>
        <w:ind w:left="360" w:hanging="288"/>
      </w:pPr>
      <w:rPr>
        <w:rFonts w:hint="default"/>
      </w:rPr>
    </w:lvl>
    <w:lvl w:ilvl="1" w:tplc="BE5A37C4">
      <w:start w:val="1"/>
      <w:numFmt w:val="lowerLetter"/>
      <w:lvlText w:val="%2."/>
      <w:lvlJc w:val="left"/>
      <w:pPr>
        <w:ind w:left="864" w:hanging="216"/>
      </w:pPr>
      <w:rPr>
        <w:rFonts w:hint="default"/>
      </w:rPr>
    </w:lvl>
    <w:lvl w:ilvl="2" w:tplc="4D9254B6">
      <w:start w:val="1"/>
      <w:numFmt w:val="lowerRoman"/>
      <w:lvlText w:val="%3."/>
      <w:lvlJc w:val="right"/>
      <w:pPr>
        <w:ind w:left="1944"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7477A"/>
    <w:multiLevelType w:val="hybridMultilevel"/>
    <w:tmpl w:val="73EEF644"/>
    <w:lvl w:ilvl="0" w:tplc="002AAB4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A0"/>
    <w:rsid w:val="000E7082"/>
    <w:rsid w:val="00111B5A"/>
    <w:rsid w:val="001C0119"/>
    <w:rsid w:val="00210896"/>
    <w:rsid w:val="00325A94"/>
    <w:rsid w:val="00342A1E"/>
    <w:rsid w:val="003B7434"/>
    <w:rsid w:val="00411CB5"/>
    <w:rsid w:val="004E244E"/>
    <w:rsid w:val="004F560B"/>
    <w:rsid w:val="00680D65"/>
    <w:rsid w:val="00725FBE"/>
    <w:rsid w:val="00777EA5"/>
    <w:rsid w:val="00807990"/>
    <w:rsid w:val="008B15BF"/>
    <w:rsid w:val="008F1DAD"/>
    <w:rsid w:val="00931ACD"/>
    <w:rsid w:val="00B41554"/>
    <w:rsid w:val="00C047E3"/>
    <w:rsid w:val="00CA2903"/>
    <w:rsid w:val="00CA4483"/>
    <w:rsid w:val="00CD12A7"/>
    <w:rsid w:val="00D748E9"/>
    <w:rsid w:val="00D81C19"/>
    <w:rsid w:val="00E05D16"/>
    <w:rsid w:val="00E139F4"/>
    <w:rsid w:val="00E63C34"/>
    <w:rsid w:val="00ED7F86"/>
    <w:rsid w:val="00EF01CE"/>
    <w:rsid w:val="00F03239"/>
    <w:rsid w:val="00FC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D6D3"/>
  <w15:chartTrackingRefBased/>
  <w15:docId w15:val="{D0633F04-FA95-4BB7-B9DF-7EAA6AF5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0"/>
    <w:pPr>
      <w:ind w:left="720"/>
      <w:contextualSpacing/>
    </w:pPr>
  </w:style>
  <w:style w:type="table" w:styleId="TableGrid">
    <w:name w:val="Table Grid"/>
    <w:basedOn w:val="TableNormal"/>
    <w:uiPriority w:val="39"/>
    <w:rsid w:val="000E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C19"/>
    <w:rPr>
      <w:color w:val="808080"/>
    </w:rPr>
  </w:style>
  <w:style w:type="paragraph" w:styleId="NormalWeb">
    <w:name w:val="Normal (Web)"/>
    <w:basedOn w:val="Normal"/>
    <w:uiPriority w:val="99"/>
    <w:semiHidden/>
    <w:unhideWhenUsed/>
    <w:rsid w:val="00D81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C19"/>
    <w:rPr>
      <w:color w:val="0563C1" w:themeColor="hyperlink"/>
      <w:u w:val="single"/>
    </w:rPr>
  </w:style>
  <w:style w:type="character" w:styleId="UnresolvedMention">
    <w:name w:val="Unresolved Mention"/>
    <w:basedOn w:val="DefaultParagraphFont"/>
    <w:uiPriority w:val="99"/>
    <w:semiHidden/>
    <w:unhideWhenUsed/>
    <w:rsid w:val="00D81C19"/>
    <w:rPr>
      <w:color w:val="605E5C"/>
      <w:shd w:val="clear" w:color="auto" w:fill="E1DFDD"/>
    </w:rPr>
  </w:style>
  <w:style w:type="character" w:customStyle="1" w:styleId="Heading1Char">
    <w:name w:val="Heading 1 Char"/>
    <w:basedOn w:val="DefaultParagraphFont"/>
    <w:link w:val="Heading1"/>
    <w:uiPriority w:val="9"/>
    <w:rsid w:val="008F1D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7147">
      <w:bodyDiv w:val="1"/>
      <w:marLeft w:val="0"/>
      <w:marRight w:val="0"/>
      <w:marTop w:val="0"/>
      <w:marBottom w:val="0"/>
      <w:divBdr>
        <w:top w:val="none" w:sz="0" w:space="0" w:color="auto"/>
        <w:left w:val="none" w:sz="0" w:space="0" w:color="auto"/>
        <w:bottom w:val="none" w:sz="0" w:space="0" w:color="auto"/>
        <w:right w:val="none" w:sz="0" w:space="0" w:color="auto"/>
      </w:divBdr>
    </w:div>
    <w:div w:id="145900285">
      <w:bodyDiv w:val="1"/>
      <w:marLeft w:val="0"/>
      <w:marRight w:val="0"/>
      <w:marTop w:val="0"/>
      <w:marBottom w:val="0"/>
      <w:divBdr>
        <w:top w:val="none" w:sz="0" w:space="0" w:color="auto"/>
        <w:left w:val="none" w:sz="0" w:space="0" w:color="auto"/>
        <w:bottom w:val="none" w:sz="0" w:space="0" w:color="auto"/>
        <w:right w:val="none" w:sz="0" w:space="0" w:color="auto"/>
      </w:divBdr>
    </w:div>
    <w:div w:id="252277142">
      <w:bodyDiv w:val="1"/>
      <w:marLeft w:val="0"/>
      <w:marRight w:val="0"/>
      <w:marTop w:val="0"/>
      <w:marBottom w:val="0"/>
      <w:divBdr>
        <w:top w:val="none" w:sz="0" w:space="0" w:color="auto"/>
        <w:left w:val="none" w:sz="0" w:space="0" w:color="auto"/>
        <w:bottom w:val="none" w:sz="0" w:space="0" w:color="auto"/>
        <w:right w:val="none" w:sz="0" w:space="0" w:color="auto"/>
      </w:divBdr>
    </w:div>
    <w:div w:id="287319032">
      <w:bodyDiv w:val="1"/>
      <w:marLeft w:val="0"/>
      <w:marRight w:val="0"/>
      <w:marTop w:val="0"/>
      <w:marBottom w:val="0"/>
      <w:divBdr>
        <w:top w:val="none" w:sz="0" w:space="0" w:color="auto"/>
        <w:left w:val="none" w:sz="0" w:space="0" w:color="auto"/>
        <w:bottom w:val="none" w:sz="0" w:space="0" w:color="auto"/>
        <w:right w:val="none" w:sz="0" w:space="0" w:color="auto"/>
      </w:divBdr>
    </w:div>
    <w:div w:id="361514252">
      <w:bodyDiv w:val="1"/>
      <w:marLeft w:val="0"/>
      <w:marRight w:val="0"/>
      <w:marTop w:val="0"/>
      <w:marBottom w:val="0"/>
      <w:divBdr>
        <w:top w:val="none" w:sz="0" w:space="0" w:color="auto"/>
        <w:left w:val="none" w:sz="0" w:space="0" w:color="auto"/>
        <w:bottom w:val="none" w:sz="0" w:space="0" w:color="auto"/>
        <w:right w:val="none" w:sz="0" w:space="0" w:color="auto"/>
      </w:divBdr>
    </w:div>
    <w:div w:id="367029414">
      <w:bodyDiv w:val="1"/>
      <w:marLeft w:val="0"/>
      <w:marRight w:val="0"/>
      <w:marTop w:val="0"/>
      <w:marBottom w:val="0"/>
      <w:divBdr>
        <w:top w:val="none" w:sz="0" w:space="0" w:color="auto"/>
        <w:left w:val="none" w:sz="0" w:space="0" w:color="auto"/>
        <w:bottom w:val="none" w:sz="0" w:space="0" w:color="auto"/>
        <w:right w:val="none" w:sz="0" w:space="0" w:color="auto"/>
      </w:divBdr>
    </w:div>
    <w:div w:id="453062171">
      <w:bodyDiv w:val="1"/>
      <w:marLeft w:val="0"/>
      <w:marRight w:val="0"/>
      <w:marTop w:val="0"/>
      <w:marBottom w:val="0"/>
      <w:divBdr>
        <w:top w:val="none" w:sz="0" w:space="0" w:color="auto"/>
        <w:left w:val="none" w:sz="0" w:space="0" w:color="auto"/>
        <w:bottom w:val="none" w:sz="0" w:space="0" w:color="auto"/>
        <w:right w:val="none" w:sz="0" w:space="0" w:color="auto"/>
      </w:divBdr>
    </w:div>
    <w:div w:id="476920012">
      <w:bodyDiv w:val="1"/>
      <w:marLeft w:val="0"/>
      <w:marRight w:val="0"/>
      <w:marTop w:val="0"/>
      <w:marBottom w:val="0"/>
      <w:divBdr>
        <w:top w:val="none" w:sz="0" w:space="0" w:color="auto"/>
        <w:left w:val="none" w:sz="0" w:space="0" w:color="auto"/>
        <w:bottom w:val="none" w:sz="0" w:space="0" w:color="auto"/>
        <w:right w:val="none" w:sz="0" w:space="0" w:color="auto"/>
      </w:divBdr>
    </w:div>
    <w:div w:id="478501601">
      <w:bodyDiv w:val="1"/>
      <w:marLeft w:val="0"/>
      <w:marRight w:val="0"/>
      <w:marTop w:val="0"/>
      <w:marBottom w:val="0"/>
      <w:divBdr>
        <w:top w:val="none" w:sz="0" w:space="0" w:color="auto"/>
        <w:left w:val="none" w:sz="0" w:space="0" w:color="auto"/>
        <w:bottom w:val="none" w:sz="0" w:space="0" w:color="auto"/>
        <w:right w:val="none" w:sz="0" w:space="0" w:color="auto"/>
      </w:divBdr>
    </w:div>
    <w:div w:id="572008895">
      <w:bodyDiv w:val="1"/>
      <w:marLeft w:val="0"/>
      <w:marRight w:val="0"/>
      <w:marTop w:val="0"/>
      <w:marBottom w:val="0"/>
      <w:divBdr>
        <w:top w:val="none" w:sz="0" w:space="0" w:color="auto"/>
        <w:left w:val="none" w:sz="0" w:space="0" w:color="auto"/>
        <w:bottom w:val="none" w:sz="0" w:space="0" w:color="auto"/>
        <w:right w:val="none" w:sz="0" w:space="0" w:color="auto"/>
      </w:divBdr>
    </w:div>
    <w:div w:id="611329296">
      <w:bodyDiv w:val="1"/>
      <w:marLeft w:val="0"/>
      <w:marRight w:val="0"/>
      <w:marTop w:val="0"/>
      <w:marBottom w:val="0"/>
      <w:divBdr>
        <w:top w:val="none" w:sz="0" w:space="0" w:color="auto"/>
        <w:left w:val="none" w:sz="0" w:space="0" w:color="auto"/>
        <w:bottom w:val="none" w:sz="0" w:space="0" w:color="auto"/>
        <w:right w:val="none" w:sz="0" w:space="0" w:color="auto"/>
      </w:divBdr>
    </w:div>
    <w:div w:id="691800792">
      <w:bodyDiv w:val="1"/>
      <w:marLeft w:val="0"/>
      <w:marRight w:val="0"/>
      <w:marTop w:val="0"/>
      <w:marBottom w:val="0"/>
      <w:divBdr>
        <w:top w:val="none" w:sz="0" w:space="0" w:color="auto"/>
        <w:left w:val="none" w:sz="0" w:space="0" w:color="auto"/>
        <w:bottom w:val="none" w:sz="0" w:space="0" w:color="auto"/>
        <w:right w:val="none" w:sz="0" w:space="0" w:color="auto"/>
      </w:divBdr>
    </w:div>
    <w:div w:id="927469005">
      <w:bodyDiv w:val="1"/>
      <w:marLeft w:val="0"/>
      <w:marRight w:val="0"/>
      <w:marTop w:val="0"/>
      <w:marBottom w:val="0"/>
      <w:divBdr>
        <w:top w:val="none" w:sz="0" w:space="0" w:color="auto"/>
        <w:left w:val="none" w:sz="0" w:space="0" w:color="auto"/>
        <w:bottom w:val="none" w:sz="0" w:space="0" w:color="auto"/>
        <w:right w:val="none" w:sz="0" w:space="0" w:color="auto"/>
      </w:divBdr>
    </w:div>
    <w:div w:id="963386816">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143540459">
      <w:bodyDiv w:val="1"/>
      <w:marLeft w:val="0"/>
      <w:marRight w:val="0"/>
      <w:marTop w:val="0"/>
      <w:marBottom w:val="0"/>
      <w:divBdr>
        <w:top w:val="none" w:sz="0" w:space="0" w:color="auto"/>
        <w:left w:val="none" w:sz="0" w:space="0" w:color="auto"/>
        <w:bottom w:val="none" w:sz="0" w:space="0" w:color="auto"/>
        <w:right w:val="none" w:sz="0" w:space="0" w:color="auto"/>
      </w:divBdr>
    </w:div>
    <w:div w:id="1438596853">
      <w:bodyDiv w:val="1"/>
      <w:marLeft w:val="0"/>
      <w:marRight w:val="0"/>
      <w:marTop w:val="0"/>
      <w:marBottom w:val="0"/>
      <w:divBdr>
        <w:top w:val="none" w:sz="0" w:space="0" w:color="auto"/>
        <w:left w:val="none" w:sz="0" w:space="0" w:color="auto"/>
        <w:bottom w:val="none" w:sz="0" w:space="0" w:color="auto"/>
        <w:right w:val="none" w:sz="0" w:space="0" w:color="auto"/>
      </w:divBdr>
    </w:div>
    <w:div w:id="1482191944">
      <w:bodyDiv w:val="1"/>
      <w:marLeft w:val="0"/>
      <w:marRight w:val="0"/>
      <w:marTop w:val="0"/>
      <w:marBottom w:val="0"/>
      <w:divBdr>
        <w:top w:val="none" w:sz="0" w:space="0" w:color="auto"/>
        <w:left w:val="none" w:sz="0" w:space="0" w:color="auto"/>
        <w:bottom w:val="none" w:sz="0" w:space="0" w:color="auto"/>
        <w:right w:val="none" w:sz="0" w:space="0" w:color="auto"/>
      </w:divBdr>
    </w:div>
    <w:div w:id="1516504755">
      <w:bodyDiv w:val="1"/>
      <w:marLeft w:val="0"/>
      <w:marRight w:val="0"/>
      <w:marTop w:val="0"/>
      <w:marBottom w:val="0"/>
      <w:divBdr>
        <w:top w:val="none" w:sz="0" w:space="0" w:color="auto"/>
        <w:left w:val="none" w:sz="0" w:space="0" w:color="auto"/>
        <w:bottom w:val="none" w:sz="0" w:space="0" w:color="auto"/>
        <w:right w:val="none" w:sz="0" w:space="0" w:color="auto"/>
      </w:divBdr>
    </w:div>
    <w:div w:id="2034960541">
      <w:bodyDiv w:val="1"/>
      <w:marLeft w:val="0"/>
      <w:marRight w:val="0"/>
      <w:marTop w:val="0"/>
      <w:marBottom w:val="0"/>
      <w:divBdr>
        <w:top w:val="none" w:sz="0" w:space="0" w:color="auto"/>
        <w:left w:val="none" w:sz="0" w:space="0" w:color="auto"/>
        <w:bottom w:val="none" w:sz="0" w:space="0" w:color="auto"/>
        <w:right w:val="none" w:sz="0" w:space="0" w:color="auto"/>
      </w:divBdr>
    </w:div>
    <w:div w:id="2085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ABC973-CC99-4877-9421-A7A811291586}">
  <we:reference id="wa104382081" version="1.5.0.0" store="en-US" storeType="OMEX"/>
  <we:alternateReferences>
    <we:reference id="wa104382081" version="1.5.0.0" store="" storeType="OMEX"/>
  </we:alternateReferences>
  <we:properties>
    <we:property name="MENDELEY_CITATIONS" value="[{&quot;citationID&quot;:&quot;MENDELEY_CITATION_5c8fa526-7113-4e99-b8f9-6428d0ff40a8&quot;,&quot;citationItems&quot;:[{&quot;id&quot;:&quot;1bac99b7-cecd-3f40-8532-df5c20d6ee43&quot;,&quot;itemData&quot;:{&quot;type&quot;:&quot;article-journal&quot;,&quot;id&quot;:&quot;1bac99b7-cecd-3f40-8532-df5c20d6ee43&quot;,&quot;title&quot;:&quot;Intended and Unintended Consequences of a Proposed National Tax on Sugar-Sweetened Beverages To Combat the U.S. Obesity Problem&quot;,&quot;author&quot;:[{&quot;family&quot;:&quot;Sahn&quot;,&quot;given&quot;:&quot;David E.&quot;,&quot;parse-names&quot;:false,&quot;dropping-particle&quot;:&quot;&quot;,&quot;non-dropping-particle&quot;:&quot;&quot;},{&quot;family&quot;:&quot;Younger&quot;,&quot;given&quot;:&quot;Stephen D.&quot;,&quot;parse-names&quot;:false,&quot;dropping-particle&quot;:&quot;&quot;,&quot;non-dropping-particle&quot;:&quot;&quot;}],&quot;container-title&quot;:&quot;Health economics&quot;,&quot;DOI&quot;:&quot;10.1002/hec&quot;,&quot;ISBN&quot;:&quot;1099-1050; 1057-9230&quot;,&quot;ISSN&quot;:&quot;1099-1050&quot;,&quot;PMID&quot;:&quot;19816948&quot;,&quot;issued&quot;:{&quot;date-parts&quot;:[[2010]]},&quot;page&quot;:&quot;1300-1317&quot;,&quot;abstract&quot;:&quot;Despite its centrality for the provision of health care, physician compensation remains understudied, and existing studies either fail to control for time trends, cover small samples from highly particular settings, or examine empirically negligible changes in reward levels. Using a four-year sample of 59 physicians and 1.1 million encounters, we study how physicians at a network of primary care clinics responded when their salaried compensation plan was replaced with a lower salary plus substantial piece rates for encounters and select procedures. Although patient characteristics remained unchanged, physicians increased encounters by 11 to 61%, both by increasing encounters per day and days worked at the network, and increased procedures to the maximum reimbursable level.&quot;,&quot;issue&quot;:&quot;11&quot;,&quot;volume&quot;:&quot;19&quot;}}],&quot;properties&quot;:{&quot;noteIndex&quot;:0}}]"/>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0463-EA47-4396-98C4-FF813800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Cardell, Lila</dc:creator>
  <cp:keywords/>
  <dc:description/>
  <cp:lastModifiedBy>Cardell, Lila</cp:lastModifiedBy>
  <cp:revision>3</cp:revision>
  <dcterms:created xsi:type="dcterms:W3CDTF">2019-11-21T22:40:00Z</dcterms:created>
  <dcterms:modified xsi:type="dcterms:W3CDTF">2019-11-21T22:42:00Z</dcterms:modified>
</cp:coreProperties>
</file>