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color w:val="04162d"/>
          <w:sz w:val="28"/>
          <w:szCs w:val="28"/>
          <w:rtl w:val="0"/>
        </w:rPr>
        <w:t xml:space="preserve">Sell Your House Fast In Ohio</w:t>
      </w:r>
      <w:r w:rsidDel="00000000" w:rsidR="00000000" w:rsidRPr="00000000">
        <w:rPr>
          <w:rtl w:val="0"/>
        </w:rPr>
      </w:r>
    </w:p>
    <w:p w:rsidR="00000000" w:rsidDel="00000000" w:rsidP="00000000" w:rsidRDefault="00000000" w:rsidRPr="00000000" w14:paraId="00000003">
      <w:pPr>
        <w:spacing w:after="600" w:lineRule="auto"/>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1954f1"/>
          <w:sz w:val="36"/>
          <w:szCs w:val="36"/>
          <w:rtl w:val="0"/>
        </w:rPr>
        <w:t xml:space="preserve">Butler County, Ohio</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color w:val="555555"/>
          <w:sz w:val="28"/>
          <w:szCs w:val="28"/>
          <w:rtl w:val="0"/>
        </w:rPr>
        <w:t xml:space="preserve">First To Market (FTM) Probate Lead Sourcing &amp; Extraction</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
        <w:gridCol w:w="8291"/>
        <w:tblGridChange w:id="0">
          <w:tblGrid>
            <w:gridCol w:w="1059"/>
            <w:gridCol w:w="8291"/>
          </w:tblGrid>
        </w:tblGridChange>
      </w:tblGrid>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04162d"/>
                <w:rtl w:val="0"/>
              </w:rPr>
              <w:t xml:space="preserve">SOP ID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H3-SOP-BCO-002</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04162d"/>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Acquisitions / Lead Generation</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04162d"/>
                <w:rtl w:val="0"/>
              </w:rPr>
              <w:t xml:space="preserve">County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Butler County, Ohio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04162d"/>
                <w:rtl w:val="0"/>
              </w:rPr>
              <w:t xml:space="preserve">Portal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https://probatecourt.bcohio.gov/recordSearch.php?k=searchForm0909HtM6hnumXd2kFLd4eq4uxqDZmcEBxmxVi1o4grOS</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04162d"/>
                <w:rtl w:val="0"/>
              </w:rPr>
              <w:t xml:space="preserve">Version</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04162d"/>
                <w:rtl w:val="0"/>
              </w:rPr>
              <w:t xml:space="preserve">Effective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April 2026</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04162d"/>
                <w:rtl w:val="0"/>
              </w:rPr>
              <w:t xml:space="preserve">Prepared By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H3 Homebuyers Operations</w:t>
            </w:r>
          </w:p>
        </w:tc>
      </w:tr>
    </w:tbl>
    <w:p w:rsidR="00000000" w:rsidDel="00000000" w:rsidP="00000000" w:rsidRDefault="00000000" w:rsidRPr="00000000" w14:paraId="00000016">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Purpose</w:t>
      </w:r>
    </w:p>
    <w:p w:rsidR="00000000" w:rsidDel="00000000" w:rsidP="00000000" w:rsidRDefault="00000000" w:rsidRPr="00000000" w14:paraId="00000018">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9">
      <w:pPr>
        <w:spacing w:after="120" w:lineRule="auto"/>
        <w:jc w:val="both"/>
        <w:rPr>
          <w:color w:val="000000"/>
          <w:sz w:val="20"/>
          <w:szCs w:val="20"/>
        </w:rPr>
      </w:pPr>
      <w:r w:rsidDel="00000000" w:rsidR="00000000" w:rsidRPr="00000000">
        <w:rPr>
          <w:color w:val="000000"/>
          <w:sz w:val="20"/>
          <w:szCs w:val="20"/>
          <w:rtl w:val="0"/>
        </w:rPr>
        <w:t xml:space="preserve">This Standard Operating Procedure (SOP) defines the end-to-end process for sourcing, extracting, and organizing FTM for probate leads from Butler County, Ohio using the Butler County Probate Court Record Search portal. </w:t>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Scope</w:t>
      </w:r>
    </w:p>
    <w:p w:rsidR="00000000" w:rsidDel="00000000" w:rsidP="00000000" w:rsidRDefault="00000000" w:rsidRPr="00000000" w14:paraId="0000001C">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D">
      <w:pPr>
        <w:spacing w:after="120" w:lineRule="auto"/>
        <w:jc w:val="both"/>
        <w:rPr>
          <w:color w:val="000000"/>
          <w:sz w:val="20"/>
          <w:szCs w:val="20"/>
        </w:rPr>
      </w:pPr>
      <w:r w:rsidDel="00000000" w:rsidR="00000000" w:rsidRPr="00000000">
        <w:rPr>
          <w:color w:val="000000"/>
          <w:sz w:val="20"/>
          <w:szCs w:val="20"/>
          <w:rtl w:val="0"/>
        </w:rPr>
        <w:t xml:space="preserve">This SOP applies to all H3 Homebuyers Acquisitions team members responsible for lead generation from court-filed Probate actions. It covers: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Navigating the Butler County Probate Cout Record Search portal to search for Probate filings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Opening each case, navigating to the docket, and viewing relevant entries thereat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Manually obtaining relevant information</w:t>
      </w:r>
    </w:p>
    <w:p w:rsidR="00000000" w:rsidDel="00000000" w:rsidP="00000000" w:rsidRDefault="00000000" w:rsidRPr="00000000" w14:paraId="00000021">
      <w:pPr>
        <w:pStyle w:val="Heading1"/>
        <w:jc w:val="both"/>
        <w:rPr>
          <w:color w:val="000000"/>
          <w:sz w:val="20"/>
          <w:szCs w:val="20"/>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Tools &amp; Resources Required</w:t>
      </w:r>
    </w:p>
    <w:p w:rsidR="00000000" w:rsidDel="00000000" w:rsidP="00000000" w:rsidRDefault="00000000" w:rsidRPr="00000000" w14:paraId="00000023">
      <w:pPr>
        <w:pBdr>
          <w:bottom w:color="1954f1" w:space="1" w:sz="6" w:val="single"/>
        </w:pBd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4">
            <w:pPr>
              <w:rPr>
                <w:sz w:val="20"/>
                <w:szCs w:val="20"/>
              </w:rPr>
            </w:pPr>
            <w:r w:rsidDel="00000000" w:rsidR="00000000" w:rsidRPr="00000000">
              <w:rPr>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5">
            <w:pPr>
              <w:rPr>
                <w:sz w:val="20"/>
                <w:szCs w:val="20"/>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6">
            <w:pPr>
              <w:rPr>
                <w:sz w:val="20"/>
                <w:szCs w:val="20"/>
              </w:rPr>
            </w:pPr>
            <w:r w:rsidDel="00000000" w:rsidR="00000000" w:rsidRPr="00000000">
              <w:rPr>
                <w:b w:val="1"/>
                <w:bCs w:val="1"/>
                <w:color w:val="04162d"/>
                <w:sz w:val="20"/>
                <w:szCs w:val="20"/>
                <w:rtl w:val="0"/>
              </w:rPr>
              <w:t xml:space="preserve">Butler County Court Public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https://probatecourt.bcohio.gov/recordSearch.php?k=searchForm0909</w:t>
            </w:r>
          </w:p>
        </w:tc>
      </w:tr>
    </w:tbl>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4. Step-by-Step Procedure</w:t>
      </w:r>
    </w:p>
    <w:p w:rsidR="00000000" w:rsidDel="00000000" w:rsidP="00000000" w:rsidRDefault="00000000" w:rsidRPr="00000000" w14:paraId="0000002A">
      <w:pPr>
        <w:pBdr>
          <w:bottom w:color="1954f1" w:space="1" w:sz="6" w:val="single"/>
        </w:pBd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rHeight w:val="624"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B">
            <w:pPr>
              <w:jc w:val="center"/>
              <w:rPr>
                <w:sz w:val="20"/>
                <w:szCs w:val="20"/>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2C">
            <w:pPr>
              <w:rPr>
                <w:color w:val="000000"/>
                <w:sz w:val="20"/>
                <w:szCs w:val="20"/>
              </w:rPr>
            </w:pPr>
            <w:r w:rsidDel="00000000" w:rsidR="00000000" w:rsidRPr="00000000">
              <w:rPr>
                <w:b w:val="1"/>
                <w:bCs w:val="1"/>
                <w:color w:val="000000"/>
                <w:sz w:val="20"/>
                <w:szCs w:val="20"/>
                <w:rtl w:val="0"/>
              </w:rPr>
              <w:t xml:space="preserve">Navigate to the Portal</w:t>
            </w:r>
            <w:r w:rsidDel="00000000" w:rsidR="00000000" w:rsidRPr="00000000">
              <w:rPr>
                <w:color w:val="000000"/>
                <w:sz w:val="20"/>
                <w:szCs w:val="20"/>
                <w:rtl w:val="0"/>
              </w:rPr>
              <w:t xml:space="preserve">  Open your browser and go to: https://probatecourt.bcohio.gov/recordSearch.php?k=searchForm0909</w:t>
            </w:r>
          </w:p>
        </w:tc>
      </w:tr>
      <w:tr>
        <w:trPr>
          <w:cantSplit w:val="0"/>
          <w:trHeight w:val="707"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D">
            <w:pPr>
              <w:jc w:val="center"/>
              <w:rPr>
                <w:sz w:val="20"/>
                <w:szCs w:val="20"/>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2E">
            <w:pPr>
              <w:rPr>
                <w:color w:val="000000"/>
                <w:sz w:val="20"/>
                <w:szCs w:val="20"/>
              </w:rPr>
            </w:pPr>
            <w:r w:rsidDel="00000000" w:rsidR="00000000" w:rsidRPr="00000000">
              <w:rPr>
                <w:b w:val="1"/>
                <w:bCs w:val="1"/>
                <w:color w:val="000000"/>
                <w:sz w:val="20"/>
                <w:szCs w:val="20"/>
                <w:rtl w:val="0"/>
              </w:rPr>
              <w:t xml:space="preserve">Select Case Search</w:t>
            </w:r>
            <w:r w:rsidDel="00000000" w:rsidR="00000000" w:rsidRPr="00000000">
              <w:rPr>
                <w:color w:val="000000"/>
                <w:sz w:val="20"/>
                <w:szCs w:val="20"/>
                <w:rtl w:val="0"/>
              </w:rPr>
              <w:t xml:space="preserve">  On the homepage, click on Court Records Tab and choose Court Records Search </w:t>
            </w:r>
          </w:p>
        </w:tc>
      </w:tr>
      <w:tr>
        <w:trPr>
          <w:cantSplit w:val="0"/>
          <w:trHeight w:val="1212"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F">
            <w:pPr>
              <w:jc w:val="center"/>
              <w:rPr>
                <w:sz w:val="20"/>
                <w:szCs w:val="20"/>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0">
            <w:pPr>
              <w:rPr>
                <w:color w:val="000000"/>
                <w:sz w:val="20"/>
                <w:szCs w:val="20"/>
              </w:rPr>
            </w:pPr>
            <w:r w:rsidDel="00000000" w:rsidR="00000000" w:rsidRPr="00000000">
              <w:rPr>
                <w:b w:val="1"/>
                <w:bCs w:val="1"/>
                <w:color w:val="000000"/>
                <w:sz w:val="20"/>
                <w:szCs w:val="20"/>
                <w:rtl w:val="0"/>
              </w:rPr>
              <w:t xml:space="preserve">Narrow the Search Results  </w:t>
            </w:r>
            <w:r w:rsidDel="00000000" w:rsidR="00000000" w:rsidRPr="00000000">
              <w:rPr>
                <w:color w:val="000000"/>
                <w:sz w:val="20"/>
                <w:szCs w:val="20"/>
                <w:rtl w:val="0"/>
              </w:rPr>
              <w:t xml:space="preserve">Leave the Name/Company and Case Number fields blank and fill up the File Date fields instead.</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Note that leads within Butler County are pulled up on a daily basis since the Search engine does not provide an option to generate results within a specific/desired date range.</w:t>
            </w:r>
          </w:p>
        </w:tc>
      </w:tr>
      <w:tr>
        <w:trPr>
          <w:cantSplit w:val="0"/>
          <w:trHeight w:val="478"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1">
            <w:pPr>
              <w:jc w:val="center"/>
              <w:rPr>
                <w:sz w:val="20"/>
                <w:szCs w:val="20"/>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2">
            <w:pPr>
              <w:rPr>
                <w:color w:val="000000"/>
                <w:sz w:val="20"/>
                <w:szCs w:val="20"/>
              </w:rPr>
            </w:pPr>
            <w:r w:rsidDel="00000000" w:rsidR="00000000" w:rsidRPr="00000000">
              <w:rPr>
                <w:b w:val="1"/>
                <w:bCs w:val="1"/>
                <w:color w:val="000000"/>
                <w:sz w:val="20"/>
                <w:szCs w:val="20"/>
                <w:rtl w:val="0"/>
              </w:rPr>
              <w:t xml:space="preserve">Set the Date  </w:t>
            </w:r>
            <w:r w:rsidDel="00000000" w:rsidR="00000000" w:rsidRPr="00000000">
              <w:rPr>
                <w:color w:val="000000"/>
                <w:sz w:val="20"/>
                <w:szCs w:val="20"/>
                <w:rtl w:val="0"/>
              </w:rPr>
              <w:t xml:space="preserve">Enter the month, day, and year of your desired date.</w:t>
            </w:r>
          </w:p>
        </w:tc>
      </w:tr>
      <w:tr>
        <w:trPr>
          <w:cantSplit w:val="0"/>
          <w:trHeight w:val="699"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3">
            <w:pPr>
              <w:jc w:val="center"/>
              <w:rPr>
                <w:b w:val="1"/>
                <w:bCs w:val="1"/>
                <w:color w:val="ffffff"/>
                <w:sz w:val="20"/>
                <w:szCs w:val="20"/>
              </w:rPr>
            </w:pPr>
            <w:r w:rsidDel="00000000" w:rsidR="00000000" w:rsidRPr="00000000">
              <w:rPr>
                <w:b w:val="1"/>
                <w:bCs w:val="1"/>
                <w:color w:val="ffffff"/>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4">
            <w:pPr>
              <w:rPr>
                <w:color w:val="000000"/>
                <w:sz w:val="20"/>
                <w:szCs w:val="20"/>
              </w:rPr>
            </w:pPr>
            <w:r w:rsidDel="00000000" w:rsidR="00000000" w:rsidRPr="00000000">
              <w:rPr>
                <w:b w:val="1"/>
                <w:bCs w:val="1"/>
                <w:color w:val="000000"/>
                <w:sz w:val="20"/>
                <w:szCs w:val="20"/>
                <w:rtl w:val="0"/>
              </w:rPr>
              <w:t xml:space="preserve">Set the Case Type </w:t>
            </w:r>
            <w:r w:rsidDel="00000000" w:rsidR="00000000" w:rsidRPr="00000000">
              <w:rPr>
                <w:color w:val="000000"/>
                <w:sz w:val="20"/>
                <w:szCs w:val="20"/>
                <w:rtl w:val="0"/>
              </w:rPr>
              <w:t xml:space="preserve">Select only </w:t>
            </w:r>
            <w:r w:rsidDel="00000000" w:rsidR="00000000" w:rsidRPr="00000000">
              <w:rPr>
                <w:i w:val="1"/>
                <w:iCs w:val="1"/>
                <w:color w:val="000000"/>
                <w:sz w:val="20"/>
                <w:szCs w:val="20"/>
                <w:rtl w:val="0"/>
              </w:rPr>
              <w:t xml:space="preserve">ESTATE</w:t>
            </w:r>
            <w:r w:rsidDel="00000000" w:rsidR="00000000" w:rsidRPr="00000000">
              <w:rPr>
                <w:color w:val="000000"/>
                <w:sz w:val="20"/>
                <w:szCs w:val="20"/>
                <w:rtl w:val="0"/>
              </w:rPr>
              <w:t xml:space="preserve"> from the options provided. Click Begin Search to run the query.</w:t>
            </w:r>
          </w:p>
        </w:tc>
      </w:tr>
      <w:tr>
        <w:trPr>
          <w:cantSplit w:val="0"/>
          <w:trHeight w:val="966"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5">
            <w:pPr>
              <w:jc w:val="center"/>
              <w:rPr>
                <w:sz w:val="20"/>
                <w:szCs w:val="20"/>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6">
            <w:pPr>
              <w:rPr>
                <w:color w:val="000000"/>
                <w:sz w:val="20"/>
                <w:szCs w:val="20"/>
              </w:rPr>
            </w:pPr>
            <w:r w:rsidDel="00000000" w:rsidR="00000000" w:rsidRPr="00000000">
              <w:rPr>
                <w:b w:val="1"/>
                <w:bCs w:val="1"/>
                <w:color w:val="000000"/>
                <w:sz w:val="20"/>
                <w:szCs w:val="20"/>
                <w:rtl w:val="0"/>
              </w:rPr>
              <w:t xml:space="preserve">Review Search Results</w:t>
            </w:r>
            <w:r w:rsidDel="00000000" w:rsidR="00000000" w:rsidRPr="00000000">
              <w:rPr>
                <w:color w:val="000000"/>
                <w:sz w:val="20"/>
                <w:szCs w:val="20"/>
                <w:rtl w:val="0"/>
              </w:rPr>
              <w:t xml:space="preserve">  A list of cases matching your criteria will appear. This may be in one single page only or in multiple pages, depending on the quantity and the number of results per page as set on the homepage. </w:t>
            </w:r>
          </w:p>
        </w:tc>
      </w:tr>
      <w:tr>
        <w:trPr>
          <w:cantSplit w:val="0"/>
          <w:trHeight w:val="2102"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7">
            <w:pPr>
              <w:jc w:val="center"/>
              <w:rPr>
                <w:b w:val="1"/>
                <w:bCs w:val="1"/>
                <w:color w:val="ffffff"/>
                <w:sz w:val="20"/>
                <w:szCs w:val="20"/>
              </w:rPr>
            </w:pPr>
            <w:r w:rsidDel="00000000" w:rsidR="00000000" w:rsidRPr="00000000">
              <w:rPr>
                <w:b w:val="1"/>
                <w:bCs w:val="1"/>
                <w:color w:val="ffffff"/>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8">
            <w:pPr>
              <w:rPr>
                <w:color w:val="000000"/>
                <w:sz w:val="20"/>
                <w:szCs w:val="20"/>
              </w:rPr>
            </w:pPr>
            <w:r w:rsidDel="00000000" w:rsidR="00000000" w:rsidRPr="00000000">
              <w:rPr>
                <w:b w:val="1"/>
                <w:bCs w:val="1"/>
                <w:color w:val="000000"/>
                <w:sz w:val="20"/>
                <w:szCs w:val="20"/>
                <w:rtl w:val="0"/>
              </w:rPr>
              <w:t xml:space="preserve">Open the First Case</w:t>
            </w:r>
            <w:r w:rsidDel="00000000" w:rsidR="00000000" w:rsidRPr="00000000">
              <w:rPr>
                <w:color w:val="000000"/>
                <w:sz w:val="20"/>
                <w:szCs w:val="20"/>
                <w:rtl w:val="0"/>
              </w:rPr>
              <w:t xml:space="preserve">  Open the case in a new tab and the copy paste each of the following information in the FTM probate spreadsheet: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Number;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of Decedent;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 Property/Decedent’s Address;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of Death;</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Fiduciary’s Name, Address, Phone Number, and relation to the decedent (if already available, otherwise proceed to next step)</w:t>
            </w:r>
          </w:p>
        </w:tc>
      </w:tr>
      <w:tr>
        <w:trPr>
          <w:cantSplit w:val="0"/>
          <w:trHeight w:val="3240"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E">
            <w:pPr>
              <w:jc w:val="center"/>
              <w:rPr>
                <w:b w:val="1"/>
                <w:bCs w:val="1"/>
                <w:color w:val="ffffff"/>
                <w:sz w:val="20"/>
                <w:szCs w:val="20"/>
              </w:rPr>
            </w:pPr>
            <w:bookmarkStart w:colFirst="0" w:colLast="0" w:name="_heading=h.qznd7elmslm2" w:id="0"/>
            <w:bookmarkEnd w:id="0"/>
            <w:r w:rsidDel="00000000" w:rsidR="00000000" w:rsidRPr="00000000">
              <w:rPr>
                <w:b w:val="1"/>
                <w:bCs w:val="1"/>
                <w:color w:val="ffffff"/>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F">
            <w:pPr>
              <w:rPr>
                <w:color w:val="000000"/>
                <w:sz w:val="20"/>
                <w:szCs w:val="20"/>
              </w:rPr>
            </w:pPr>
            <w:r w:rsidDel="00000000" w:rsidR="00000000" w:rsidRPr="00000000">
              <w:rPr>
                <w:b w:val="1"/>
                <w:bCs w:val="1"/>
                <w:color w:val="000000"/>
                <w:sz w:val="20"/>
                <w:szCs w:val="20"/>
                <w:rtl w:val="0"/>
              </w:rPr>
              <w:t xml:space="preserve">Navigate Docket Information </w:t>
            </w:r>
            <w:r w:rsidDel="00000000" w:rsidR="00000000" w:rsidRPr="00000000">
              <w:rPr>
                <w:color w:val="000000"/>
                <w:sz w:val="20"/>
                <w:szCs w:val="20"/>
                <w:rtl w:val="0"/>
              </w:rPr>
              <w:t xml:space="preserve">Look for the Fiduciary’s Email Address or any other missing information by opening the Docket Entries and open a PDF file entitled “Application for Authority to Administer Estate”, “Application for Summary Release”, “Application for Release of Administration”, “Application for Transfer of Certificate”, “Fiduciary Bond”, or “Notice of Will for Probate”, whichever is applicable on each case. </w:t>
            </w:r>
          </w:p>
          <w:p w:rsidR="00000000" w:rsidDel="00000000" w:rsidP="00000000" w:rsidRDefault="00000000" w:rsidRPr="00000000" w14:paraId="00000040">
            <w:pPr>
              <w:rPr>
                <w:color w:val="000000"/>
                <w:sz w:val="20"/>
                <w:szCs w:val="20"/>
              </w:rPr>
            </w:pPr>
            <w:r w:rsidDel="00000000" w:rsidR="00000000" w:rsidRPr="00000000">
              <w:rPr>
                <w:rtl w:val="0"/>
              </w:rPr>
            </w:r>
          </w:p>
          <w:p w:rsidR="00000000" w:rsidDel="00000000" w:rsidP="00000000" w:rsidRDefault="00000000" w:rsidRPr="00000000" w14:paraId="00000041">
            <w:pPr>
              <w:rPr>
                <w:color w:val="000000"/>
                <w:sz w:val="20"/>
                <w:szCs w:val="20"/>
              </w:rPr>
            </w:pPr>
            <w:r w:rsidDel="00000000" w:rsidR="00000000" w:rsidRPr="00000000">
              <w:rPr>
                <w:color w:val="000000"/>
                <w:sz w:val="20"/>
                <w:szCs w:val="20"/>
                <w:rtl w:val="0"/>
              </w:rPr>
              <w:t xml:space="preserve">The Fiduciary’s Email Address is available on the last page or lower right portion of a single paged PDF file. </w:t>
            </w:r>
          </w:p>
          <w:p w:rsidR="00000000" w:rsidDel="00000000" w:rsidP="00000000" w:rsidRDefault="00000000" w:rsidRPr="00000000" w14:paraId="00000042">
            <w:pPr>
              <w:rPr>
                <w:color w:val="000000"/>
                <w:sz w:val="20"/>
                <w:szCs w:val="20"/>
              </w:rPr>
            </w:pPr>
            <w:r w:rsidDel="00000000" w:rsidR="00000000" w:rsidRPr="00000000">
              <w:rPr>
                <w:rtl w:val="0"/>
              </w:rPr>
            </w:r>
          </w:p>
          <w:p w:rsidR="00000000" w:rsidDel="00000000" w:rsidP="00000000" w:rsidRDefault="00000000" w:rsidRPr="00000000" w14:paraId="00000043">
            <w:pPr>
              <w:rPr>
                <w:color w:val="000000"/>
                <w:sz w:val="20"/>
                <w:szCs w:val="20"/>
              </w:rPr>
            </w:pPr>
            <w:r w:rsidDel="00000000" w:rsidR="00000000" w:rsidRPr="00000000">
              <w:rPr>
                <w:color w:val="000000"/>
                <w:sz w:val="20"/>
                <w:szCs w:val="20"/>
                <w:rtl w:val="0"/>
              </w:rPr>
              <w:t xml:space="preserve">Also, from Step 7 letter (e), all the Fiduciary’s relevant information is available on this PDF file which may be completed electronically or handwritten, either way, it is duly signed.</w:t>
            </w:r>
          </w:p>
          <w:p w:rsidR="00000000" w:rsidDel="00000000" w:rsidP="00000000" w:rsidRDefault="00000000" w:rsidRPr="00000000" w14:paraId="00000044">
            <w:pPr>
              <w:rPr>
                <w:color w:val="000000"/>
                <w:sz w:val="20"/>
                <w:szCs w:val="20"/>
              </w:rPr>
            </w:pPr>
            <w:r w:rsidDel="00000000" w:rsidR="00000000" w:rsidRPr="00000000">
              <w:rPr>
                <w:rtl w:val="0"/>
              </w:rPr>
            </w:r>
          </w:p>
          <w:p w:rsidR="00000000" w:rsidDel="00000000" w:rsidP="00000000" w:rsidRDefault="00000000" w:rsidRPr="00000000" w14:paraId="00000045">
            <w:pPr>
              <w:rPr>
                <w:color w:val="000000"/>
                <w:sz w:val="20"/>
                <w:szCs w:val="20"/>
              </w:rPr>
            </w:pPr>
            <w:r w:rsidDel="00000000" w:rsidR="00000000" w:rsidRPr="00000000">
              <w:rPr>
                <w:color w:val="000000"/>
                <w:sz w:val="20"/>
                <w:szCs w:val="20"/>
                <w:rtl w:val="0"/>
              </w:rPr>
              <w:t xml:space="preserve">Manually input these relevant details on the FTM Probate spreadsheet.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6">
            <w:pPr>
              <w:jc w:val="center"/>
              <w:rPr>
                <w:b w:val="1"/>
                <w:bCs w:val="1"/>
                <w:color w:val="ffffff"/>
                <w:sz w:val="20"/>
                <w:szCs w:val="20"/>
              </w:rPr>
            </w:pPr>
            <w:r w:rsidDel="00000000" w:rsidR="00000000" w:rsidRPr="00000000">
              <w:rPr>
                <w:b w:val="1"/>
                <w:bCs w:val="1"/>
                <w:color w:val="ffffff"/>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7">
            <w:pPr>
              <w:rPr>
                <w:b w:val="1"/>
                <w:bCs w:val="1"/>
                <w:color w:val="000000"/>
                <w:sz w:val="20"/>
                <w:szCs w:val="20"/>
              </w:rPr>
            </w:pPr>
            <w:r w:rsidDel="00000000" w:rsidR="00000000" w:rsidRPr="00000000">
              <w:rPr>
                <w:b w:val="1"/>
                <w:bCs w:val="1"/>
                <w:color w:val="000000"/>
                <w:sz w:val="20"/>
                <w:szCs w:val="20"/>
                <w:rtl w:val="0"/>
              </w:rPr>
              <w:t xml:space="preserve">Repeat for All Cases</w:t>
            </w:r>
            <w:r w:rsidDel="00000000" w:rsidR="00000000" w:rsidRPr="00000000">
              <w:rPr>
                <w:color w:val="000000"/>
                <w:sz w:val="20"/>
                <w:szCs w:val="20"/>
                <w:rtl w:val="0"/>
              </w:rPr>
              <w:t xml:space="preserve">  Work through the entire list in your search results, opening each case, going to the case details and docket entries, and extracting relevant information from the appropriate PDF file. </w:t>
            </w:r>
            <w:r w:rsidDel="00000000" w:rsidR="00000000" w:rsidRPr="00000000">
              <w:rPr>
                <w:rtl w:val="0"/>
              </w:rPr>
            </w:r>
          </w:p>
        </w:tc>
      </w:tr>
    </w:tbl>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5. Quality Control Checklist</w:t>
      </w:r>
    </w:p>
    <w:p w:rsidR="00000000" w:rsidDel="00000000" w:rsidP="00000000" w:rsidRDefault="00000000" w:rsidRPr="00000000" w14:paraId="0000004A">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4B">
      <w:pPr>
        <w:spacing w:after="120" w:lineRule="auto"/>
        <w:jc w:val="both"/>
        <w:rPr>
          <w:color w:val="000000"/>
          <w:sz w:val="20"/>
          <w:szCs w:val="20"/>
        </w:rPr>
      </w:pPr>
      <w:r w:rsidDel="00000000" w:rsidR="00000000" w:rsidRPr="00000000">
        <w:rPr>
          <w:color w:val="000000"/>
          <w:sz w:val="20"/>
          <w:szCs w:val="20"/>
          <w:rtl w:val="0"/>
        </w:rPr>
        <w:t xml:space="preserve">Before closing out a lead pull session, verify each item below:</w:t>
      </w:r>
    </w:p>
    <w:p w:rsidR="00000000" w:rsidDel="00000000" w:rsidP="00000000" w:rsidRDefault="00000000" w:rsidRPr="00000000" w14:paraId="0000004C">
      <w:pPr>
        <w:spacing w:after="80" w:lineRule="auto"/>
        <w:jc w:val="both"/>
        <w:rPr>
          <w:color w:val="00000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that the Fiduciary’s Name, Address, and Phone Number on the Case Details Page (in Step 7) is inconsistent with the information as seen on the PDF file (in Step 8), the latter shall prevail.</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cases with missing data or no dockets uploaded yet are flagged for re-extraction.</w:t>
      </w:r>
    </w:p>
    <w:p w:rsidR="00000000" w:rsidDel="00000000" w:rsidP="00000000" w:rsidRDefault="00000000" w:rsidRPr="00000000" w14:paraId="0000004F">
      <w:pPr>
        <w:spacing w:after="200" w:lineRule="auto"/>
        <w:jc w:val="both"/>
        <w:rPr>
          <w:color w:val="000000"/>
          <w:sz w:val="20"/>
          <w:szCs w:val="20"/>
        </w:rPr>
      </w:pPr>
      <w:r w:rsidDel="00000000" w:rsidR="00000000" w:rsidRPr="00000000">
        <w:rPr>
          <w:rtl w:val="0"/>
        </w:rPr>
      </w:r>
    </w:p>
    <w:p w:rsidR="00000000" w:rsidDel="00000000" w:rsidP="00000000" w:rsidRDefault="00000000" w:rsidRPr="00000000" w14:paraId="00000050">
      <w:pPr>
        <w:spacing w:after="200" w:lineRule="auto"/>
        <w:jc w:val="both"/>
        <w:rPr>
          <w:color w:val="000000"/>
          <w:sz w:val="20"/>
          <w:szCs w:val="20"/>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6. Recommended Pull Frequency</w:t>
      </w:r>
    </w:p>
    <w:p w:rsidR="00000000" w:rsidDel="00000000" w:rsidP="00000000" w:rsidRDefault="00000000" w:rsidRPr="00000000" w14:paraId="00000052">
      <w:pPr>
        <w:pBdr>
          <w:bottom w:color="1954f1" w:space="1" w:sz="6" w:val="single"/>
        </w:pBd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53">
            <w:pPr>
              <w:rPr>
                <w:sz w:val="20"/>
                <w:szCs w:val="20"/>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4">
            <w:pPr>
              <w:rPr>
                <w:sz w:val="20"/>
                <w:szCs w:val="20"/>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5">
            <w:pPr>
              <w:rPr>
                <w:sz w:val="20"/>
                <w:szCs w:val="20"/>
              </w:rPr>
            </w:pPr>
            <w:r w:rsidDel="00000000" w:rsidR="00000000" w:rsidRPr="00000000">
              <w:rPr>
                <w:b w:val="1"/>
                <w:bCs w:val="1"/>
                <w:color w:val="04162d"/>
                <w:sz w:val="20"/>
                <w:szCs w:val="20"/>
                <w:rtl w:val="0"/>
              </w:rPr>
              <w:t xml:space="preserve">Daily (Recommended)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56">
            <w:pPr>
              <w:rPr>
                <w:color w:val="000000"/>
                <w:sz w:val="20"/>
                <w:szCs w:val="20"/>
              </w:rPr>
            </w:pPr>
            <w:r w:rsidDel="00000000" w:rsidR="00000000" w:rsidRPr="00000000">
              <w:rPr>
                <w:color w:val="000000"/>
                <w:sz w:val="20"/>
                <w:szCs w:val="20"/>
                <w:rtl w:val="0"/>
              </w:rPr>
              <w:t xml:space="preserve">Pull new filings at least once per day for purposes of keeping abreast with the number of cases filed on a daily basis.</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7">
            <w:pPr>
              <w:rPr>
                <w:b w:val="1"/>
                <w:bCs w:val="1"/>
                <w:color w:val="04162d"/>
                <w:sz w:val="20"/>
                <w:szCs w:val="20"/>
              </w:rPr>
            </w:pPr>
            <w:r w:rsidDel="00000000" w:rsidR="00000000" w:rsidRPr="00000000">
              <w:rPr>
                <w:b w:val="1"/>
                <w:bCs w:val="1"/>
                <w:color w:val="04162d"/>
                <w:sz w:val="20"/>
                <w:szCs w:val="20"/>
                <w:rtl w:val="0"/>
              </w:rPr>
              <w:t xml:space="preserve">Twice per week</w:t>
            </w:r>
          </w:p>
        </w:tc>
        <w:tc>
          <w:tcPr>
            <w:shd w:fill="f5f5f7" w:val="clear"/>
            <w:tcMar>
              <w:top w:w="80.0" w:type="dxa"/>
              <w:left w:w="120.0" w:type="dxa"/>
              <w:bottom w:w="80.0" w:type="dxa"/>
              <w:right w:w="120.0" w:type="dxa"/>
            </w:tcMar>
          </w:tcPr>
          <w:p w:rsidR="00000000" w:rsidDel="00000000" w:rsidP="00000000" w:rsidRDefault="00000000" w:rsidRPr="00000000" w14:paraId="00000058">
            <w:pPr>
              <w:rPr>
                <w:color w:val="000000"/>
                <w:sz w:val="20"/>
                <w:szCs w:val="20"/>
              </w:rPr>
            </w:pPr>
            <w:r w:rsidDel="00000000" w:rsidR="00000000" w:rsidRPr="00000000">
              <w:rPr>
                <w:color w:val="000000"/>
                <w:sz w:val="20"/>
                <w:szCs w:val="20"/>
                <w:rtl w:val="0"/>
              </w:rPr>
              <w:t xml:space="preserve">Butler County Probate Court Record Search portal uploads complete docket entries in bulk at least every other day</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Monthly</w:t>
            </w:r>
          </w:p>
        </w:tc>
        <w:tc>
          <w:tcPr>
            <w:shd w:fill="f5f5f7" w:val="clear"/>
            <w:tcMar>
              <w:top w:w="80.0" w:type="dxa"/>
              <w:left w:w="120.0" w:type="dxa"/>
              <w:bottom w:w="80.0" w:type="dxa"/>
              <w:right w:w="120.0" w:type="dxa"/>
            </w:tcMar>
          </w:tcPr>
          <w:p w:rsidR="00000000" w:rsidDel="00000000" w:rsidP="00000000" w:rsidRDefault="00000000" w:rsidRPr="00000000" w14:paraId="0000005A">
            <w:pPr>
              <w:rPr>
                <w:color w:val="000000"/>
                <w:sz w:val="20"/>
                <w:szCs w:val="20"/>
              </w:rPr>
            </w:pPr>
            <w:r w:rsidDel="00000000" w:rsidR="00000000" w:rsidRPr="00000000">
              <w:rPr>
                <w:color w:val="000000"/>
                <w:sz w:val="20"/>
                <w:szCs w:val="20"/>
                <w:rtl w:val="0"/>
              </w:rPr>
              <w:t xml:space="preserve">Considered as Ad-Hoc / Catch-Up to run a historical pull when first setting up this workflow to build an initial pipeline. </w:t>
            </w:r>
          </w:p>
        </w:tc>
      </w:tr>
    </w:tbl>
    <w:p w:rsidR="00000000" w:rsidDel="00000000" w:rsidP="00000000" w:rsidRDefault="00000000" w:rsidRPr="00000000" w14:paraId="0000005B">
      <w:pPr>
        <w:pStyle w:val="Heading1"/>
        <w:rPr/>
      </w:pPr>
      <w:r w:rsidDel="00000000" w:rsidR="00000000" w:rsidRPr="00000000">
        <w:rPr>
          <w:rtl w:val="0"/>
        </w:rPr>
        <w:t xml:space="preserve">7. Troubleshooting</w:t>
      </w:r>
    </w:p>
    <w:p w:rsidR="00000000" w:rsidDel="00000000" w:rsidP="00000000" w:rsidRDefault="00000000" w:rsidRPr="00000000" w14:paraId="0000005C">
      <w:pPr>
        <w:pBdr>
          <w:bottom w:color="1954f1" w:space="1" w:sz="6" w:val="single"/>
        </w:pBd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rHeight w:val="203" w:hRule="atLeast"/>
          <w:tblHeader w:val="0"/>
        </w:trPr>
        <w:tc>
          <w:tcPr>
            <w:shd w:fill="1954f1"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04162d"/>
                <w:sz w:val="20"/>
                <w:szCs w:val="20"/>
                <w:rtl w:val="0"/>
              </w:rPr>
              <w:t xml:space="preserve">Unable to click/view PDF file</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Close all tabs opening a PDF file or has already opened a PDF file. The portal only allows one PDF file view at a time.</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61">
            <w:pPr>
              <w:rPr>
                <w:b w:val="1"/>
                <w:bCs w:val="1"/>
                <w:color w:val="04162d"/>
                <w:sz w:val="20"/>
                <w:szCs w:val="20"/>
              </w:rPr>
            </w:pPr>
            <w:bookmarkStart w:colFirst="0" w:colLast="0" w:name="_heading=h.sd8pshpbjcs6" w:id="1"/>
            <w:bookmarkEnd w:id="1"/>
            <w:r w:rsidDel="00000000" w:rsidR="00000000" w:rsidRPr="00000000">
              <w:rPr>
                <w:b w:val="1"/>
                <w:bCs w:val="1"/>
                <w:color w:val="04162d"/>
                <w:sz w:val="20"/>
                <w:szCs w:val="20"/>
                <w:rtl w:val="0"/>
              </w:rPr>
              <w:t xml:space="preserve">Confirm Form Resubmission</w:t>
            </w:r>
          </w:p>
        </w:tc>
        <w:tc>
          <w:tcPr>
            <w:shd w:fill="f5f5f7" w:val="clear"/>
            <w:tcMar>
              <w:top w:w="80.0" w:type="dxa"/>
              <w:left w:w="120.0" w:type="dxa"/>
              <w:bottom w:w="80.0" w:type="dxa"/>
              <w:right w:w="120.0" w:type="dxa"/>
            </w:tcMar>
          </w:tcPr>
          <w:p w:rsidR="00000000" w:rsidDel="00000000" w:rsidP="00000000" w:rsidRDefault="00000000" w:rsidRPr="00000000" w14:paraId="00000062">
            <w:pPr>
              <w:rPr>
                <w:sz w:val="20"/>
                <w:szCs w:val="20"/>
              </w:rPr>
            </w:pPr>
            <w:r w:rsidDel="00000000" w:rsidR="00000000" w:rsidRPr="00000000">
              <w:rPr>
                <w:sz w:val="20"/>
                <w:szCs w:val="20"/>
                <w:rtl w:val="0"/>
              </w:rPr>
              <w:t xml:space="preserve">Access on the Search Homepage expires after a certain period of time. Back to Step 1.</w:t>
            </w:r>
          </w:p>
        </w:tc>
      </w:tr>
    </w:tbl>
    <w:p w:rsidR="00000000" w:rsidDel="00000000" w:rsidP="00000000" w:rsidRDefault="00000000" w:rsidRPr="00000000" w14:paraId="00000063">
      <w:pPr>
        <w:pStyle w:val="Heading1"/>
        <w:rPr/>
      </w:pPr>
      <w:r w:rsidDel="00000000" w:rsidR="00000000" w:rsidRPr="00000000">
        <w:rPr>
          <w:rtl w:val="0"/>
        </w:rPr>
        <w:t xml:space="preserve">8. Revision History</w:t>
      </w:r>
    </w:p>
    <w:p w:rsidR="00000000" w:rsidDel="00000000" w:rsidP="00000000" w:rsidRDefault="00000000" w:rsidRPr="00000000" w14:paraId="00000064">
      <w:pPr>
        <w:pBdr>
          <w:bottom w:color="1954f1" w:space="1" w:sz="6" w:val="single"/>
        </w:pBd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3000"/>
        <w:gridCol w:w="3360"/>
        <w:tblGridChange w:id="0">
          <w:tblGrid>
            <w:gridCol w:w="1500"/>
            <w:gridCol w:w="1500"/>
            <w:gridCol w:w="3000"/>
            <w:gridCol w:w="33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Author</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Summary of Changes</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1.0</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April 2026</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H3 Homebuyers Operations</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pBdr>
          <w:top w:color="1954f1" w:space="4" w:sz="4" w:val="single"/>
        </w:pBdr>
        <w:spacing w:after="120" w:before="400" w:lineRule="auto"/>
        <w:rPr/>
      </w:pPr>
      <w:r w:rsidDel="00000000" w:rsidR="00000000" w:rsidRPr="00000000">
        <w:rPr>
          <w:b w:val="1"/>
          <w:bCs w:val="1"/>
          <w:color w:val="04162d"/>
          <w:sz w:val="24"/>
          <w:szCs w:val="24"/>
          <w:rtl w:val="0"/>
        </w:rPr>
        <w:t xml:space="preserve">Document Approval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shd w:fill="f5f5f7" w:val="clear"/>
            <w:tcMar>
              <w:top w:w="200.0" w:type="dxa"/>
              <w:left w:w="120.0" w:type="dxa"/>
              <w:bottom w:w="200.0" w:type="dxa"/>
              <w:right w:w="120.0" w:type="dxa"/>
            </w:tcMar>
          </w:tcPr>
          <w:p w:rsidR="00000000" w:rsidDel="00000000" w:rsidP="00000000" w:rsidRDefault="00000000" w:rsidRPr="00000000" w14:paraId="00000075">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7">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8">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A">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B">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D">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7E">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7" w:type="default"/>
      <w:footerReference r:id="rId8"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color="1954f1" w:space="1" w:sz="4" w:val="single"/>
      </w:pBdr>
      <w:tabs>
        <w:tab w:val="right" w:leader="none" w:pos="9026"/>
      </w:tabs>
      <w:rPr/>
    </w:pPr>
    <w:r w:rsidDel="00000000" w:rsidR="00000000" w:rsidRPr="00000000">
      <w:rPr>
        <w:color w:val="888888"/>
        <w:sz w:val="16"/>
        <w:szCs w:val="16"/>
        <w:rtl w:val="0"/>
      </w:rPr>
      <w:t xml:space="preserve">H3-SOP-MCO-014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bottom w:color="1954f1" w:space="1" w:sz="6" w:val="single"/>
      </w:pBdr>
      <w:tabs>
        <w:tab w:val="right" w:leader="none" w:pos="9026"/>
      </w:tabs>
      <w:rPr/>
    </w:pPr>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Butler County Probate Lead Sourcing &amp; Extraction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828" w:hanging="360"/>
      </w:pPr>
      <w:rPr>
        <w:b w:val="0"/>
        <w:bCs w:val="0"/>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yW8+pA30DevNC9HII/n0qx594g==">CgMxLjAyDmgucXpuZDdlbG1zbG0yMg5oLnNkOHBzaHBiamNzNjgAciExMDBwQnAyZk13QThCMXIyb3hMUzVWSEE2U0VqRlRUaWw=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