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jc w:val="center"/>
        <w:rPr/>
      </w:pPr>
      <w:r w:rsidDel="00000000" w:rsidR="00000000" w:rsidRPr="00000000">
        <w:rPr>
          <w:b w:val="1"/>
          <w:bCs w:val="1"/>
          <w:smallCaps w:val="1"/>
          <w:color w:val="1954f1"/>
          <w:sz w:val="56"/>
          <w:szCs w:val="56"/>
          <w:rtl w:val="0"/>
        </w:rPr>
        <w:t xml:space="preserve">H3 HOMEBUYERS</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i w:val="1"/>
          <w:iCs w:val="1"/>
          <w:color w:val="04162d"/>
          <w:sz w:val="28"/>
          <w:szCs w:val="28"/>
          <w:rtl w:val="0"/>
        </w:rPr>
        <w:t xml:space="preserve">Sell Your House Fast In Ohio</w:t>
      </w:r>
      <w:r w:rsidDel="00000000" w:rsidR="00000000" w:rsidRPr="00000000">
        <w:rPr>
          <w:rtl w:val="0"/>
        </w:rPr>
      </w:r>
    </w:p>
    <w:p w:rsidR="00000000" w:rsidDel="00000000" w:rsidP="00000000" w:rsidRDefault="00000000" w:rsidRPr="00000000" w14:paraId="00000003">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04">
      <w:pPr>
        <w:spacing w:after="600" w:lineRule="auto"/>
        <w:rPr/>
      </w:pP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b w:val="1"/>
          <w:bCs w:val="1"/>
          <w:smallCaps w:val="1"/>
          <w:color w:val="04162d"/>
          <w:sz w:val="40"/>
          <w:szCs w:val="40"/>
          <w:rtl w:val="0"/>
        </w:rPr>
        <w:t xml:space="preserve">STANDARD OPERATING PROCEDURE</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b w:val="1"/>
          <w:bCs w:val="1"/>
          <w:color w:val="1954f1"/>
          <w:sz w:val="36"/>
          <w:szCs w:val="36"/>
          <w:rtl w:val="0"/>
        </w:rPr>
        <w:t xml:space="preserve">Miami County, Ohio</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color w:val="555555"/>
          <w:sz w:val="28"/>
          <w:szCs w:val="28"/>
          <w:rtl w:val="0"/>
        </w:rPr>
        <w:t xml:space="preserve">First To Market (FTM) Probate Lead Sourcing &amp; Extraction</w:t>
      </w:r>
      <w:r w:rsidDel="00000000" w:rsidR="00000000" w:rsidRPr="00000000">
        <w:rPr>
          <w:rtl w:val="0"/>
        </w:rPr>
      </w:r>
    </w:p>
    <w:p w:rsidR="00000000" w:rsidDel="00000000" w:rsidP="00000000" w:rsidRDefault="00000000" w:rsidRPr="00000000" w14:paraId="00000008">
      <w:pPr>
        <w:spacing w:after="4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2"/>
        <w:gridCol w:w="7608"/>
        <w:tblGridChange w:id="0">
          <w:tblGrid>
            <w:gridCol w:w="1752"/>
            <w:gridCol w:w="7608"/>
          </w:tblGrid>
        </w:tblGridChange>
      </w:tblGrid>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color w:val="04162d"/>
                <w:rtl w:val="0"/>
              </w:rPr>
              <w:t xml:space="preserve">SOP ID</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tl w:val="0"/>
              </w:rPr>
              <w:t xml:space="preserve">H3-SOP-MICO-002</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04162d"/>
                <w:rtl w:val="0"/>
              </w:rPr>
              <w:t xml:space="preserve">Department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tl w:val="0"/>
              </w:rPr>
              <w:t xml:space="preserve">Acquisitions / Lead Generation</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04162d"/>
                <w:rtl w:val="0"/>
              </w:rPr>
              <w:t xml:space="preserve">County</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tl w:val="0"/>
              </w:rPr>
              <w:t xml:space="preserve">Miami County, Ohio</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color w:val="04162d"/>
                <w:rtl w:val="0"/>
              </w:rPr>
              <w:t xml:space="preserve">Portal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tl w:val="0"/>
              </w:rPr>
              <w:t xml:space="preserve">https://probate.miamicountyohio.gov/recordSearch.php?k=searchForm5503</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color w:val="04162d"/>
                <w:rtl w:val="0"/>
              </w:rPr>
              <w:t xml:space="preserve">Version</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tl w:val="0"/>
              </w:rPr>
              <w:t xml:space="preserve">1.0</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color w:val="04162d"/>
                <w:rtl w:val="0"/>
              </w:rPr>
              <w:t xml:space="preserve">Effective Date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tl w:val="0"/>
              </w:rPr>
              <w:t xml:space="preserve">May 2026</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color w:val="04162d"/>
                <w:rtl w:val="0"/>
              </w:rPr>
              <w:t xml:space="preserve">Prepared By</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tl w:val="0"/>
              </w:rPr>
              <w:t xml:space="preserve">H3 Homebuyers Operations</w:t>
            </w:r>
          </w:p>
        </w:tc>
      </w:tr>
    </w:tbl>
    <w:p w:rsidR="00000000" w:rsidDel="00000000" w:rsidP="00000000" w:rsidRDefault="00000000" w:rsidRPr="00000000" w14:paraId="00000017">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1. Purpose</w:t>
      </w:r>
    </w:p>
    <w:p w:rsidR="00000000" w:rsidDel="00000000" w:rsidP="00000000" w:rsidRDefault="00000000" w:rsidRPr="00000000" w14:paraId="00000019">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1A">
      <w:pPr>
        <w:spacing w:after="120" w:lineRule="auto"/>
        <w:jc w:val="both"/>
        <w:rPr>
          <w:color w:val="000000"/>
          <w:sz w:val="20"/>
          <w:szCs w:val="20"/>
        </w:rPr>
      </w:pPr>
      <w:r w:rsidDel="00000000" w:rsidR="00000000" w:rsidRPr="00000000">
        <w:rPr>
          <w:color w:val="000000"/>
          <w:sz w:val="20"/>
          <w:szCs w:val="20"/>
          <w:rtl w:val="0"/>
        </w:rPr>
        <w:t xml:space="preserve">This Standard Operating Procedure (SOP) defines the end-to-end process for sourcing, extracting, and organizing FTM for probate leads from Miami County, Ohio using the Miami County Probate Court Record Search portal. </w:t>
      </w:r>
    </w:p>
    <w:p w:rsidR="00000000" w:rsidDel="00000000" w:rsidP="00000000" w:rsidRDefault="00000000" w:rsidRPr="00000000" w14:paraId="0000001B">
      <w:pPr>
        <w:spacing w:after="120" w:lineRule="auto"/>
        <w:jc w:val="both"/>
        <w:rPr>
          <w:color w:val="000000"/>
          <w:sz w:val="20"/>
          <w:szCs w:val="20"/>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2. Scope</w:t>
      </w:r>
    </w:p>
    <w:p w:rsidR="00000000" w:rsidDel="00000000" w:rsidP="00000000" w:rsidRDefault="00000000" w:rsidRPr="00000000" w14:paraId="0000001D">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1E">
      <w:pPr>
        <w:spacing w:after="120" w:lineRule="auto"/>
        <w:jc w:val="both"/>
        <w:rPr>
          <w:color w:val="000000"/>
          <w:sz w:val="20"/>
          <w:szCs w:val="20"/>
        </w:rPr>
      </w:pPr>
      <w:r w:rsidDel="00000000" w:rsidR="00000000" w:rsidRPr="00000000">
        <w:rPr>
          <w:color w:val="000000"/>
          <w:sz w:val="20"/>
          <w:szCs w:val="20"/>
          <w:rtl w:val="0"/>
        </w:rPr>
        <w:t xml:space="preserve">This SOP applies to all H3 Homebuyers Acquisitions team members responsible for lead generation from court-filed Probate actions. It covers: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Navigating the Miami County Probate Cout Record Search portal to search for Probate filings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Opening each case, navigating to the docket, and viewing relevant entries thereat</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Manually obtaining relevant information</w:t>
      </w:r>
    </w:p>
    <w:p w:rsidR="00000000" w:rsidDel="00000000" w:rsidP="00000000" w:rsidRDefault="00000000" w:rsidRPr="00000000" w14:paraId="00000022">
      <w:pPr>
        <w:pStyle w:val="Heading1"/>
        <w:rPr/>
      </w:pPr>
      <w:r w:rsidDel="00000000" w:rsidR="00000000" w:rsidRPr="00000000">
        <w:rPr>
          <w:rtl w:val="0"/>
        </w:rPr>
        <w:t xml:space="preserve">3. Tools &amp; Resources Required</w:t>
      </w:r>
    </w:p>
    <w:p w:rsidR="00000000" w:rsidDel="00000000" w:rsidP="00000000" w:rsidRDefault="00000000" w:rsidRPr="00000000" w14:paraId="00000023">
      <w:pPr>
        <w:pBdr>
          <w:bottom w:color="1954f1" w:space="1" w:sz="6" w:val="single"/>
        </w:pBdr>
        <w:spacing w:after="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1"/>
        <w:gridCol w:w="6939"/>
        <w:tblGridChange w:id="0">
          <w:tblGrid>
            <w:gridCol w:w="2421"/>
            <w:gridCol w:w="693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1"/>
                <w:bCs w:val="1"/>
                <w:color w:val="ffffff"/>
                <w:sz w:val="20"/>
                <w:szCs w:val="20"/>
                <w:rtl w:val="0"/>
              </w:rPr>
              <w:t xml:space="preserve">Tool /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1"/>
                <w:bCs w:val="1"/>
                <w:color w:val="04162d"/>
                <w:sz w:val="20"/>
                <w:szCs w:val="20"/>
                <w:rtl w:val="0"/>
              </w:rPr>
              <w:t xml:space="preserve">Miami County Court Public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20"/>
                <w:szCs w:val="20"/>
                <w:rtl w:val="0"/>
              </w:rPr>
              <w:t xml:space="preserve">https://probate.miamicountyohio.gov/recordSearch.php?k=searchForm5503</w:t>
            </w:r>
            <w:r w:rsidDel="00000000" w:rsidR="00000000" w:rsidRPr="00000000">
              <w:rPr>
                <w:rtl w:val="0"/>
              </w:rPr>
            </w:r>
          </w:p>
        </w:tc>
      </w:tr>
    </w:tbl>
    <w:p w:rsidR="00000000" w:rsidDel="00000000" w:rsidP="00000000" w:rsidRDefault="00000000" w:rsidRPr="00000000" w14:paraId="00000028">
      <w:pPr>
        <w:pStyle w:val="Heading1"/>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4. Step-by-Step Procedure</w:t>
      </w:r>
    </w:p>
    <w:p w:rsidR="00000000" w:rsidDel="00000000" w:rsidP="00000000" w:rsidRDefault="00000000" w:rsidRPr="00000000" w14:paraId="0000002A">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2C">
            <w:pPr>
              <w:rPr>
                <w:sz w:val="20"/>
                <w:szCs w:val="20"/>
              </w:rPr>
            </w:pPr>
            <w:r w:rsidDel="00000000" w:rsidR="00000000" w:rsidRPr="00000000">
              <w:rPr>
                <w:b w:val="1"/>
                <w:bCs w:val="1"/>
                <w:color w:val="ffffff"/>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2D">
            <w:pPr>
              <w:rPr>
                <w:color w:val="000000"/>
                <w:sz w:val="20"/>
                <w:szCs w:val="20"/>
              </w:rPr>
            </w:pPr>
            <w:r w:rsidDel="00000000" w:rsidR="00000000" w:rsidRPr="00000000">
              <w:rPr>
                <w:b w:val="1"/>
                <w:bCs w:val="1"/>
                <w:color w:val="000000"/>
                <w:sz w:val="20"/>
                <w:szCs w:val="20"/>
                <w:rtl w:val="0"/>
              </w:rPr>
              <w:t xml:space="preserve">Navigate to the Portal</w:t>
            </w:r>
            <w:r w:rsidDel="00000000" w:rsidR="00000000" w:rsidRPr="00000000">
              <w:rPr>
                <w:color w:val="000000"/>
                <w:sz w:val="20"/>
                <w:szCs w:val="20"/>
                <w:rtl w:val="0"/>
              </w:rPr>
              <w:t xml:space="preserve">  Open your browser and go to: https://probate.miamicountyohio.gov/recordSearch.php?k=searchForm5503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2E">
            <w:pPr>
              <w:jc w:val="center"/>
              <w:rPr>
                <w:sz w:val="20"/>
                <w:szCs w:val="20"/>
              </w:rPr>
            </w:pPr>
            <w:r w:rsidDel="00000000" w:rsidR="00000000" w:rsidRPr="00000000">
              <w:rPr>
                <w:b w:val="1"/>
                <w:bCs w:val="1"/>
                <w:color w:val="ffffff"/>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2F">
            <w:pPr>
              <w:rPr>
                <w:color w:val="000000"/>
                <w:sz w:val="20"/>
                <w:szCs w:val="20"/>
              </w:rPr>
            </w:pPr>
            <w:r w:rsidDel="00000000" w:rsidR="00000000" w:rsidRPr="00000000">
              <w:rPr>
                <w:b w:val="1"/>
                <w:bCs w:val="1"/>
                <w:color w:val="000000"/>
                <w:sz w:val="20"/>
                <w:szCs w:val="20"/>
                <w:rtl w:val="0"/>
              </w:rPr>
              <w:t xml:space="preserve">Select Case Search</w:t>
            </w:r>
            <w:r w:rsidDel="00000000" w:rsidR="00000000" w:rsidRPr="00000000">
              <w:rPr>
                <w:color w:val="000000"/>
                <w:sz w:val="20"/>
                <w:szCs w:val="20"/>
                <w:rtl w:val="0"/>
              </w:rPr>
              <w:t xml:space="preserve">  On the homepage, click on Record Search among the options visible on the left portion of the page</w:t>
            </w:r>
          </w:p>
        </w:tc>
      </w:tr>
      <w:tr>
        <w:trPr>
          <w:cantSplit w:val="0"/>
          <w:trHeight w:val="396"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0">
            <w:pPr>
              <w:jc w:val="center"/>
              <w:rPr>
                <w:sz w:val="20"/>
                <w:szCs w:val="20"/>
              </w:rPr>
            </w:pPr>
            <w:r w:rsidDel="00000000" w:rsidR="00000000" w:rsidRPr="00000000">
              <w:rPr>
                <w:b w:val="1"/>
                <w:bCs w:val="1"/>
                <w:color w:val="ffffff"/>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1">
            <w:pPr>
              <w:rPr>
                <w:color w:val="000000"/>
                <w:sz w:val="20"/>
                <w:szCs w:val="20"/>
              </w:rPr>
            </w:pPr>
            <w:r w:rsidDel="00000000" w:rsidR="00000000" w:rsidRPr="00000000">
              <w:rPr>
                <w:b w:val="1"/>
                <w:bCs w:val="1"/>
                <w:color w:val="000000"/>
                <w:sz w:val="20"/>
                <w:szCs w:val="20"/>
                <w:rtl w:val="0"/>
              </w:rPr>
              <w:t xml:space="preserve">Narrow the Search Results  </w:t>
            </w:r>
            <w:r w:rsidDel="00000000" w:rsidR="00000000" w:rsidRPr="00000000">
              <w:rPr>
                <w:color w:val="000000"/>
                <w:sz w:val="20"/>
                <w:szCs w:val="20"/>
                <w:rtl w:val="0"/>
              </w:rPr>
              <w:t xml:space="preserve">Leave the Name/Company and Case Number fields blank and fill up the File Date fields instead.</w:t>
            </w:r>
            <w:r w:rsidDel="00000000" w:rsidR="00000000" w:rsidRPr="00000000">
              <w:rPr>
                <w:b w:val="1"/>
                <w:bCs w:val="1"/>
                <w:color w:val="000000"/>
                <w:sz w:val="20"/>
                <w:szCs w:val="20"/>
                <w:rtl w:val="0"/>
              </w:rPr>
              <w:t xml:space="preserve"> </w:t>
            </w:r>
            <w:r w:rsidDel="00000000" w:rsidR="00000000" w:rsidRPr="00000000">
              <w:rPr>
                <w:color w:val="000000"/>
                <w:sz w:val="20"/>
                <w:szCs w:val="20"/>
                <w:rtl w:val="0"/>
              </w:rPr>
              <w:t xml:space="preserve">Note that leads within Miami County are pulled up on a daily basis since the Search engine does not provide an option to generate results within a specific/desired date range.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2">
            <w:pPr>
              <w:jc w:val="center"/>
              <w:rPr>
                <w:sz w:val="20"/>
                <w:szCs w:val="20"/>
              </w:rPr>
            </w:pPr>
            <w:r w:rsidDel="00000000" w:rsidR="00000000" w:rsidRPr="00000000">
              <w:rPr>
                <w:b w:val="1"/>
                <w:bCs w:val="1"/>
                <w:color w:val="ffffff"/>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3">
            <w:pPr>
              <w:rPr>
                <w:color w:val="000000"/>
                <w:sz w:val="20"/>
                <w:szCs w:val="20"/>
              </w:rPr>
            </w:pPr>
            <w:r w:rsidDel="00000000" w:rsidR="00000000" w:rsidRPr="00000000">
              <w:rPr>
                <w:b w:val="1"/>
                <w:bCs w:val="1"/>
                <w:color w:val="000000"/>
                <w:sz w:val="20"/>
                <w:szCs w:val="20"/>
                <w:rtl w:val="0"/>
              </w:rPr>
              <w:t xml:space="preserve">Set the Date  </w:t>
            </w:r>
            <w:r w:rsidDel="00000000" w:rsidR="00000000" w:rsidRPr="00000000">
              <w:rPr>
                <w:color w:val="000000"/>
                <w:sz w:val="20"/>
                <w:szCs w:val="20"/>
                <w:rtl w:val="0"/>
              </w:rPr>
              <w:t xml:space="preserve">Enter the month, day, and year of your desired date.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4">
            <w:pPr>
              <w:jc w:val="center"/>
              <w:rPr>
                <w:b w:val="1"/>
                <w:bCs w:val="1"/>
                <w:color w:val="ffffff"/>
                <w:sz w:val="20"/>
                <w:szCs w:val="20"/>
              </w:rPr>
            </w:pPr>
            <w:r w:rsidDel="00000000" w:rsidR="00000000" w:rsidRPr="00000000">
              <w:rPr>
                <w:b w:val="1"/>
                <w:bCs w:val="1"/>
                <w:color w:val="ffffff"/>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5">
            <w:pPr>
              <w:rPr>
                <w:color w:val="000000"/>
                <w:sz w:val="20"/>
                <w:szCs w:val="20"/>
              </w:rPr>
            </w:pPr>
            <w:r w:rsidDel="00000000" w:rsidR="00000000" w:rsidRPr="00000000">
              <w:rPr>
                <w:b w:val="1"/>
                <w:bCs w:val="1"/>
                <w:color w:val="000000"/>
                <w:sz w:val="20"/>
                <w:szCs w:val="20"/>
                <w:rtl w:val="0"/>
              </w:rPr>
              <w:t xml:space="preserve">Set the Case Type </w:t>
            </w:r>
            <w:r w:rsidDel="00000000" w:rsidR="00000000" w:rsidRPr="00000000">
              <w:rPr>
                <w:color w:val="000000"/>
                <w:sz w:val="20"/>
                <w:szCs w:val="20"/>
                <w:rtl w:val="0"/>
              </w:rPr>
              <w:t xml:space="preserve">Select only </w:t>
            </w:r>
            <w:r w:rsidDel="00000000" w:rsidR="00000000" w:rsidRPr="00000000">
              <w:rPr>
                <w:i w:val="1"/>
                <w:iCs w:val="1"/>
                <w:color w:val="000000"/>
                <w:sz w:val="20"/>
                <w:szCs w:val="20"/>
                <w:rtl w:val="0"/>
              </w:rPr>
              <w:t xml:space="preserve">ESTATE</w:t>
            </w:r>
            <w:r w:rsidDel="00000000" w:rsidR="00000000" w:rsidRPr="00000000">
              <w:rPr>
                <w:color w:val="000000"/>
                <w:sz w:val="20"/>
                <w:szCs w:val="20"/>
                <w:rtl w:val="0"/>
              </w:rPr>
              <w:t xml:space="preserve"> from the options provided. Click Begin Search to run the query.</w:t>
            </w:r>
          </w:p>
        </w:tc>
      </w:tr>
      <w:tr>
        <w:trPr>
          <w:cantSplit w:val="0"/>
          <w:trHeight w:val="908"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6">
            <w:pPr>
              <w:jc w:val="center"/>
              <w:rPr>
                <w:sz w:val="20"/>
                <w:szCs w:val="20"/>
              </w:rPr>
            </w:pPr>
            <w:r w:rsidDel="00000000" w:rsidR="00000000" w:rsidRPr="00000000">
              <w:rPr>
                <w:b w:val="1"/>
                <w:bCs w:val="1"/>
                <w:color w:val="ffffff"/>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7">
            <w:pPr>
              <w:rPr>
                <w:color w:val="000000"/>
                <w:sz w:val="20"/>
                <w:szCs w:val="20"/>
              </w:rPr>
            </w:pPr>
            <w:r w:rsidDel="00000000" w:rsidR="00000000" w:rsidRPr="00000000">
              <w:rPr>
                <w:b w:val="1"/>
                <w:bCs w:val="1"/>
                <w:color w:val="000000"/>
                <w:sz w:val="20"/>
                <w:szCs w:val="20"/>
                <w:rtl w:val="0"/>
              </w:rPr>
              <w:t xml:space="preserve">Review Search Results</w:t>
            </w:r>
            <w:r w:rsidDel="00000000" w:rsidR="00000000" w:rsidRPr="00000000">
              <w:rPr>
                <w:color w:val="000000"/>
                <w:sz w:val="20"/>
                <w:szCs w:val="20"/>
                <w:rtl w:val="0"/>
              </w:rPr>
              <w:t xml:space="preserve">  A list of cases matching your criteria will appear. Each containing a Case link and a Docket link, which may be navigated by opening in a new tab. Make sure not to open a lot of tabs to prevent going back to the main home page again.</w:t>
            </w:r>
          </w:p>
        </w:tc>
      </w:tr>
      <w:tr>
        <w:trPr>
          <w:cantSplit w:val="0"/>
          <w:trHeight w:val="1404"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8">
            <w:pPr>
              <w:jc w:val="center"/>
              <w:rPr>
                <w:b w:val="1"/>
                <w:bCs w:val="1"/>
                <w:color w:val="ffffff"/>
                <w:sz w:val="20"/>
                <w:szCs w:val="20"/>
              </w:rPr>
            </w:pPr>
            <w:r w:rsidDel="00000000" w:rsidR="00000000" w:rsidRPr="00000000">
              <w:rPr>
                <w:b w:val="1"/>
                <w:bCs w:val="1"/>
                <w:color w:val="ffffff"/>
                <w:sz w:val="20"/>
                <w:szCs w:val="20"/>
                <w:rtl w:val="0"/>
              </w:rPr>
              <w:t xml:space="preserve">7</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9">
            <w:pPr>
              <w:rPr>
                <w:color w:val="000000"/>
                <w:sz w:val="20"/>
                <w:szCs w:val="20"/>
              </w:rPr>
            </w:pPr>
            <w:r w:rsidDel="00000000" w:rsidR="00000000" w:rsidRPr="00000000">
              <w:rPr>
                <w:b w:val="1"/>
                <w:bCs w:val="1"/>
                <w:color w:val="000000"/>
                <w:sz w:val="20"/>
                <w:szCs w:val="20"/>
                <w:rtl w:val="0"/>
              </w:rPr>
              <w:t xml:space="preserve">Open the First Case</w:t>
            </w:r>
            <w:r w:rsidDel="00000000" w:rsidR="00000000" w:rsidRPr="00000000">
              <w:rPr>
                <w:color w:val="000000"/>
                <w:sz w:val="20"/>
                <w:szCs w:val="20"/>
                <w:rtl w:val="0"/>
              </w:rPr>
              <w:t xml:space="preserve">  Open the case in a new tab and the copy paste each of the following information in the FTM probate spreadsheet: </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28"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Case Number;</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28"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 of Decedent; and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28"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Case opening date</w:t>
            </w:r>
            <w:r w:rsidDel="00000000" w:rsidR="00000000" w:rsidRPr="00000000">
              <w:rPr>
                <w:rtl w:val="0"/>
              </w:rPr>
            </w:r>
          </w:p>
        </w:tc>
      </w:tr>
      <w:tr>
        <w:trPr>
          <w:cantSplit w:val="0"/>
          <w:trHeight w:val="3089"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3D">
            <w:pPr>
              <w:jc w:val="center"/>
              <w:rPr>
                <w:b w:val="1"/>
                <w:bCs w:val="1"/>
                <w:color w:val="ffffff"/>
                <w:sz w:val="20"/>
                <w:szCs w:val="20"/>
              </w:rPr>
            </w:pPr>
            <w:r w:rsidDel="00000000" w:rsidR="00000000" w:rsidRPr="00000000">
              <w:rPr>
                <w:b w:val="1"/>
                <w:bCs w:val="1"/>
                <w:color w:val="ffffff"/>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3E">
            <w:pPr>
              <w:rPr>
                <w:b w:val="1"/>
                <w:bCs w:val="1"/>
                <w:color w:val="000000"/>
                <w:sz w:val="20"/>
                <w:szCs w:val="20"/>
              </w:rPr>
            </w:pPr>
            <w:r w:rsidDel="00000000" w:rsidR="00000000" w:rsidRPr="00000000">
              <w:rPr>
                <w:b w:val="1"/>
                <w:bCs w:val="1"/>
                <w:color w:val="000000"/>
                <w:sz w:val="20"/>
                <w:szCs w:val="20"/>
                <w:rtl w:val="0"/>
              </w:rPr>
              <w:t xml:space="preserve">Navigate Docket Information </w:t>
            </w:r>
          </w:p>
          <w:p w:rsidR="00000000" w:rsidDel="00000000" w:rsidP="00000000" w:rsidRDefault="00000000" w:rsidRPr="00000000" w14:paraId="0000003F">
            <w:pPr>
              <w:rPr>
                <w:color w:val="000000"/>
                <w:sz w:val="20"/>
                <w:szCs w:val="20"/>
              </w:rPr>
            </w:pPr>
            <w:r w:rsidDel="00000000" w:rsidR="00000000" w:rsidRPr="00000000">
              <w:rPr>
                <w:color w:val="000000"/>
                <w:sz w:val="20"/>
                <w:szCs w:val="20"/>
                <w:rtl w:val="0"/>
              </w:rPr>
              <w:t xml:space="preserve">Look for the Property details and Fiduciary’s contact information by opening the Docket Information usually entitled “Application for Authority to Administer Estate”, “Application for Summary Release”, “Application for Release of Administration”, “Application for Transfer of Certificate”, “Fiduciary Bond”, or “Notice of Will for Probate”, whichever is applicable on each case. </w:t>
            </w:r>
          </w:p>
          <w:p w:rsidR="00000000" w:rsidDel="00000000" w:rsidP="00000000" w:rsidRDefault="00000000" w:rsidRPr="00000000" w14:paraId="00000040">
            <w:pPr>
              <w:rPr>
                <w:color w:val="000000"/>
                <w:sz w:val="20"/>
                <w:szCs w:val="20"/>
              </w:rPr>
            </w:pPr>
            <w:r w:rsidDel="00000000" w:rsidR="00000000" w:rsidRPr="00000000">
              <w:rPr>
                <w:rtl w:val="0"/>
              </w:rPr>
            </w:r>
          </w:p>
          <w:p w:rsidR="00000000" w:rsidDel="00000000" w:rsidP="00000000" w:rsidRDefault="00000000" w:rsidRPr="00000000" w14:paraId="00000041">
            <w:pPr>
              <w:rPr>
                <w:color w:val="000000"/>
                <w:sz w:val="20"/>
                <w:szCs w:val="20"/>
              </w:rPr>
            </w:pPr>
            <w:r w:rsidDel="00000000" w:rsidR="00000000" w:rsidRPr="00000000">
              <w:rPr>
                <w:color w:val="000000"/>
                <w:sz w:val="20"/>
                <w:szCs w:val="20"/>
                <w:rtl w:val="0"/>
              </w:rPr>
              <w:t xml:space="preserve">The Fiduciary’s contact information is available usually on the last page or lower right portion of a single paged PDF file, which may be completed electronically or handwritten, either way, it is duly signed.</w:t>
            </w:r>
          </w:p>
          <w:p w:rsidR="00000000" w:rsidDel="00000000" w:rsidP="00000000" w:rsidRDefault="00000000" w:rsidRPr="00000000" w14:paraId="00000042">
            <w:pPr>
              <w:rPr>
                <w:color w:val="000000"/>
                <w:sz w:val="20"/>
                <w:szCs w:val="20"/>
              </w:rPr>
            </w:pPr>
            <w:r w:rsidDel="00000000" w:rsidR="00000000" w:rsidRPr="00000000">
              <w:rPr>
                <w:rtl w:val="0"/>
              </w:rPr>
            </w:r>
          </w:p>
          <w:p w:rsidR="00000000" w:rsidDel="00000000" w:rsidP="00000000" w:rsidRDefault="00000000" w:rsidRPr="00000000" w14:paraId="00000043">
            <w:pPr>
              <w:rPr>
                <w:color w:val="000000"/>
                <w:sz w:val="20"/>
                <w:szCs w:val="20"/>
              </w:rPr>
            </w:pPr>
            <w:r w:rsidDel="00000000" w:rsidR="00000000" w:rsidRPr="00000000">
              <w:rPr>
                <w:color w:val="000000"/>
                <w:sz w:val="20"/>
                <w:szCs w:val="20"/>
                <w:rtl w:val="0"/>
              </w:rPr>
              <w:t xml:space="preserve">Manually input these relevant details on the FTM Probate spreadsheet.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vAlign w:val="center"/>
          </w:tcPr>
          <w:p w:rsidR="00000000" w:rsidDel="00000000" w:rsidP="00000000" w:rsidRDefault="00000000" w:rsidRPr="00000000" w14:paraId="00000044">
            <w:pPr>
              <w:jc w:val="center"/>
              <w:rPr>
                <w:b w:val="1"/>
                <w:bCs w:val="1"/>
                <w:color w:val="ffffff"/>
                <w:sz w:val="20"/>
                <w:szCs w:val="20"/>
              </w:rPr>
            </w:pPr>
            <w:r w:rsidDel="00000000" w:rsidR="00000000" w:rsidRPr="00000000">
              <w:rPr>
                <w:b w:val="1"/>
                <w:bCs w:val="1"/>
                <w:color w:val="ffffff"/>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45">
            <w:pPr>
              <w:rPr>
                <w:b w:val="1"/>
                <w:bCs w:val="1"/>
                <w:color w:val="000000"/>
                <w:sz w:val="20"/>
                <w:szCs w:val="20"/>
              </w:rPr>
            </w:pPr>
            <w:r w:rsidDel="00000000" w:rsidR="00000000" w:rsidRPr="00000000">
              <w:rPr>
                <w:b w:val="1"/>
                <w:bCs w:val="1"/>
                <w:color w:val="000000"/>
                <w:sz w:val="20"/>
                <w:szCs w:val="20"/>
                <w:rtl w:val="0"/>
              </w:rPr>
              <w:t xml:space="preserve">Repeat for All Cases</w:t>
            </w:r>
            <w:r w:rsidDel="00000000" w:rsidR="00000000" w:rsidRPr="00000000">
              <w:rPr>
                <w:color w:val="000000"/>
                <w:sz w:val="20"/>
                <w:szCs w:val="20"/>
                <w:rtl w:val="0"/>
              </w:rPr>
              <w:t xml:space="preserve">  Work through the entire list in your search results, opening each case, going to the case details and docket entries, and extracting relevant information from the appropriate PDF file.</w:t>
            </w:r>
            <w:r w:rsidDel="00000000" w:rsidR="00000000" w:rsidRPr="00000000">
              <w:rPr>
                <w:rtl w:val="0"/>
              </w:rPr>
            </w:r>
          </w:p>
        </w:tc>
      </w:tr>
    </w:tbl>
    <w:p w:rsidR="00000000" w:rsidDel="00000000" w:rsidP="00000000" w:rsidRDefault="00000000" w:rsidRPr="00000000" w14:paraId="00000046">
      <w:pPr>
        <w:spacing w:after="200" w:lineRule="auto"/>
        <w:rPr/>
      </w:pP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5. Quality Control Checklist</w:t>
      </w:r>
    </w:p>
    <w:p w:rsidR="00000000" w:rsidDel="00000000" w:rsidP="00000000" w:rsidRDefault="00000000" w:rsidRPr="00000000" w14:paraId="00000048">
      <w:pPr>
        <w:pBdr>
          <w:bottom w:color="1954f1" w:space="1" w:sz="6" w:val="single"/>
        </w:pBdr>
        <w:spacing w:after="200" w:lineRule="auto"/>
        <w:rPr/>
      </w:pPr>
      <w:r w:rsidDel="00000000" w:rsidR="00000000" w:rsidRPr="00000000">
        <w:rPr>
          <w:rtl w:val="0"/>
        </w:rPr>
      </w:r>
    </w:p>
    <w:p w:rsidR="00000000" w:rsidDel="00000000" w:rsidP="00000000" w:rsidRDefault="00000000" w:rsidRPr="00000000" w14:paraId="00000049">
      <w:pPr>
        <w:spacing w:after="120" w:lineRule="auto"/>
        <w:rPr>
          <w:color w:val="000000"/>
          <w:sz w:val="20"/>
          <w:szCs w:val="20"/>
        </w:rPr>
      </w:pPr>
      <w:r w:rsidDel="00000000" w:rsidR="00000000" w:rsidRPr="00000000">
        <w:rPr>
          <w:color w:val="000000"/>
          <w:sz w:val="20"/>
          <w:szCs w:val="20"/>
          <w:rtl w:val="0"/>
        </w:rPr>
        <w:t xml:space="preserve">Before closing out a lead pull session, verify each item below:</w:t>
      </w:r>
    </w:p>
    <w:p w:rsidR="00000000" w:rsidDel="00000000" w:rsidP="00000000" w:rsidRDefault="00000000" w:rsidRPr="00000000" w14:paraId="0000004A">
      <w:pPr>
        <w:spacing w:after="80" w:lineRule="auto"/>
        <w:rPr>
          <w:color w:val="000000"/>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event that the any information on the Case Details Page (in Step 7) is inconsistent with the information as seen on the PDF file (in Step 8), the latter shall prevail.</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cases with missing data or no dockets uploaded yet are flagged for re-extraction.</w:t>
      </w:r>
    </w:p>
    <w:p w:rsidR="00000000" w:rsidDel="00000000" w:rsidP="00000000" w:rsidRDefault="00000000" w:rsidRPr="00000000" w14:paraId="0000004D">
      <w:pPr>
        <w:pStyle w:val="Heading1"/>
        <w:rPr/>
      </w:pPr>
      <w:r w:rsidDel="00000000" w:rsidR="00000000" w:rsidRPr="00000000">
        <w:rPr>
          <w:rtl w:val="0"/>
        </w:rPr>
        <w:t xml:space="preserve">6. Recommended Pull Frequency</w:t>
      </w:r>
    </w:p>
    <w:p w:rsidR="00000000" w:rsidDel="00000000" w:rsidP="00000000" w:rsidRDefault="00000000" w:rsidRPr="00000000" w14:paraId="0000004E">
      <w:pPr>
        <w:pBdr>
          <w:bottom w:color="1954f1" w:space="1" w:sz="6" w:val="single"/>
        </w:pBdr>
        <w:spacing w:after="2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shd w:fill="1954f1" w:val="clear"/>
            <w:tcMar>
              <w:top w:w="80.0" w:type="dxa"/>
              <w:left w:w="120.0" w:type="dxa"/>
              <w:bottom w:w="80.0" w:type="dxa"/>
              <w:right w:w="120.0" w:type="dxa"/>
            </w:tcMar>
          </w:tcPr>
          <w:p w:rsidR="00000000" w:rsidDel="00000000" w:rsidP="00000000" w:rsidRDefault="00000000" w:rsidRPr="00000000" w14:paraId="0000004F">
            <w:pPr>
              <w:rPr>
                <w:sz w:val="20"/>
                <w:szCs w:val="20"/>
              </w:rPr>
            </w:pPr>
            <w:r w:rsidDel="00000000" w:rsidR="00000000" w:rsidRPr="00000000">
              <w:rPr>
                <w:b w:val="1"/>
                <w:bCs w:val="1"/>
                <w:color w:val="ffffff"/>
                <w:sz w:val="20"/>
                <w:szCs w:val="20"/>
                <w:rtl w:val="0"/>
              </w:rPr>
              <w:t xml:space="preserve">Frequency</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50">
            <w:pPr>
              <w:rPr>
                <w:sz w:val="20"/>
                <w:szCs w:val="20"/>
              </w:rPr>
            </w:pPr>
            <w:r w:rsidDel="00000000" w:rsidR="00000000" w:rsidRPr="00000000">
              <w:rPr>
                <w:b w:val="1"/>
                <w:bCs w:val="1"/>
                <w:color w:val="ffffff"/>
                <w:sz w:val="20"/>
                <w:szCs w:val="20"/>
                <w:rtl w:val="0"/>
              </w:rPr>
              <w:t xml:space="preserve">Recommendation</w:t>
            </w:r>
            <w:r w:rsidDel="00000000" w:rsidR="00000000" w:rsidRPr="00000000">
              <w:rPr>
                <w:rtl w:val="0"/>
              </w:rPr>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51">
            <w:pPr>
              <w:rPr>
                <w:sz w:val="20"/>
                <w:szCs w:val="20"/>
              </w:rPr>
            </w:pPr>
            <w:r w:rsidDel="00000000" w:rsidR="00000000" w:rsidRPr="00000000">
              <w:rPr>
                <w:b w:val="1"/>
                <w:bCs w:val="1"/>
                <w:color w:val="04162d"/>
                <w:sz w:val="20"/>
                <w:szCs w:val="20"/>
                <w:rtl w:val="0"/>
              </w:rPr>
              <w:t xml:space="preserve">Daily (Recommended)</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52">
            <w:pPr>
              <w:rPr>
                <w:color w:val="000000"/>
                <w:sz w:val="20"/>
                <w:szCs w:val="20"/>
              </w:rPr>
            </w:pPr>
            <w:r w:rsidDel="00000000" w:rsidR="00000000" w:rsidRPr="00000000">
              <w:rPr>
                <w:color w:val="000000"/>
                <w:sz w:val="20"/>
                <w:szCs w:val="20"/>
                <w:rtl w:val="0"/>
              </w:rPr>
              <w:t xml:space="preserve">Pull new filings at least once per day. Once a certain case is added on the portal, more often than not it already contains all the relevant information needed for this purpose, thereby decreasing the need for re-extraction.</w:t>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53">
            <w:pPr>
              <w:rPr>
                <w:b w:val="1"/>
                <w:bCs w:val="1"/>
                <w:sz w:val="20"/>
                <w:szCs w:val="20"/>
              </w:rPr>
            </w:pPr>
            <w:r w:rsidDel="00000000" w:rsidR="00000000" w:rsidRPr="00000000">
              <w:rPr>
                <w:b w:val="1"/>
                <w:bCs w:val="1"/>
                <w:sz w:val="20"/>
                <w:szCs w:val="20"/>
                <w:rtl w:val="0"/>
              </w:rPr>
              <w:t xml:space="preserve">Monthly</w:t>
            </w:r>
          </w:p>
        </w:tc>
        <w:tc>
          <w:tcPr>
            <w:shd w:fill="f5f5f7" w:val="clear"/>
            <w:tcMar>
              <w:top w:w="80.0" w:type="dxa"/>
              <w:left w:w="120.0" w:type="dxa"/>
              <w:bottom w:w="80.0" w:type="dxa"/>
              <w:right w:w="120.0" w:type="dxa"/>
            </w:tcMar>
          </w:tcPr>
          <w:p w:rsidR="00000000" w:rsidDel="00000000" w:rsidP="00000000" w:rsidRDefault="00000000" w:rsidRPr="00000000" w14:paraId="00000054">
            <w:pPr>
              <w:rPr>
                <w:color w:val="000000"/>
                <w:sz w:val="20"/>
                <w:szCs w:val="20"/>
              </w:rPr>
            </w:pPr>
            <w:r w:rsidDel="00000000" w:rsidR="00000000" w:rsidRPr="00000000">
              <w:rPr>
                <w:color w:val="000000"/>
                <w:sz w:val="20"/>
                <w:szCs w:val="20"/>
                <w:rtl w:val="0"/>
              </w:rPr>
              <w:t xml:space="preserve">Considered as Ad-Hoc / Catch-Up to run a historical pull when first setting up this workflow to build an initial pipeline. </w:t>
            </w:r>
          </w:p>
        </w:tc>
      </w:tr>
    </w:tbl>
    <w:p w:rsidR="00000000" w:rsidDel="00000000" w:rsidP="00000000" w:rsidRDefault="00000000" w:rsidRPr="00000000" w14:paraId="00000055">
      <w:pPr>
        <w:pStyle w:val="Heading1"/>
        <w:rPr/>
      </w:pPr>
      <w:r w:rsidDel="00000000" w:rsidR="00000000" w:rsidRPr="00000000">
        <w:rPr>
          <w:rtl w:val="0"/>
        </w:rPr>
        <w:t xml:space="preserve">7. Troubleshooting</w:t>
      </w:r>
    </w:p>
    <w:p w:rsidR="00000000" w:rsidDel="00000000" w:rsidP="00000000" w:rsidRDefault="00000000" w:rsidRPr="00000000" w14:paraId="00000056">
      <w:pPr>
        <w:pBdr>
          <w:bottom w:color="1954f1" w:space="1" w:sz="6" w:val="single"/>
        </w:pBdr>
        <w:spacing w:after="2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860"/>
        <w:tblGridChange w:id="0">
          <w:tblGrid>
            <w:gridCol w:w="3500"/>
            <w:gridCol w:w="5860"/>
          </w:tblGrid>
        </w:tblGridChange>
      </w:tblGrid>
      <w:tr>
        <w:trPr>
          <w:cantSplit w:val="0"/>
          <w:trHeight w:val="203" w:hRule="atLeast"/>
          <w:tblHeader w:val="0"/>
        </w:trPr>
        <w:tc>
          <w:tcPr>
            <w:shd w:fill="1954f1"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color w:val="ffffff"/>
                <w:sz w:val="20"/>
                <w:szCs w:val="20"/>
                <w:rtl w:val="0"/>
              </w:rPr>
              <w:t xml:space="preserve">Issue</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1"/>
                <w:bCs w:val="1"/>
                <w:color w:val="ffffff"/>
                <w:sz w:val="20"/>
                <w:szCs w:val="20"/>
                <w:rtl w:val="0"/>
              </w:rPr>
              <w:t xml:space="preserve">Resolution</w:t>
            </w:r>
            <w:r w:rsidDel="00000000" w:rsidR="00000000" w:rsidRPr="00000000">
              <w:rPr>
                <w:rtl w:val="0"/>
              </w:rPr>
            </w:r>
          </w:p>
        </w:tc>
      </w:tr>
      <w:tr>
        <w:trPr>
          <w:cantSplit w:val="0"/>
          <w:trHeight w:val="203" w:hRule="atLeast"/>
          <w:tblHeader w:val="0"/>
        </w:trPr>
        <w:tc>
          <w:tcPr>
            <w:shd w:fill="f5f5f7"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color w:val="04162d"/>
                <w:sz w:val="20"/>
                <w:szCs w:val="20"/>
                <w:rtl w:val="0"/>
              </w:rPr>
              <w:t xml:space="preserve">Unable to view PDF file</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20"/>
                <w:szCs w:val="20"/>
                <w:rtl w:val="0"/>
              </w:rPr>
              <w:t xml:space="preserve">Close all tabs opening a PDF file or has already opened a PDF file. The portal only allows one PDF file view at a time.</w:t>
            </w:r>
            <w:r w:rsidDel="00000000" w:rsidR="00000000" w:rsidRPr="00000000">
              <w:rPr>
                <w:rtl w:val="0"/>
              </w:rPr>
            </w:r>
          </w:p>
        </w:tc>
      </w:tr>
      <w:tr>
        <w:trPr>
          <w:cantSplit w:val="0"/>
          <w:trHeight w:val="203" w:hRule="atLeast"/>
          <w:tblHeader w:val="0"/>
        </w:trPr>
        <w:tc>
          <w:tcPr>
            <w:shd w:fill="f5f5f7" w:val="clear"/>
            <w:tcMar>
              <w:top w:w="80.0" w:type="dxa"/>
              <w:left w:w="120.0" w:type="dxa"/>
              <w:bottom w:w="80.0" w:type="dxa"/>
              <w:right w:w="120.0" w:type="dxa"/>
            </w:tcMar>
          </w:tcPr>
          <w:p w:rsidR="00000000" w:rsidDel="00000000" w:rsidP="00000000" w:rsidRDefault="00000000" w:rsidRPr="00000000" w14:paraId="0000005B">
            <w:pPr>
              <w:rPr>
                <w:b w:val="1"/>
                <w:bCs w:val="1"/>
                <w:color w:val="04162d"/>
                <w:sz w:val="20"/>
                <w:szCs w:val="20"/>
              </w:rPr>
            </w:pPr>
            <w:r w:rsidDel="00000000" w:rsidR="00000000" w:rsidRPr="00000000">
              <w:rPr>
                <w:b w:val="1"/>
                <w:bCs w:val="1"/>
                <w:color w:val="04162d"/>
                <w:sz w:val="20"/>
                <w:szCs w:val="20"/>
                <w:rtl w:val="0"/>
              </w:rPr>
              <w:t xml:space="preserve">Confirm Form Resubmission</w:t>
            </w:r>
          </w:p>
        </w:tc>
        <w:tc>
          <w:tcPr>
            <w:shd w:fill="f5f5f7" w:val="clear"/>
            <w:tcMar>
              <w:top w:w="80.0" w:type="dxa"/>
              <w:left w:w="120.0" w:type="dxa"/>
              <w:bottom w:w="80.0" w:type="dxa"/>
              <w:right w:w="120.0" w:type="dxa"/>
            </w:tcMar>
          </w:tcPr>
          <w:p w:rsidR="00000000" w:rsidDel="00000000" w:rsidP="00000000" w:rsidRDefault="00000000" w:rsidRPr="00000000" w14:paraId="0000005C">
            <w:pPr>
              <w:rPr>
                <w:sz w:val="20"/>
                <w:szCs w:val="20"/>
              </w:rPr>
            </w:pPr>
            <w:r w:rsidDel="00000000" w:rsidR="00000000" w:rsidRPr="00000000">
              <w:rPr>
                <w:sz w:val="20"/>
                <w:szCs w:val="20"/>
                <w:rtl w:val="0"/>
              </w:rPr>
              <w:t xml:space="preserve">Access on the Search Homepage expires after a certain period of time. Back to Step 1.</w:t>
            </w:r>
          </w:p>
        </w:tc>
      </w:tr>
    </w:tbl>
    <w:p w:rsidR="00000000" w:rsidDel="00000000" w:rsidP="00000000" w:rsidRDefault="00000000" w:rsidRPr="00000000" w14:paraId="0000005D">
      <w:pPr>
        <w:pStyle w:val="Heading1"/>
        <w:rPr/>
      </w:pPr>
      <w:r w:rsidDel="00000000" w:rsidR="00000000" w:rsidRPr="00000000">
        <w:rPr>
          <w:rtl w:val="0"/>
        </w:rPr>
        <w:t xml:space="preserve">8. Revision History</w:t>
      </w:r>
    </w:p>
    <w:p w:rsidR="00000000" w:rsidDel="00000000" w:rsidP="00000000" w:rsidRDefault="00000000" w:rsidRPr="00000000" w14:paraId="0000005E">
      <w:pPr>
        <w:pBdr>
          <w:bottom w:color="1954f1" w:space="1" w:sz="6" w:val="single"/>
        </w:pBdr>
        <w:spacing w:after="2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500"/>
        <w:gridCol w:w="3000"/>
        <w:gridCol w:w="3360"/>
        <w:tblGridChange w:id="0">
          <w:tblGrid>
            <w:gridCol w:w="1500"/>
            <w:gridCol w:w="1500"/>
            <w:gridCol w:w="3000"/>
            <w:gridCol w:w="3360"/>
          </w:tblGrid>
        </w:tblGridChange>
      </w:tblGrid>
      <w:tr>
        <w:trPr>
          <w:cantSplit w:val="0"/>
          <w:tblHeader w:val="0"/>
        </w:trPr>
        <w:tc>
          <w:tcPr>
            <w:shd w:fill="1954f1"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1"/>
                <w:bCs w:val="1"/>
                <w:color w:val="ffffff"/>
                <w:sz w:val="20"/>
                <w:szCs w:val="20"/>
                <w:rtl w:val="0"/>
              </w:rPr>
              <w:t xml:space="preserve">Version</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b w:val="1"/>
                <w:bCs w:val="1"/>
                <w:color w:val="ffffff"/>
                <w:sz w:val="20"/>
                <w:szCs w:val="20"/>
                <w:rtl w:val="0"/>
              </w:rPr>
              <w:t xml:space="preserve">Date</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1"/>
                <w:bCs w:val="1"/>
                <w:color w:val="ffffff"/>
                <w:sz w:val="20"/>
                <w:szCs w:val="20"/>
                <w:rtl w:val="0"/>
              </w:rPr>
              <w:t xml:space="preserve">Author</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b w:val="1"/>
                <w:bCs w:val="1"/>
                <w:color w:val="ffffff"/>
                <w:sz w:val="20"/>
                <w:szCs w:val="20"/>
                <w:rtl w:val="0"/>
              </w:rPr>
              <w:t xml:space="preserve">Summary of Changes</w:t>
            </w:r>
            <w:r w:rsidDel="00000000" w:rsidR="00000000" w:rsidRPr="00000000">
              <w:rPr>
                <w:rtl w:val="0"/>
              </w:rPr>
            </w:r>
          </w:p>
        </w:tc>
      </w:tr>
      <w:tr>
        <w:trPr>
          <w:cantSplit w:val="0"/>
          <w:tblHeader w:val="0"/>
        </w:trPr>
        <w:tc>
          <w:tcPr>
            <w:shd w:fill="f5f5f7"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sz w:val="20"/>
                <w:szCs w:val="20"/>
                <w:rtl w:val="0"/>
              </w:rPr>
              <w:t xml:space="preserve">1.0</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sz w:val="20"/>
                <w:szCs w:val="20"/>
                <w:rtl w:val="0"/>
              </w:rPr>
              <w:t xml:space="preserve">May 2026</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sz w:val="20"/>
                <w:szCs w:val="20"/>
                <w:rtl w:val="0"/>
              </w:rPr>
              <w:t xml:space="preserve">H3 Homebuyers Operations</w:t>
            </w:r>
            <w:r w:rsidDel="00000000" w:rsidR="00000000" w:rsidRPr="00000000">
              <w:rPr>
                <w:rtl w:val="0"/>
              </w:rPr>
            </w:r>
          </w:p>
        </w:tc>
        <w:tc>
          <w:tcPr>
            <w:shd w:fill="f5f5f7"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sz w:val="20"/>
                <w:szCs w:val="20"/>
                <w:rtl w:val="0"/>
              </w:rPr>
              <w:t xml:space="preserve">Initial release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tl w:val="0"/>
              </w:rPr>
            </w:r>
          </w:p>
        </w:tc>
      </w:tr>
    </w:tbl>
    <w:p w:rsidR="00000000" w:rsidDel="00000000" w:rsidP="00000000" w:rsidRDefault="00000000" w:rsidRPr="00000000" w14:paraId="0000006B">
      <w:pPr>
        <w:pBdr>
          <w:top w:color="1954f1" w:space="4" w:sz="4" w:val="single"/>
        </w:pBdr>
        <w:spacing w:after="120" w:before="400" w:lineRule="auto"/>
        <w:rPr/>
      </w:pPr>
      <w:r w:rsidDel="00000000" w:rsidR="00000000" w:rsidRPr="00000000">
        <w:rPr>
          <w:b w:val="1"/>
          <w:bCs w:val="1"/>
          <w:color w:val="04162d"/>
          <w:sz w:val="24"/>
          <w:szCs w:val="24"/>
          <w:rtl w:val="0"/>
        </w:rPr>
        <w:t xml:space="preserve">Document Approval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954f1"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b w:val="1"/>
                <w:bCs w:val="1"/>
                <w:color w:val="ffffff"/>
                <w:sz w:val="20"/>
                <w:szCs w:val="20"/>
                <w:rtl w:val="0"/>
              </w:rPr>
              <w:t xml:space="preserve">Prepared By</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b w:val="1"/>
                <w:bCs w:val="1"/>
                <w:color w:val="ffffff"/>
                <w:sz w:val="20"/>
                <w:szCs w:val="20"/>
                <w:rtl w:val="0"/>
              </w:rPr>
              <w:t xml:space="preserve">Reviewed By</w:t>
            </w:r>
            <w:r w:rsidDel="00000000" w:rsidR="00000000" w:rsidRPr="00000000">
              <w:rPr>
                <w:rtl w:val="0"/>
              </w:rPr>
            </w:r>
          </w:p>
        </w:tc>
        <w:tc>
          <w:tcPr>
            <w:shd w:fill="1954f1"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b w:val="1"/>
                <w:bCs w:val="1"/>
                <w:color w:val="ffffff"/>
                <w:sz w:val="20"/>
                <w:szCs w:val="20"/>
                <w:rtl w:val="0"/>
              </w:rPr>
              <w:t xml:space="preserve">Approved By</w:t>
            </w:r>
            <w:r w:rsidDel="00000000" w:rsidR="00000000" w:rsidRPr="00000000">
              <w:rPr>
                <w:rtl w:val="0"/>
              </w:rPr>
            </w:r>
          </w:p>
        </w:tc>
      </w:tr>
      <w:tr>
        <w:trPr>
          <w:cantSplit w:val="0"/>
          <w:tblHeader w:val="0"/>
        </w:trPr>
        <w:tc>
          <w:tcPr>
            <w:shd w:fill="f5f5f7" w:val="clear"/>
            <w:tcMar>
              <w:top w:w="200.0" w:type="dxa"/>
              <w:left w:w="120.0" w:type="dxa"/>
              <w:bottom w:w="200.0" w:type="dxa"/>
              <w:right w:w="120.0" w:type="dxa"/>
            </w:tcMar>
          </w:tcPr>
          <w:p w:rsidR="00000000" w:rsidDel="00000000" w:rsidP="00000000" w:rsidRDefault="00000000" w:rsidRPr="00000000" w14:paraId="0000006F">
            <w:pPr>
              <w:spacing w:after="12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71">
            <w:pPr>
              <w:rPr/>
            </w:pPr>
            <w:r w:rsidDel="00000000" w:rsidR="00000000" w:rsidRPr="00000000">
              <w:rPr>
                <w:sz w:val="20"/>
                <w:szCs w:val="20"/>
                <w:rtl w:val="0"/>
              </w:rPr>
              <w:t xml:space="preserve">Date:  ___________________</w:t>
            </w:r>
            <w:r w:rsidDel="00000000" w:rsidR="00000000" w:rsidRPr="00000000">
              <w:rPr>
                <w:rtl w:val="0"/>
              </w:rPr>
            </w:r>
          </w:p>
        </w:tc>
        <w:tc>
          <w:tcPr>
            <w:shd w:fill="f5f5f7" w:val="clear"/>
            <w:tcMar>
              <w:top w:w="200.0" w:type="dxa"/>
              <w:left w:w="120.0" w:type="dxa"/>
              <w:bottom w:w="200.0" w:type="dxa"/>
              <w:right w:w="120.0" w:type="dxa"/>
            </w:tcMar>
          </w:tcPr>
          <w:p w:rsidR="00000000" w:rsidDel="00000000" w:rsidP="00000000" w:rsidRDefault="00000000" w:rsidRPr="00000000" w14:paraId="00000072">
            <w:pPr>
              <w:spacing w:after="12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74">
            <w:pPr>
              <w:rPr/>
            </w:pPr>
            <w:r w:rsidDel="00000000" w:rsidR="00000000" w:rsidRPr="00000000">
              <w:rPr>
                <w:sz w:val="20"/>
                <w:szCs w:val="20"/>
                <w:rtl w:val="0"/>
              </w:rPr>
              <w:t xml:space="preserve">Date:  ___________________</w:t>
            </w:r>
            <w:r w:rsidDel="00000000" w:rsidR="00000000" w:rsidRPr="00000000">
              <w:rPr>
                <w:rtl w:val="0"/>
              </w:rPr>
            </w:r>
          </w:p>
        </w:tc>
        <w:tc>
          <w:tcPr>
            <w:shd w:fill="f5f5f7" w:val="clear"/>
            <w:tcMar>
              <w:top w:w="200.0" w:type="dxa"/>
              <w:left w:w="120.0" w:type="dxa"/>
              <w:bottom w:w="200.0" w:type="dxa"/>
              <w:right w:w="120.0" w:type="dxa"/>
            </w:tcMar>
          </w:tcPr>
          <w:p w:rsidR="00000000" w:rsidDel="00000000" w:rsidP="00000000" w:rsidRDefault="00000000" w:rsidRPr="00000000" w14:paraId="00000075">
            <w:pPr>
              <w:spacing w:after="12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77">
            <w:pPr>
              <w:rPr/>
            </w:pPr>
            <w:r w:rsidDel="00000000" w:rsidR="00000000" w:rsidRPr="00000000">
              <w:rPr>
                <w:sz w:val="20"/>
                <w:szCs w:val="20"/>
                <w:rtl w:val="0"/>
              </w:rPr>
              <w:t xml:space="preserve">Date:  ___________________</w:t>
            </w:r>
            <w:r w:rsidDel="00000000" w:rsidR="00000000" w:rsidRPr="00000000">
              <w:rPr>
                <w:rtl w:val="0"/>
              </w:rPr>
            </w:r>
          </w:p>
        </w:tc>
      </w:tr>
    </w:tbl>
    <w:p w:rsidR="00000000" w:rsidDel="00000000" w:rsidP="00000000" w:rsidRDefault="00000000" w:rsidRPr="00000000" w14:paraId="00000078">
      <w:pPr>
        <w:jc w:val="center"/>
        <w:rPr/>
      </w:pPr>
      <w:r w:rsidDel="00000000" w:rsidR="00000000" w:rsidRPr="00000000">
        <w:rPr>
          <w:i w:val="1"/>
          <w:iCs w:val="1"/>
          <w:color w:val="888888"/>
          <w:sz w:val="18"/>
          <w:szCs w:val="18"/>
          <w:rtl w:val="0"/>
        </w:rPr>
        <w:t xml:space="preserve">H3 Homebuyers | Confidential &amp; Proprietary | Do Not Distribute</w:t>
      </w:r>
      <w:r w:rsidDel="00000000" w:rsidR="00000000" w:rsidRPr="00000000">
        <w:rPr>
          <w:rtl w:val="0"/>
        </w:rPr>
      </w:r>
    </w:p>
    <w:sectPr>
      <w:headerReference r:id="rId7" w:type="default"/>
      <w:footerReference r:id="rId8" w:type="default"/>
      <w:type w:val="nextPage"/>
      <w:pgSz w:h="15840" w:w="12240" w:orient="portrait"/>
      <w:pgMar w:bottom="1080" w:top="108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Bdr>
        <w:top w:color="1954f1" w:space="1" w:sz="4" w:val="single"/>
      </w:pBdr>
      <w:tabs>
        <w:tab w:val="right" w:leader="none" w:pos="9026"/>
      </w:tabs>
      <w:rPr/>
    </w:pPr>
    <w:r w:rsidDel="00000000" w:rsidR="00000000" w:rsidRPr="00000000">
      <w:rPr>
        <w:color w:val="888888"/>
        <w:sz w:val="16"/>
        <w:szCs w:val="16"/>
        <w:rtl w:val="0"/>
      </w:rPr>
      <w:t xml:space="preserve">H3-SOP-MCO-013 | Confidential &amp; Proprietary</w:t>
      <w:tab/>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bottom w:color="1954f1" w:space="1" w:sz="6" w:val="single"/>
      </w:pBdr>
      <w:tabs>
        <w:tab w:val="right" w:leader="none" w:pos="9026"/>
      </w:tabs>
      <w:rPr/>
    </w:pPr>
    <w:r w:rsidDel="00000000" w:rsidR="00000000" w:rsidRPr="00000000">
      <w:rPr>
        <w:b w:val="1"/>
        <w:bCs w:val="1"/>
        <w:color w:val="1954f1"/>
        <w:sz w:val="18"/>
        <w:szCs w:val="18"/>
        <w:rtl w:val="0"/>
      </w:rPr>
      <w:t xml:space="preserve">H3 HOMEBUYERS</w:t>
    </w:r>
    <w:r w:rsidDel="00000000" w:rsidR="00000000" w:rsidRPr="00000000">
      <w:rPr>
        <w:color w:val="888888"/>
        <w:sz w:val="18"/>
        <w:szCs w:val="18"/>
        <w:rtl w:val="0"/>
      </w:rPr>
      <w:tab/>
      <w:t xml:space="preserve">SOP: Miami County Probate Lead Sourcing &amp; Extraction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828" w:hanging="360"/>
      </w:pPr>
      <w:rPr>
        <w:b w:val="0"/>
        <w:bCs w:val="0"/>
      </w:rPr>
    </w:lvl>
    <w:lvl w:ilvl="1">
      <w:start w:val="1"/>
      <w:numFmt w:val="lowerLetter"/>
      <w:lvlText w:val="%2."/>
      <w:lvlJc w:val="left"/>
      <w:pPr>
        <w:ind w:left="1548" w:hanging="360"/>
      </w:pPr>
      <w:rPr/>
    </w:lvl>
    <w:lvl w:ilvl="2">
      <w:start w:val="1"/>
      <w:numFmt w:val="lowerRoman"/>
      <w:lvlText w:val="%3."/>
      <w:lvlJc w:val="right"/>
      <w:pPr>
        <w:ind w:left="2268" w:hanging="180"/>
      </w:pPr>
      <w:rPr/>
    </w:lvl>
    <w:lvl w:ilvl="3">
      <w:start w:val="1"/>
      <w:numFmt w:val="decimal"/>
      <w:lvlText w:val="%4."/>
      <w:lvlJc w:val="left"/>
      <w:pPr>
        <w:ind w:left="2988" w:hanging="360"/>
      </w:pPr>
      <w:rPr/>
    </w:lvl>
    <w:lvl w:ilvl="4">
      <w:start w:val="1"/>
      <w:numFmt w:val="lowerLetter"/>
      <w:lvlText w:val="%5."/>
      <w:lvlJc w:val="left"/>
      <w:pPr>
        <w:ind w:left="3708" w:hanging="360"/>
      </w:pPr>
      <w:rPr/>
    </w:lvl>
    <w:lvl w:ilvl="5">
      <w:start w:val="1"/>
      <w:numFmt w:val="lowerRoman"/>
      <w:lvlText w:val="%6."/>
      <w:lvlJc w:val="right"/>
      <w:pPr>
        <w:ind w:left="4428" w:hanging="180"/>
      </w:pPr>
      <w:rPr/>
    </w:lvl>
    <w:lvl w:ilvl="6">
      <w:start w:val="1"/>
      <w:numFmt w:val="decimal"/>
      <w:lvlText w:val="%7."/>
      <w:lvlJc w:val="left"/>
      <w:pPr>
        <w:ind w:left="5148" w:hanging="360"/>
      </w:pPr>
      <w:rPr/>
    </w:lvl>
    <w:lvl w:ilvl="7">
      <w:start w:val="1"/>
      <w:numFmt w:val="lowerLetter"/>
      <w:lvlText w:val="%8."/>
      <w:lvlJc w:val="left"/>
      <w:pPr>
        <w:ind w:left="5868" w:hanging="360"/>
      </w:pPr>
      <w:rPr/>
    </w:lvl>
    <w:lvl w:ilvl="8">
      <w:start w:val="1"/>
      <w:numFmt w:val="lowerRoman"/>
      <w:lvlText w:val="%9."/>
      <w:lvlJc w:val="right"/>
      <w:pPr>
        <w:ind w:left="6588" w:hanging="18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201d"/>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954f1"/>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4162d"/>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3201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HaorCsjqkLh+OvMlLhog2l6EaA==">CgMxLjA4AHIhMTZ2NWM2TnFubVI3MjZ0eVdaNkRmVThwd1NtTXFGV012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