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color w:val="04162d"/>
          <w:sz w:val="28"/>
          <w:szCs w:val="28"/>
          <w:rtl w:val="0"/>
        </w:rPr>
        <w:t xml:space="preserve">Sell Your House Fast In Ohio</w:t>
      </w:r>
      <w:r w:rsidDel="00000000" w:rsidR="00000000" w:rsidRPr="00000000">
        <w:rPr>
          <w:rtl w:val="0"/>
        </w:rPr>
      </w:r>
    </w:p>
    <w:p w:rsidR="00000000" w:rsidDel="00000000" w:rsidP="00000000" w:rsidRDefault="00000000" w:rsidRPr="00000000" w14:paraId="00000003">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color w:val="1954f1"/>
          <w:sz w:val="36"/>
          <w:szCs w:val="36"/>
          <w:rtl w:val="0"/>
        </w:rPr>
        <w:t xml:space="preserve">Montgomery County, Ohio</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color w:val="555555"/>
          <w:sz w:val="28"/>
          <w:szCs w:val="28"/>
          <w:rtl w:val="0"/>
        </w:rPr>
        <w:t xml:space="preserve">First to Market (FTM) Probate Lead Sourcing &amp; Extraction</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9">
            <w:pPr>
              <w:rPr>
                <w:color w:val="000000"/>
              </w:rPr>
            </w:pPr>
            <w:r w:rsidDel="00000000" w:rsidR="00000000" w:rsidRPr="00000000">
              <w:rPr>
                <w:b w:val="1"/>
                <w:bCs w:val="1"/>
                <w:color w:val="000000"/>
                <w:rtl w:val="0"/>
              </w:rPr>
              <w:t xml:space="preserve">SOP ID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A">
            <w:pPr>
              <w:rPr>
                <w:color w:val="000000"/>
              </w:rPr>
            </w:pPr>
            <w:r w:rsidDel="00000000" w:rsidR="00000000" w:rsidRPr="00000000">
              <w:rPr>
                <w:color w:val="000000"/>
                <w:rtl w:val="0"/>
              </w:rPr>
              <w:t xml:space="preserve">H3-SOP-MCO-002</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B">
            <w:pPr>
              <w:rPr>
                <w:color w:val="000000"/>
              </w:rPr>
            </w:pPr>
            <w:r w:rsidDel="00000000" w:rsidR="00000000" w:rsidRPr="00000000">
              <w:rPr>
                <w:b w:val="1"/>
                <w:bCs w:val="1"/>
                <w:color w:val="000000"/>
                <w:rtl w:val="0"/>
              </w:rPr>
              <w:t xml:space="preserve">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C">
            <w:pPr>
              <w:rPr>
                <w:color w:val="000000"/>
              </w:rPr>
            </w:pPr>
            <w:r w:rsidDel="00000000" w:rsidR="00000000" w:rsidRPr="00000000">
              <w:rPr>
                <w:color w:val="000000"/>
                <w:rtl w:val="0"/>
              </w:rPr>
              <w:t xml:space="preserve">Acquisitions / Lead Generation</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D">
            <w:pPr>
              <w:rPr>
                <w:color w:val="000000"/>
              </w:rPr>
            </w:pPr>
            <w:r w:rsidDel="00000000" w:rsidR="00000000" w:rsidRPr="00000000">
              <w:rPr>
                <w:b w:val="1"/>
                <w:bCs w:val="1"/>
                <w:color w:val="000000"/>
                <w:rtl w:val="0"/>
              </w:rPr>
              <w:t xml:space="preserve">County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E">
            <w:pPr>
              <w:rPr>
                <w:color w:val="000000"/>
              </w:rPr>
            </w:pPr>
            <w:r w:rsidDel="00000000" w:rsidR="00000000" w:rsidRPr="00000000">
              <w:rPr>
                <w:color w:val="000000"/>
                <w:rtl w:val="0"/>
              </w:rPr>
              <w:t xml:space="preserve">Montgomery County, Ohio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F">
            <w:pPr>
              <w:rPr>
                <w:color w:val="000000"/>
              </w:rPr>
            </w:pPr>
            <w:r w:rsidDel="00000000" w:rsidR="00000000" w:rsidRPr="00000000">
              <w:rPr>
                <w:b w:val="1"/>
                <w:bCs w:val="1"/>
                <w:color w:val="000000"/>
                <w:rtl w:val="0"/>
              </w:rPr>
              <w:t xml:space="preserve">Portal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0">
            <w:pPr>
              <w:rPr>
                <w:color w:val="000000"/>
              </w:rPr>
            </w:pPr>
            <w:r w:rsidDel="00000000" w:rsidR="00000000" w:rsidRPr="00000000">
              <w:rPr>
                <w:color w:val="000000"/>
                <w:rtl w:val="0"/>
              </w:rPr>
              <w:t xml:space="preserve">https://go.mcohio.org/applications/probate/prodcfm/casesearchx.cfm</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1">
            <w:pPr>
              <w:rPr>
                <w:color w:val="000000"/>
              </w:rPr>
            </w:pPr>
            <w:r w:rsidDel="00000000" w:rsidR="00000000" w:rsidRPr="00000000">
              <w:rPr>
                <w:b w:val="1"/>
                <w:bCs w:val="1"/>
                <w:color w:val="000000"/>
                <w:rtl w:val="0"/>
              </w:rPr>
              <w:t xml:space="preserve">Version</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2">
            <w:pPr>
              <w:rPr>
                <w:color w:val="000000"/>
              </w:rPr>
            </w:pPr>
            <w:r w:rsidDel="00000000" w:rsidR="00000000" w:rsidRPr="00000000">
              <w:rPr>
                <w:color w:val="000000"/>
                <w:rtl w:val="0"/>
              </w:rPr>
              <w:t xml:space="preserve">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3">
            <w:pPr>
              <w:rPr>
                <w:color w:val="000000"/>
              </w:rPr>
            </w:pPr>
            <w:r w:rsidDel="00000000" w:rsidR="00000000" w:rsidRPr="00000000">
              <w:rPr>
                <w:b w:val="1"/>
                <w:bCs w:val="1"/>
                <w:color w:val="000000"/>
                <w:rtl w:val="0"/>
              </w:rPr>
              <w:t xml:space="preserve">Effective 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4">
            <w:pPr>
              <w:rPr>
                <w:color w:val="000000"/>
              </w:rPr>
            </w:pPr>
            <w:r w:rsidDel="00000000" w:rsidR="00000000" w:rsidRPr="00000000">
              <w:rPr>
                <w:color w:val="000000"/>
                <w:rtl w:val="0"/>
              </w:rPr>
              <w:t xml:space="preserve">April 2026</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5">
            <w:pPr>
              <w:rPr>
                <w:color w:val="000000"/>
              </w:rPr>
            </w:pPr>
            <w:r w:rsidDel="00000000" w:rsidR="00000000" w:rsidRPr="00000000">
              <w:rPr>
                <w:b w:val="1"/>
                <w:bCs w:val="1"/>
                <w:color w:val="000000"/>
                <w:rtl w:val="0"/>
              </w:rPr>
              <w:t xml:space="preserve">Prepared By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6">
            <w:pPr>
              <w:rPr>
                <w:color w:val="000000"/>
              </w:rPr>
            </w:pPr>
            <w:r w:rsidDel="00000000" w:rsidR="00000000" w:rsidRPr="00000000">
              <w:rPr>
                <w:color w:val="000000"/>
                <w:rtl w:val="0"/>
              </w:rPr>
              <w:t xml:space="preserve">H3 Homebuyers Operations</w:t>
            </w:r>
          </w:p>
        </w:tc>
      </w:tr>
    </w:tbl>
    <w:p w:rsidR="00000000" w:rsidDel="00000000" w:rsidP="00000000" w:rsidRDefault="00000000" w:rsidRPr="00000000" w14:paraId="0000001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Purpose</w:t>
      </w:r>
    </w:p>
    <w:p w:rsidR="00000000" w:rsidDel="00000000" w:rsidP="00000000" w:rsidRDefault="00000000" w:rsidRPr="00000000" w14:paraId="00000019">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A">
      <w:pPr>
        <w:spacing w:after="120" w:lineRule="auto"/>
        <w:jc w:val="both"/>
        <w:rPr>
          <w:color w:val="000000"/>
          <w:sz w:val="20"/>
          <w:szCs w:val="20"/>
        </w:rPr>
      </w:pPr>
      <w:r w:rsidDel="00000000" w:rsidR="00000000" w:rsidRPr="00000000">
        <w:rPr>
          <w:color w:val="000000"/>
          <w:sz w:val="20"/>
          <w:szCs w:val="20"/>
          <w:rtl w:val="0"/>
        </w:rPr>
        <w:t xml:space="preserve">This Standard Operating Procedure (SOP) defines the end-to-end process for sourcing, extracting, and organizing FTM for probate leads from Montgomery County, Ohio using the Montgomery County Courts Online case search portal. </w:t>
      </w:r>
    </w:p>
    <w:p w:rsidR="00000000" w:rsidDel="00000000" w:rsidP="00000000" w:rsidRDefault="00000000" w:rsidRPr="00000000" w14:paraId="0000001B">
      <w:pPr>
        <w:spacing w:after="120" w:lineRule="auto"/>
        <w:jc w:val="both"/>
        <w:rPr>
          <w:color w:val="000000"/>
          <w:sz w:val="20"/>
          <w:szCs w:val="20"/>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2. Scope</w:t>
      </w:r>
    </w:p>
    <w:p w:rsidR="00000000" w:rsidDel="00000000" w:rsidP="00000000" w:rsidRDefault="00000000" w:rsidRPr="00000000" w14:paraId="0000001D">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E">
      <w:pPr>
        <w:spacing w:after="120" w:lineRule="auto"/>
        <w:jc w:val="both"/>
        <w:rPr>
          <w:color w:val="000000"/>
          <w:sz w:val="20"/>
          <w:szCs w:val="20"/>
        </w:rPr>
      </w:pPr>
      <w:r w:rsidDel="00000000" w:rsidR="00000000" w:rsidRPr="00000000">
        <w:rPr>
          <w:color w:val="000000"/>
          <w:sz w:val="20"/>
          <w:szCs w:val="20"/>
          <w:rtl w:val="0"/>
        </w:rPr>
        <w:t xml:space="preserve">This SOP applies to all H3 Homebuyers Acquisitions team members responsible for lead generation from court-filed Probate actions. It covers: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Navigating the Montgomery County Courts Online portal to search Probate filings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Opening each case, navigating to the docket, and viewing relevant entries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Manually obtaining relevant information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5ovxbbnegvgl" w:id="0"/>
      <w:bookmarkEnd w:id="0"/>
      <w:r w:rsidDel="00000000" w:rsidR="00000000" w:rsidRPr="00000000">
        <w:rPr>
          <w:rtl w:val="0"/>
        </w:rPr>
        <w:t xml:space="preserve">3. Tool/Resource Required </w:t>
      </w:r>
    </w:p>
    <w:p w:rsidR="00000000" w:rsidDel="00000000" w:rsidP="00000000" w:rsidRDefault="00000000" w:rsidRPr="00000000" w14:paraId="00000024">
      <w:pPr>
        <w:pBdr>
          <w:bottom w:color="1954f1" w:space="1" w:sz="6" w:val="single"/>
        </w:pBd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Tool / Resource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04162d"/>
                <w:sz w:val="20"/>
                <w:szCs w:val="20"/>
                <w:rtl w:val="0"/>
              </w:rPr>
              <w:t xml:space="preserve">Montgomery County Courts Online</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https://pro.mcohio.org — Court case search portal</w:t>
            </w:r>
            <w:r w:rsidDel="00000000" w:rsidR="00000000" w:rsidRPr="00000000">
              <w:rPr>
                <w:rtl w:val="0"/>
              </w:rPr>
            </w:r>
          </w:p>
        </w:tc>
      </w:tr>
    </w:tbl>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4. Step-by-Step Procedure</w:t>
      </w:r>
    </w:p>
    <w:p w:rsidR="00000000" w:rsidDel="00000000" w:rsidP="00000000" w:rsidRDefault="00000000" w:rsidRPr="00000000" w14:paraId="0000002C">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shd w:fill="1954f1" w:val="clear"/>
            <w:tcMar>
              <w:top w:w="80.0" w:type="dxa"/>
              <w:left w:w="120.0" w:type="dxa"/>
              <w:bottom w:w="80.0" w:type="dxa"/>
              <w:right w:w="120.0" w:type="dxa"/>
            </w:tcMar>
            <w:vAlign w:val="center"/>
          </w:tcPr>
          <w:p w:rsidR="00000000" w:rsidDel="00000000" w:rsidP="00000000" w:rsidRDefault="00000000" w:rsidRPr="00000000" w14:paraId="0000002D">
            <w:pPr>
              <w:jc w:val="center"/>
              <w:rPr>
                <w:sz w:val="20"/>
                <w:szCs w:val="20"/>
              </w:rPr>
            </w:pPr>
            <w:r w:rsidDel="00000000" w:rsidR="00000000" w:rsidRPr="00000000">
              <w:rPr>
                <w:b w:val="1"/>
                <w:bCs w:val="1"/>
                <w:color w:val="ffffff"/>
                <w:sz w:val="20"/>
                <w:szCs w:val="20"/>
                <w:rtl w:val="0"/>
              </w:rPr>
              <w:t xml:space="preserve">1</w:t>
            </w:r>
            <w:r w:rsidDel="00000000" w:rsidR="00000000" w:rsidRPr="00000000">
              <w:rPr>
                <w:rtl w:val="0"/>
              </w:rPr>
            </w:r>
          </w:p>
        </w:tc>
        <w:tc>
          <w:tcPr>
            <w:shd w:fill="f5f5f7" w:val="clear"/>
            <w:tcMar>
              <w:top w:w="80.0" w:type="dxa"/>
              <w:left w:w="160.0" w:type="dxa"/>
              <w:bottom w:w="80.0" w:type="dxa"/>
              <w:right w:w="120.0" w:type="dxa"/>
            </w:tcMar>
          </w:tcPr>
          <w:p w:rsidR="00000000" w:rsidDel="00000000" w:rsidP="00000000" w:rsidRDefault="00000000" w:rsidRPr="00000000" w14:paraId="0000002E">
            <w:pPr>
              <w:rPr>
                <w:color w:val="000000"/>
                <w:sz w:val="20"/>
                <w:szCs w:val="20"/>
              </w:rPr>
            </w:pPr>
            <w:r w:rsidDel="00000000" w:rsidR="00000000" w:rsidRPr="00000000">
              <w:rPr>
                <w:b w:val="1"/>
                <w:bCs w:val="1"/>
                <w:color w:val="000000"/>
                <w:sz w:val="20"/>
                <w:szCs w:val="20"/>
                <w:rtl w:val="0"/>
              </w:rPr>
              <w:t xml:space="preserve">Navigate to the Portal</w:t>
            </w:r>
            <w:r w:rsidDel="00000000" w:rsidR="00000000" w:rsidRPr="00000000">
              <w:rPr>
                <w:color w:val="000000"/>
                <w:sz w:val="20"/>
                <w:szCs w:val="20"/>
                <w:rtl w:val="0"/>
              </w:rPr>
              <w:t xml:space="preserve">  Open your browser and go directly to: https://go.mcohio.org/applications/probate/prodcfm/casesearchx.cfm</w:t>
            </w:r>
          </w:p>
        </w:tc>
      </w:tr>
      <w:tr>
        <w:trPr>
          <w:cantSplit w:val="0"/>
          <w:tblHeader w:val="0"/>
        </w:trPr>
        <w:tc>
          <w:tcPr>
            <w:shd w:fill="1954f1" w:val="clear"/>
            <w:tcMar>
              <w:top w:w="80.0" w:type="dxa"/>
              <w:left w:w="120.0" w:type="dxa"/>
              <w:bottom w:w="80.0" w:type="dxa"/>
              <w:right w:w="120.0" w:type="dxa"/>
            </w:tcMar>
            <w:vAlign w:val="center"/>
          </w:tcPr>
          <w:p w:rsidR="00000000" w:rsidDel="00000000" w:rsidP="00000000" w:rsidRDefault="00000000" w:rsidRPr="00000000" w14:paraId="0000002F">
            <w:pPr>
              <w:jc w:val="center"/>
              <w:rPr>
                <w:sz w:val="20"/>
                <w:szCs w:val="20"/>
              </w:rPr>
            </w:pPr>
            <w:r w:rsidDel="00000000" w:rsidR="00000000" w:rsidRPr="00000000">
              <w:rPr>
                <w:b w:val="1"/>
                <w:bCs w:val="1"/>
                <w:color w:val="ffffff"/>
                <w:sz w:val="20"/>
                <w:szCs w:val="20"/>
                <w:rtl w:val="0"/>
              </w:rPr>
              <w:t xml:space="preserve">2</w:t>
            </w:r>
            <w:r w:rsidDel="00000000" w:rsidR="00000000" w:rsidRPr="00000000">
              <w:rPr>
                <w:rtl w:val="0"/>
              </w:rPr>
            </w:r>
          </w:p>
        </w:tc>
        <w:tc>
          <w:tcPr>
            <w:shd w:fill="f5f5f7" w:val="clear"/>
            <w:tcMar>
              <w:top w:w="80.0" w:type="dxa"/>
              <w:left w:w="160.0" w:type="dxa"/>
              <w:bottom w:w="80.0" w:type="dxa"/>
              <w:right w:w="120.0" w:type="dxa"/>
            </w:tcMar>
          </w:tcPr>
          <w:p w:rsidR="00000000" w:rsidDel="00000000" w:rsidP="00000000" w:rsidRDefault="00000000" w:rsidRPr="00000000" w14:paraId="00000030">
            <w:pPr>
              <w:rPr>
                <w:color w:val="000000"/>
                <w:sz w:val="20"/>
                <w:szCs w:val="20"/>
              </w:rPr>
            </w:pPr>
            <w:r w:rsidDel="00000000" w:rsidR="00000000" w:rsidRPr="00000000">
              <w:rPr>
                <w:b w:val="1"/>
                <w:bCs w:val="1"/>
                <w:color w:val="000000"/>
                <w:sz w:val="20"/>
                <w:szCs w:val="20"/>
                <w:rtl w:val="0"/>
              </w:rPr>
              <w:t xml:space="preserve">Select Case Search</w:t>
            </w:r>
            <w:r w:rsidDel="00000000" w:rsidR="00000000" w:rsidRPr="00000000">
              <w:rPr>
                <w:color w:val="000000"/>
                <w:sz w:val="20"/>
                <w:szCs w:val="20"/>
                <w:rtl w:val="0"/>
              </w:rPr>
              <w:t xml:space="preserve">  On the homepage, just enter the Calendar Year and leave the Case Number field blank, and click Search</w:t>
            </w:r>
          </w:p>
        </w:tc>
      </w:tr>
      <w:tr>
        <w:trPr>
          <w:cantSplit w:val="0"/>
          <w:tblHeader w:val="0"/>
        </w:trPr>
        <w:tc>
          <w:tcPr>
            <w:shd w:fill="1954f1" w:val="clear"/>
            <w:tcMar>
              <w:top w:w="80.0" w:type="dxa"/>
              <w:left w:w="120.0" w:type="dxa"/>
              <w:bottom w:w="80.0" w:type="dxa"/>
              <w:right w:w="120.0" w:type="dxa"/>
            </w:tcMar>
            <w:vAlign w:val="center"/>
          </w:tcPr>
          <w:p w:rsidR="00000000" w:rsidDel="00000000" w:rsidP="00000000" w:rsidRDefault="00000000" w:rsidRPr="00000000" w14:paraId="00000031">
            <w:pPr>
              <w:jc w:val="center"/>
              <w:rPr>
                <w:sz w:val="20"/>
                <w:szCs w:val="20"/>
              </w:rPr>
            </w:pPr>
            <w:r w:rsidDel="00000000" w:rsidR="00000000" w:rsidRPr="00000000">
              <w:rPr>
                <w:b w:val="1"/>
                <w:bCs w:val="1"/>
                <w:color w:val="ffffff"/>
                <w:sz w:val="20"/>
                <w:szCs w:val="20"/>
                <w:rtl w:val="0"/>
              </w:rPr>
              <w:t xml:space="preserve">3</w:t>
            </w:r>
            <w:r w:rsidDel="00000000" w:rsidR="00000000" w:rsidRPr="00000000">
              <w:rPr>
                <w:rtl w:val="0"/>
              </w:rPr>
            </w:r>
          </w:p>
        </w:tc>
        <w:tc>
          <w:tcPr>
            <w:shd w:fill="f5f5f7" w:val="clear"/>
            <w:tcMar>
              <w:top w:w="80.0" w:type="dxa"/>
              <w:left w:w="160.0" w:type="dxa"/>
              <w:bottom w:w="80.0" w:type="dxa"/>
              <w:right w:w="120.0" w:type="dxa"/>
            </w:tcMar>
          </w:tcPr>
          <w:p w:rsidR="00000000" w:rsidDel="00000000" w:rsidP="00000000" w:rsidRDefault="00000000" w:rsidRPr="00000000" w14:paraId="00000032">
            <w:pPr>
              <w:rPr>
                <w:color w:val="000000"/>
                <w:sz w:val="20"/>
                <w:szCs w:val="20"/>
              </w:rPr>
            </w:pPr>
            <w:r w:rsidDel="00000000" w:rsidR="00000000" w:rsidRPr="00000000">
              <w:rPr>
                <w:b w:val="1"/>
                <w:bCs w:val="1"/>
                <w:color w:val="000000"/>
                <w:sz w:val="20"/>
                <w:szCs w:val="20"/>
                <w:rtl w:val="0"/>
              </w:rPr>
              <w:t xml:space="preserve">Review Search Results</w:t>
            </w:r>
            <w:r w:rsidDel="00000000" w:rsidR="00000000" w:rsidRPr="00000000">
              <w:rPr>
                <w:color w:val="000000"/>
                <w:sz w:val="20"/>
                <w:szCs w:val="20"/>
                <w:rtl w:val="0"/>
              </w:rPr>
              <w:t xml:space="preserve">  A list of cases will appear with the most recent one at the bottom of the page. Note that each case appears only once in the Search Results page.</w:t>
            </w:r>
          </w:p>
        </w:tc>
      </w:tr>
      <w:tr>
        <w:trPr>
          <w:cantSplit w:val="0"/>
          <w:tblHeader w:val="0"/>
        </w:trPr>
        <w:tc>
          <w:tcPr>
            <w:shd w:fill="1954f1" w:val="clear"/>
            <w:tcMar>
              <w:top w:w="80.0" w:type="dxa"/>
              <w:left w:w="120.0" w:type="dxa"/>
              <w:bottom w:w="80.0" w:type="dxa"/>
              <w:right w:w="120.0" w:type="dxa"/>
            </w:tcMar>
            <w:vAlign w:val="center"/>
          </w:tcPr>
          <w:p w:rsidR="00000000" w:rsidDel="00000000" w:rsidP="00000000" w:rsidRDefault="00000000" w:rsidRPr="00000000" w14:paraId="00000033">
            <w:pPr>
              <w:jc w:val="center"/>
              <w:rPr>
                <w:b w:val="1"/>
                <w:bCs w:val="1"/>
                <w:color w:val="ffffff"/>
                <w:sz w:val="20"/>
                <w:szCs w:val="20"/>
              </w:rPr>
            </w:pPr>
            <w:r w:rsidDel="00000000" w:rsidR="00000000" w:rsidRPr="00000000">
              <w:rPr>
                <w:b w:val="1"/>
                <w:bCs w:val="1"/>
                <w:color w:val="ffffff"/>
                <w:rtl w:val="0"/>
              </w:rPr>
              <w:t xml:space="preserve">4</w:t>
            </w:r>
            <w:r w:rsidDel="00000000" w:rsidR="00000000" w:rsidRPr="00000000">
              <w:rPr>
                <w:rtl w:val="0"/>
              </w:rPr>
            </w:r>
          </w:p>
        </w:tc>
        <w:tc>
          <w:tcPr>
            <w:shd w:fill="f5f5f7" w:val="clear"/>
            <w:tcMar>
              <w:top w:w="80.0" w:type="dxa"/>
              <w:left w:w="160.0" w:type="dxa"/>
              <w:bottom w:w="80.0" w:type="dxa"/>
              <w:right w:w="120.0" w:type="dxa"/>
            </w:tcMar>
          </w:tcPr>
          <w:p w:rsidR="00000000" w:rsidDel="00000000" w:rsidP="00000000" w:rsidRDefault="00000000" w:rsidRPr="00000000" w14:paraId="00000034">
            <w:pPr>
              <w:rPr>
                <w:color w:val="000000"/>
                <w:sz w:val="20"/>
                <w:szCs w:val="20"/>
              </w:rPr>
            </w:pPr>
            <w:r w:rsidDel="00000000" w:rsidR="00000000" w:rsidRPr="00000000">
              <w:rPr>
                <w:b w:val="1"/>
                <w:bCs w:val="1"/>
                <w:color w:val="000000"/>
                <w:sz w:val="20"/>
                <w:szCs w:val="20"/>
                <w:rtl w:val="0"/>
              </w:rPr>
              <w:t xml:space="preserve">Open Each Case &amp; Record the Case Information </w:t>
            </w:r>
            <w:r w:rsidDel="00000000" w:rsidR="00000000" w:rsidRPr="00000000">
              <w:rPr>
                <w:color w:val="000000"/>
                <w:sz w:val="20"/>
                <w:szCs w:val="20"/>
                <w:rtl w:val="0"/>
              </w:rPr>
              <w:t xml:space="preserve">Open each case number on another tab and manually extract the following data, to wit: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Decedent's Name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of Death</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Case Number</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Case Type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Fiduciary’s Name and Address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 Fiduciary’s Name and Address, if there’s any</w:t>
            </w:r>
            <w:r w:rsidDel="00000000" w:rsidR="00000000" w:rsidRPr="00000000">
              <w:rPr>
                <w:rtl w:val="0"/>
              </w:rPr>
            </w:r>
          </w:p>
        </w:tc>
      </w:tr>
      <w:tr>
        <w:trPr>
          <w:cantSplit w:val="0"/>
          <w:tblHeader w:val="0"/>
        </w:trPr>
        <w:tc>
          <w:tcPr>
            <w:shd w:fill="1954f1" w:val="clear"/>
            <w:tcMar>
              <w:top w:w="80.0" w:type="dxa"/>
              <w:left w:w="120.0" w:type="dxa"/>
              <w:bottom w:w="80.0" w:type="dxa"/>
              <w:right w:w="120.0" w:type="dxa"/>
            </w:tcMar>
            <w:vAlign w:val="center"/>
          </w:tcPr>
          <w:p w:rsidR="00000000" w:rsidDel="00000000" w:rsidP="00000000" w:rsidRDefault="00000000" w:rsidRPr="00000000" w14:paraId="0000003B">
            <w:pPr>
              <w:jc w:val="center"/>
              <w:rPr>
                <w:b w:val="1"/>
                <w:bCs w:val="1"/>
                <w:color w:val="ffffff"/>
              </w:rPr>
            </w:pPr>
            <w:r w:rsidDel="00000000" w:rsidR="00000000" w:rsidRPr="00000000">
              <w:rPr>
                <w:b w:val="1"/>
                <w:bCs w:val="1"/>
                <w:color w:val="ffffff"/>
                <w:rtl w:val="0"/>
              </w:rPr>
              <w:t xml:space="preserve">5</w:t>
            </w:r>
          </w:p>
        </w:tc>
        <w:tc>
          <w:tcPr>
            <w:shd w:fill="f5f5f7" w:val="clear"/>
            <w:tcMar>
              <w:top w:w="80.0" w:type="dxa"/>
              <w:left w:w="160.0" w:type="dxa"/>
              <w:bottom w:w="80.0" w:type="dxa"/>
              <w:right w:w="120.0" w:type="dxa"/>
            </w:tcMar>
          </w:tcPr>
          <w:p w:rsidR="00000000" w:rsidDel="00000000" w:rsidP="00000000" w:rsidRDefault="00000000" w:rsidRPr="00000000" w14:paraId="0000003C">
            <w:pPr>
              <w:rPr>
                <w:color w:val="000000"/>
                <w:sz w:val="20"/>
                <w:szCs w:val="20"/>
              </w:rPr>
            </w:pPr>
            <w:r w:rsidDel="00000000" w:rsidR="00000000" w:rsidRPr="00000000">
              <w:rPr>
                <w:b w:val="1"/>
                <w:bCs w:val="1"/>
                <w:color w:val="000000"/>
                <w:sz w:val="20"/>
                <w:szCs w:val="20"/>
                <w:rtl w:val="0"/>
              </w:rPr>
              <w:t xml:space="preserve">Extract the Fiduciary’s Phone Number and Email Address</w:t>
            </w:r>
            <w:r w:rsidDel="00000000" w:rsidR="00000000" w:rsidRPr="00000000">
              <w:rPr>
                <w:color w:val="000000"/>
                <w:sz w:val="20"/>
                <w:szCs w:val="20"/>
                <w:rtl w:val="0"/>
              </w:rPr>
              <w:t xml:space="preserve"> Click on the Docket entries by clicking on this</w:t>
            </w:r>
          </w:p>
          <w:p w:rsidR="00000000" w:rsidDel="00000000" w:rsidP="00000000" w:rsidRDefault="00000000" w:rsidRPr="00000000" w14:paraId="0000003D">
            <w:pPr>
              <w:rPr>
                <w:color w:val="000000"/>
                <w:sz w:val="20"/>
                <w:szCs w:val="20"/>
              </w:rPr>
            </w:pPr>
            <w:r w:rsidDel="00000000" w:rsidR="00000000" w:rsidRPr="00000000">
              <w:rPr>
                <w:rtl w:val="0"/>
              </w:rPr>
            </w:r>
          </w:p>
          <w:p w:rsidR="00000000" w:rsidDel="00000000" w:rsidP="00000000" w:rsidRDefault="00000000" w:rsidRPr="00000000" w14:paraId="0000003E">
            <w:pPr>
              <w:jc w:val="center"/>
              <w:rPr>
                <w:color w:val="000000"/>
                <w:sz w:val="20"/>
                <w:szCs w:val="20"/>
              </w:rPr>
            </w:pPr>
            <w:r w:rsidDel="00000000" w:rsidR="00000000" w:rsidRPr="00000000">
              <w:rPr>
                <w:color w:val="000000"/>
                <w:sz w:val="20"/>
                <w:szCs w:val="20"/>
              </w:rPr>
              <w:drawing>
                <wp:inline distB="0" distT="0" distL="0" distR="0">
                  <wp:extent cx="3196577" cy="42023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96577" cy="42023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color w:val="000000"/>
                <w:sz w:val="20"/>
                <w:szCs w:val="20"/>
              </w:rPr>
            </w:pPr>
            <w:r w:rsidDel="00000000" w:rsidR="00000000" w:rsidRPr="00000000">
              <w:rPr>
                <w:rtl w:val="0"/>
              </w:rPr>
            </w:r>
          </w:p>
          <w:p w:rsidR="00000000" w:rsidDel="00000000" w:rsidP="00000000" w:rsidRDefault="00000000" w:rsidRPr="00000000" w14:paraId="00000040">
            <w:pPr>
              <w:rPr>
                <w:color w:val="000000"/>
                <w:sz w:val="20"/>
                <w:szCs w:val="20"/>
              </w:rPr>
            </w:pPr>
            <w:r w:rsidDel="00000000" w:rsidR="00000000" w:rsidRPr="00000000">
              <w:rPr>
                <w:color w:val="000000"/>
                <w:sz w:val="20"/>
                <w:szCs w:val="20"/>
                <w:rtl w:val="0"/>
              </w:rPr>
              <w:t xml:space="preserve">Open the PDF file uploaded that labeled as “Application for Authority to Administer Estate”, “Application for Summary Release”, “Application for Release of Administration”, “Application for Transfer of Certificate”, “Fiduciary Bond”, or “Notice of Will for Probate”, whichever is applicable on each case. </w:t>
            </w:r>
          </w:p>
          <w:p w:rsidR="00000000" w:rsidDel="00000000" w:rsidP="00000000" w:rsidRDefault="00000000" w:rsidRPr="00000000" w14:paraId="00000041">
            <w:pPr>
              <w:rPr>
                <w:color w:val="000000"/>
                <w:sz w:val="20"/>
                <w:szCs w:val="20"/>
              </w:rPr>
            </w:pPr>
            <w:r w:rsidDel="00000000" w:rsidR="00000000" w:rsidRPr="00000000">
              <w:rPr>
                <w:rtl w:val="0"/>
              </w:rPr>
            </w:r>
          </w:p>
          <w:p w:rsidR="00000000" w:rsidDel="00000000" w:rsidP="00000000" w:rsidRDefault="00000000" w:rsidRPr="00000000" w14:paraId="00000042">
            <w:pPr>
              <w:rPr>
                <w:color w:val="000000"/>
                <w:sz w:val="20"/>
                <w:szCs w:val="20"/>
              </w:rPr>
            </w:pPr>
            <w:r w:rsidDel="00000000" w:rsidR="00000000" w:rsidRPr="00000000">
              <w:rPr>
                <w:color w:val="000000"/>
                <w:sz w:val="20"/>
                <w:szCs w:val="20"/>
                <w:rtl w:val="0"/>
              </w:rPr>
              <w:t xml:space="preserve">Look for the Applicant’s name, address, phone number, and email address stated on that Court-admitted Application, usually at the bottom of the last page; may be typed or hand-written; and manually enter the phone number to the spreadsheet while ensuring the name and address stated thereat matches the information obtained from Step 4</w:t>
            </w:r>
          </w:p>
          <w:p w:rsidR="00000000" w:rsidDel="00000000" w:rsidP="00000000" w:rsidRDefault="00000000" w:rsidRPr="00000000" w14:paraId="00000043">
            <w:pPr>
              <w:rPr>
                <w:b w:val="1"/>
                <w:bCs w:val="1"/>
                <w:color w:val="000000"/>
                <w:sz w:val="20"/>
                <w:szCs w:val="20"/>
              </w:rPr>
            </w:pPr>
            <w:r w:rsidDel="00000000" w:rsidR="00000000" w:rsidRPr="00000000">
              <w:rPr>
                <w:rtl w:val="0"/>
              </w:rPr>
            </w:r>
          </w:p>
        </w:tc>
      </w:tr>
      <w:tr>
        <w:trPr>
          <w:cantSplit w:val="0"/>
          <w:trHeight w:val="2260" w:hRule="atLeast"/>
          <w:tblHeader w:val="0"/>
        </w:trPr>
        <w:tc>
          <w:tcPr>
            <w:shd w:fill="1954f1" w:val="clear"/>
            <w:tcMar>
              <w:top w:w="80.0" w:type="dxa"/>
              <w:left w:w="120.0" w:type="dxa"/>
              <w:bottom w:w="80.0" w:type="dxa"/>
              <w:right w:w="120.0" w:type="dxa"/>
            </w:tcMar>
            <w:vAlign w:val="center"/>
          </w:tcPr>
          <w:p w:rsidR="00000000" w:rsidDel="00000000" w:rsidP="00000000" w:rsidRDefault="00000000" w:rsidRPr="00000000" w14:paraId="00000044">
            <w:pPr>
              <w:jc w:val="center"/>
              <w:rPr>
                <w:b w:val="1"/>
                <w:bCs w:val="1"/>
                <w:color w:val="ffffff"/>
              </w:rPr>
            </w:pPr>
            <w:r w:rsidDel="00000000" w:rsidR="00000000" w:rsidRPr="00000000">
              <w:rPr>
                <w:b w:val="1"/>
                <w:bCs w:val="1"/>
                <w:color w:val="ffffff"/>
                <w:rtl w:val="0"/>
              </w:rPr>
              <w:t xml:space="preserve">6</w:t>
            </w:r>
          </w:p>
        </w:tc>
        <w:tc>
          <w:tcPr>
            <w:shd w:fill="f5f5f7" w:val="clear"/>
            <w:tcMar>
              <w:top w:w="80.0" w:type="dxa"/>
              <w:left w:w="160.0" w:type="dxa"/>
              <w:bottom w:w="80.0" w:type="dxa"/>
              <w:right w:w="120.0" w:type="dxa"/>
            </w:tcMar>
          </w:tcPr>
          <w:p w:rsidR="00000000" w:rsidDel="00000000" w:rsidP="00000000" w:rsidRDefault="00000000" w:rsidRPr="00000000" w14:paraId="00000045">
            <w:pPr>
              <w:rPr>
                <w:b w:val="1"/>
                <w:bCs w:val="1"/>
                <w:color w:val="000000"/>
                <w:sz w:val="20"/>
                <w:szCs w:val="20"/>
              </w:rPr>
            </w:pPr>
            <w:r w:rsidDel="00000000" w:rsidR="00000000" w:rsidRPr="00000000">
              <w:rPr>
                <w:b w:val="1"/>
                <w:bCs w:val="1"/>
                <w:color w:val="000000"/>
                <w:sz w:val="20"/>
                <w:szCs w:val="20"/>
                <w:rtl w:val="0"/>
              </w:rPr>
              <w:t xml:space="preserve">Extract the Subject Property:</w:t>
            </w:r>
          </w:p>
          <w:p w:rsidR="00000000" w:rsidDel="00000000" w:rsidP="00000000" w:rsidRDefault="00000000" w:rsidRPr="00000000" w14:paraId="00000046">
            <w:pPr>
              <w:rPr>
                <w:b w:val="1"/>
                <w:bCs w:val="1"/>
                <w:color w:val="000000"/>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If the case type is “WITHOUT WILL”,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same PDF FILE AS ABOVE.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subject property is usually stated on the top most part of the first page, after the Decedent’s name and Date of Death. </w:t>
            </w:r>
          </w:p>
          <w:p w:rsidR="00000000" w:rsidDel="00000000" w:rsidP="00000000" w:rsidRDefault="00000000" w:rsidRPr="00000000" w14:paraId="00000049">
            <w:pPr>
              <w:rPr>
                <w:b w:val="1"/>
                <w:bCs w:val="1"/>
                <w:color w:val="000000"/>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If the case type is “WITH WILL”,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specific PDF file “APPLICATION FOR AUTHORITY TO ADMINISTER ESTATE”</w:t>
            </w:r>
            <w:r w:rsidDel="00000000" w:rsidR="00000000" w:rsidRPr="00000000">
              <w:rPr>
                <w:rtl w:val="0"/>
              </w:rPr>
            </w:r>
          </w:p>
        </w:tc>
      </w:tr>
      <w:tr>
        <w:trPr>
          <w:cantSplit w:val="0"/>
          <w:tblHeader w:val="0"/>
        </w:trPr>
        <w:tc>
          <w:tcPr>
            <w:shd w:fill="1954f1" w:val="clear"/>
            <w:tcMar>
              <w:top w:w="80.0" w:type="dxa"/>
              <w:left w:w="120.0" w:type="dxa"/>
              <w:bottom w:w="80.0" w:type="dxa"/>
              <w:right w:w="120.0" w:type="dxa"/>
            </w:tcMar>
            <w:vAlign w:val="center"/>
          </w:tcPr>
          <w:p w:rsidR="00000000" w:rsidDel="00000000" w:rsidP="00000000" w:rsidRDefault="00000000" w:rsidRPr="00000000" w14:paraId="0000004B">
            <w:pPr>
              <w:jc w:val="center"/>
              <w:rPr>
                <w:b w:val="1"/>
                <w:bCs w:val="1"/>
                <w:color w:val="ffffff"/>
              </w:rPr>
            </w:pPr>
            <w:r w:rsidDel="00000000" w:rsidR="00000000" w:rsidRPr="00000000">
              <w:rPr>
                <w:b w:val="1"/>
                <w:bCs w:val="1"/>
                <w:color w:val="ffffff"/>
                <w:rtl w:val="0"/>
              </w:rPr>
              <w:t xml:space="preserve">7</w:t>
            </w:r>
          </w:p>
        </w:tc>
        <w:tc>
          <w:tcPr>
            <w:shd w:fill="f5f5f7" w:val="clear"/>
            <w:tcMar>
              <w:top w:w="80.0" w:type="dxa"/>
              <w:left w:w="160.0" w:type="dxa"/>
              <w:bottom w:w="80.0" w:type="dxa"/>
              <w:right w:w="120.0" w:type="dxa"/>
            </w:tcMar>
          </w:tcPr>
          <w:p w:rsidR="00000000" w:rsidDel="00000000" w:rsidP="00000000" w:rsidRDefault="00000000" w:rsidRPr="00000000" w14:paraId="0000004C">
            <w:pPr>
              <w:rPr>
                <w:b w:val="1"/>
                <w:bCs w:val="1"/>
                <w:color w:val="000000"/>
                <w:sz w:val="20"/>
                <w:szCs w:val="20"/>
              </w:rPr>
            </w:pPr>
            <w:r w:rsidDel="00000000" w:rsidR="00000000" w:rsidRPr="00000000">
              <w:rPr>
                <w:b w:val="1"/>
                <w:bCs w:val="1"/>
                <w:color w:val="000000"/>
                <w:sz w:val="20"/>
                <w:szCs w:val="20"/>
                <w:rtl w:val="0"/>
              </w:rPr>
              <w:t xml:space="preserve">Repeat for All Cases</w:t>
            </w:r>
            <w:r w:rsidDel="00000000" w:rsidR="00000000" w:rsidRPr="00000000">
              <w:rPr>
                <w:color w:val="000000"/>
                <w:sz w:val="20"/>
                <w:szCs w:val="20"/>
                <w:rtl w:val="0"/>
              </w:rPr>
              <w:t xml:space="preserve">  Work through the entire list in your search results, opening each case, going to the case details and docket entries, and extracting relevant information from the appropriate PDF file.</w:t>
            </w:r>
            <w:r w:rsidDel="00000000" w:rsidR="00000000" w:rsidRPr="00000000">
              <w:rPr>
                <w:rtl w:val="0"/>
              </w:rPr>
            </w:r>
          </w:p>
        </w:tc>
      </w:tr>
    </w:tbl>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5. Quality Control Checklist</w:t>
      </w:r>
    </w:p>
    <w:p w:rsidR="00000000" w:rsidDel="00000000" w:rsidP="00000000" w:rsidRDefault="00000000" w:rsidRPr="00000000" w14:paraId="00000050">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51">
      <w:pPr>
        <w:spacing w:after="120" w:lineRule="auto"/>
        <w:rPr>
          <w:color w:val="000000"/>
          <w:sz w:val="20"/>
          <w:szCs w:val="20"/>
        </w:rPr>
      </w:pPr>
      <w:r w:rsidDel="00000000" w:rsidR="00000000" w:rsidRPr="00000000">
        <w:rPr>
          <w:color w:val="000000"/>
          <w:sz w:val="20"/>
          <w:szCs w:val="20"/>
          <w:rtl w:val="0"/>
        </w:rPr>
        <w:t xml:space="preserve">Before closing out a lead pull session, verify each item below:</w:t>
      </w:r>
    </w:p>
    <w:p w:rsidR="00000000" w:rsidDel="00000000" w:rsidP="00000000" w:rsidRDefault="00000000" w:rsidRPr="00000000" w14:paraId="00000052">
      <w:pPr>
        <w:spacing w:after="80" w:lineRule="auto"/>
        <w:rPr>
          <w:color w:val="000000"/>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that the Fiduciary’s Name, Address, and Phone Number on the Case Details Page (in Step 4) is inconsistent with the information as seen on the PDF file (in Step 5), the latter shall prevail.</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cases with missing data or no dockets uploaded yet are flagged for re-extraction.</w:t>
      </w:r>
    </w:p>
    <w:p w:rsidR="00000000" w:rsidDel="00000000" w:rsidP="00000000" w:rsidRDefault="00000000" w:rsidRPr="00000000" w14:paraId="00000055">
      <w:pPr>
        <w:spacing w:after="200" w:lineRule="auto"/>
        <w:rPr>
          <w:color w:val="000000"/>
          <w:sz w:val="20"/>
          <w:szCs w:val="20"/>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6. Recommended Pull Frequency</w:t>
      </w:r>
    </w:p>
    <w:p w:rsidR="00000000" w:rsidDel="00000000" w:rsidP="00000000" w:rsidRDefault="00000000" w:rsidRPr="00000000" w14:paraId="0000005A">
      <w:pPr>
        <w:pBdr>
          <w:bottom w:color="1954f1" w:space="1" w:sz="6" w:val="single"/>
        </w:pBd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5B">
            <w:pPr>
              <w:rPr>
                <w:sz w:val="20"/>
                <w:szCs w:val="20"/>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C">
            <w:pPr>
              <w:rPr>
                <w:sz w:val="20"/>
                <w:szCs w:val="20"/>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D">
            <w:pPr>
              <w:rPr>
                <w:sz w:val="20"/>
                <w:szCs w:val="20"/>
              </w:rPr>
            </w:pPr>
            <w:r w:rsidDel="00000000" w:rsidR="00000000" w:rsidRPr="00000000">
              <w:rPr>
                <w:b w:val="1"/>
                <w:bCs w:val="1"/>
                <w:color w:val="04162d"/>
                <w:sz w:val="20"/>
                <w:szCs w:val="20"/>
                <w:rtl w:val="0"/>
              </w:rPr>
              <w:t xml:space="preserve">Daily (Recommended)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5E">
            <w:pPr>
              <w:rPr>
                <w:color w:val="000000"/>
                <w:sz w:val="20"/>
                <w:szCs w:val="20"/>
              </w:rPr>
            </w:pPr>
            <w:r w:rsidDel="00000000" w:rsidR="00000000" w:rsidRPr="00000000">
              <w:rPr>
                <w:color w:val="000000"/>
                <w:sz w:val="20"/>
                <w:szCs w:val="20"/>
                <w:rtl w:val="0"/>
              </w:rPr>
              <w:t xml:space="preserve">Pull new filings everyday, ideally around 22:00 to 02:00 (the following the day) Specifically for Montgomery county, the Fiduciary’s phone number and Subject Property are not available yet but the basic case information are. Hence, to provide fresh, first-to-market leads before competitors, document this on a daily basis and revisit when the portal has all the pdf’s uploaded.</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F">
            <w:pPr>
              <w:rPr>
                <w:sz w:val="20"/>
                <w:szCs w:val="20"/>
              </w:rPr>
            </w:pPr>
            <w:r w:rsidDel="00000000" w:rsidR="00000000" w:rsidRPr="00000000">
              <w:rPr>
                <w:b w:val="1"/>
                <w:bCs w:val="1"/>
                <w:color w:val="04162d"/>
                <w:sz w:val="20"/>
                <w:szCs w:val="20"/>
                <w:rtl w:val="0"/>
              </w:rPr>
              <w:t xml:space="preserve">Weekly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0">
            <w:pPr>
              <w:rPr>
                <w:color w:val="000000"/>
                <w:sz w:val="20"/>
                <w:szCs w:val="20"/>
              </w:rPr>
            </w:pPr>
            <w:r w:rsidDel="00000000" w:rsidR="00000000" w:rsidRPr="00000000">
              <w:rPr>
                <w:color w:val="000000"/>
                <w:sz w:val="20"/>
                <w:szCs w:val="20"/>
                <w:rtl w:val="0"/>
              </w:rPr>
              <w:t xml:space="preserve">Necessary to review previous leads with incomplete information </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Monthly</w:t>
            </w:r>
          </w:p>
        </w:tc>
        <w:tc>
          <w:tcPr>
            <w:shd w:fill="f5f5f7" w:val="clear"/>
            <w:tcMar>
              <w:top w:w="80.0" w:type="dxa"/>
              <w:left w:w="120.0" w:type="dxa"/>
              <w:bottom w:w="80.0" w:type="dxa"/>
              <w:right w:w="120.0" w:type="dxa"/>
            </w:tcMar>
          </w:tcPr>
          <w:p w:rsidR="00000000" w:rsidDel="00000000" w:rsidP="00000000" w:rsidRDefault="00000000" w:rsidRPr="00000000" w14:paraId="00000062">
            <w:pPr>
              <w:rPr>
                <w:color w:val="000000"/>
                <w:sz w:val="20"/>
                <w:szCs w:val="20"/>
              </w:rPr>
            </w:pPr>
            <w:r w:rsidDel="00000000" w:rsidR="00000000" w:rsidRPr="00000000">
              <w:rPr>
                <w:color w:val="000000"/>
                <w:sz w:val="20"/>
                <w:szCs w:val="20"/>
                <w:rtl w:val="0"/>
              </w:rPr>
              <w:t xml:space="preserve">Considered as Ad-Hoc / Catch-Up to run a historical pull when first setting up this workflow to build an initial pipeline. </w:t>
            </w:r>
          </w:p>
        </w:tc>
      </w:tr>
    </w:tbl>
    <w:p w:rsidR="00000000" w:rsidDel="00000000" w:rsidP="00000000" w:rsidRDefault="00000000" w:rsidRPr="00000000" w14:paraId="00000063">
      <w:pPr>
        <w:pStyle w:val="Heading1"/>
        <w:rPr/>
      </w:pPr>
      <w:r w:rsidDel="00000000" w:rsidR="00000000" w:rsidRPr="00000000">
        <w:rPr>
          <w:rtl w:val="0"/>
        </w:rPr>
        <w:t xml:space="preserve">7. Troubleshooting</w:t>
      </w:r>
    </w:p>
    <w:p w:rsidR="00000000" w:rsidDel="00000000" w:rsidP="00000000" w:rsidRDefault="00000000" w:rsidRPr="00000000" w14:paraId="00000064">
      <w:pPr>
        <w:pBdr>
          <w:bottom w:color="1954f1" w:space="1" w:sz="6" w:val="single"/>
        </w:pBdr>
        <w:spacing w:after="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rHeight w:val="203" w:hRule="atLeast"/>
          <w:tblHeader w:val="0"/>
        </w:trPr>
        <w:tc>
          <w:tcPr>
            <w:shd w:fill="1954f1"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04162d"/>
                <w:sz w:val="20"/>
                <w:szCs w:val="20"/>
                <w:rtl w:val="0"/>
              </w:rPr>
              <w:t xml:space="preserve">Confirm Form Resubmission</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Reload the page</w:t>
            </w:r>
            <w:r w:rsidDel="00000000" w:rsidR="00000000" w:rsidRPr="00000000">
              <w:rPr>
                <w:rtl w:val="0"/>
              </w:rPr>
            </w:r>
          </w:p>
        </w:tc>
      </w:tr>
      <w:tr>
        <w:trPr>
          <w:cantSplit w:val="0"/>
          <w:trHeight w:val="1386"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69">
            <w:pPr>
              <w:rPr>
                <w:b w:val="1"/>
                <w:bCs w:val="1"/>
                <w:color w:val="04162d"/>
                <w:sz w:val="20"/>
                <w:szCs w:val="20"/>
              </w:rPr>
            </w:pPr>
            <w:r w:rsidDel="00000000" w:rsidR="00000000" w:rsidRPr="00000000">
              <w:rPr>
                <w:b w:val="1"/>
                <w:bCs w:val="1"/>
                <w:color w:val="04162d"/>
                <w:sz w:val="20"/>
                <w:szCs w:val="20"/>
                <w:rtl w:val="0"/>
              </w:rPr>
              <w:t xml:space="preserve">Upon clicking Docket entries, </w:t>
            </w:r>
          </w:p>
          <w:p w:rsidR="00000000" w:rsidDel="00000000" w:rsidP="00000000" w:rsidRDefault="00000000" w:rsidRPr="00000000" w14:paraId="0000006A">
            <w:pPr>
              <w:rPr>
                <w:b w:val="1"/>
                <w:bCs w:val="1"/>
                <w:color w:val="04162d"/>
                <w:sz w:val="20"/>
                <w:szCs w:val="20"/>
              </w:rPr>
            </w:pPr>
            <w:r w:rsidDel="00000000" w:rsidR="00000000" w:rsidRPr="00000000">
              <w:rPr>
                <w:rtl w:val="0"/>
              </w:rPr>
            </w:r>
          </w:p>
          <w:p w:rsidR="00000000" w:rsidDel="00000000" w:rsidP="00000000" w:rsidRDefault="00000000" w:rsidRPr="00000000" w14:paraId="0000006B">
            <w:pPr>
              <w:rPr>
                <w:b w:val="1"/>
                <w:bCs w:val="1"/>
                <w:color w:val="04162d"/>
              </w:rPr>
            </w:pPr>
            <w:r w:rsidDel="00000000" w:rsidR="00000000" w:rsidRPr="00000000">
              <w:rPr>
                <w:b w:val="1"/>
                <w:bCs w:val="1"/>
                <w:color w:val="04162d"/>
              </w:rPr>
              <w:drawing>
                <wp:inline distB="0" distT="0" distL="0" distR="0">
                  <wp:extent cx="1630301" cy="58200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30301" cy="58200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Refresh the search results page, re-open the case information, and click access the docket entries again. </w:t>
              <w:br w:type="textWrapping"/>
              <w:br w:type="textWrapping"/>
              <w:t xml:space="preserve">If the error still shows, entries have not been uploaded on the portal yet and needs to be extracted at a later time</w:t>
            </w:r>
            <w:r w:rsidDel="00000000" w:rsidR="00000000" w:rsidRPr="00000000">
              <w:rPr>
                <w:rtl w:val="0"/>
              </w:rPr>
            </w:r>
          </w:p>
        </w:tc>
      </w:tr>
    </w:tbl>
    <w:p w:rsidR="00000000" w:rsidDel="00000000" w:rsidP="00000000" w:rsidRDefault="00000000" w:rsidRPr="00000000" w14:paraId="0000006E">
      <w:pPr>
        <w:pStyle w:val="Heading1"/>
        <w:rPr/>
      </w:pPr>
      <w:r w:rsidDel="00000000" w:rsidR="00000000" w:rsidRPr="00000000">
        <w:rPr>
          <w:rtl w:val="0"/>
        </w:rPr>
        <w:t xml:space="preserve">8. Revision History</w:t>
      </w:r>
    </w:p>
    <w:p w:rsidR="00000000" w:rsidDel="00000000" w:rsidP="00000000" w:rsidRDefault="00000000" w:rsidRPr="00000000" w14:paraId="0000006F">
      <w:pPr>
        <w:pBdr>
          <w:bottom w:color="1954f1" w:space="1" w:sz="6" w:val="single"/>
        </w:pBd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3000"/>
        <w:gridCol w:w="3360"/>
        <w:tblGridChange w:id="0">
          <w:tblGrid>
            <w:gridCol w:w="1500"/>
            <w:gridCol w:w="1500"/>
            <w:gridCol w:w="3000"/>
            <w:gridCol w:w="33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Author</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Summary of Changes</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1.0</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April 2026</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H3 Homebuyers Operations</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Initial release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r>
          </w:p>
        </w:tc>
      </w:tr>
    </w:tbl>
    <w:p w:rsidR="00000000" w:rsidDel="00000000" w:rsidP="00000000" w:rsidRDefault="00000000" w:rsidRPr="00000000" w14:paraId="0000007C">
      <w:pPr>
        <w:pBdr>
          <w:top w:color="1954f1" w:space="4" w:sz="4" w:val="single"/>
        </w:pBdr>
        <w:spacing w:after="120" w:before="400" w:lineRule="auto"/>
        <w:rPr/>
      </w:pPr>
      <w:r w:rsidDel="00000000" w:rsidR="00000000" w:rsidRPr="00000000">
        <w:rPr>
          <w:b w:val="1"/>
          <w:bCs w:val="1"/>
          <w:color w:val="04162d"/>
          <w:sz w:val="24"/>
          <w:szCs w:val="24"/>
          <w:rtl w:val="0"/>
        </w:rPr>
        <w:t xml:space="preserve">Document Approval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b w:val="1"/>
                <w:bCs w:val="1"/>
                <w:color w:val="ffffff"/>
                <w:sz w:val="20"/>
                <w:szCs w:val="20"/>
                <w:rtl w:val="0"/>
              </w:rPr>
              <w:t xml:space="preserve">Prepared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b w:val="1"/>
                <w:bCs w:val="1"/>
                <w:color w:val="ffffff"/>
                <w:sz w:val="20"/>
                <w:szCs w:val="20"/>
                <w:rtl w:val="0"/>
              </w:rPr>
              <w:t xml:space="preserve">Reviewed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shd w:fill="f5f5f7" w:val="clear"/>
            <w:tcMar>
              <w:top w:w="200.0" w:type="dxa"/>
              <w:left w:w="120.0" w:type="dxa"/>
              <w:bottom w:w="200.0" w:type="dxa"/>
              <w:right w:w="120.0" w:type="dxa"/>
            </w:tcMar>
          </w:tcPr>
          <w:p w:rsidR="00000000" w:rsidDel="00000000" w:rsidP="00000000" w:rsidRDefault="00000000" w:rsidRPr="00000000" w14:paraId="00000080">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82">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83">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85">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86">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88">
            <w:pPr>
              <w:rPr/>
            </w:pPr>
            <w:r w:rsidDel="00000000" w:rsidR="00000000" w:rsidRPr="00000000">
              <w:rPr>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89">
      <w:pPr>
        <w:jc w:val="center"/>
        <w:rPr/>
      </w:pPr>
      <w:r w:rsidDel="00000000" w:rsidR="00000000" w:rsidRPr="00000000">
        <w:rPr>
          <w:i w:val="1"/>
          <w:iCs w:val="1"/>
          <w:color w:val="888888"/>
          <w:sz w:val="18"/>
          <w:szCs w:val="18"/>
          <w:rtl w:val="0"/>
        </w:rPr>
        <w:t xml:space="preserve">H3 Homebuyers | Confidential &amp; Proprietary | Do Not Distribute</w:t>
      </w:r>
      <w:r w:rsidDel="00000000" w:rsidR="00000000" w:rsidRPr="00000000">
        <w:rPr>
          <w:rtl w:val="0"/>
        </w:rPr>
      </w:r>
    </w:p>
    <w:sectPr>
      <w:headerReference r:id="rId9" w:type="default"/>
      <w:footerReference r:id="rId10"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color="1954f1" w:space="1" w:sz="4" w:val="single"/>
      </w:pBdr>
      <w:tabs>
        <w:tab w:val="right" w:leader="none" w:pos="9026"/>
      </w:tabs>
      <w:rPr/>
    </w:pPr>
    <w:r w:rsidDel="00000000" w:rsidR="00000000" w:rsidRPr="00000000">
      <w:rPr>
        <w:color w:val="888888"/>
        <w:sz w:val="16"/>
        <w:szCs w:val="16"/>
        <w:rtl w:val="0"/>
      </w:rPr>
      <w:t xml:space="preserve">H3-SOP-MCO-0011 | Confidential &amp; Proprietary</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bottom w:color="1954f1" w:space="1" w:sz="6" w:val="single"/>
      </w:pBdr>
      <w:tabs>
        <w:tab w:val="right" w:leader="none" w:pos="9026"/>
      </w:tabs>
      <w:rPr>
        <w:color w:val="888888"/>
        <w:sz w:val="18"/>
        <w:szCs w:val="18"/>
      </w:rPr>
    </w:pPr>
    <w:r w:rsidDel="00000000" w:rsidR="00000000" w:rsidRPr="00000000">
      <w:rPr>
        <w:b w:val="1"/>
        <w:bCs w:val="1"/>
        <w:color w:val="1954f1"/>
        <w:sz w:val="18"/>
        <w:szCs w:val="18"/>
        <w:rtl w:val="0"/>
      </w:rPr>
      <w:t xml:space="preserve">H3 HOMEBUYERS</w:t>
    </w:r>
    <w:r w:rsidDel="00000000" w:rsidR="00000000" w:rsidRPr="00000000">
      <w:rPr>
        <w:color w:val="888888"/>
        <w:sz w:val="18"/>
        <w:szCs w:val="18"/>
        <w:rtl w:val="0"/>
      </w:rPr>
      <w:tab/>
      <w:t xml:space="preserve">SOP: Montgomery County Probate Lead Sourcing &amp; Extraction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954f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416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320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Zsf+gUPbPKqDHsUSTG+tDCtlKA==">CgMxLjAyDmguNW92eGJibmVndmdsOAByITFnZHBLSzl2TXFyRC03eUFuQ0NTWThHamJDSEhqZG1JbQ==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