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09</w:t>
      </w:r>
    </w:p>
    <w:p>
      <w:pPr>
        <w:pStyle w:val="Title"/>
      </w:pPr>
      <w:r>
        <w:t>Matriz de Rastreabilidade</w:t>
      </w:r>
    </w:p>
    <w:p>
      <w:pPr>
        <w:pStyle w:val="Subtitle"/>
      </w:pPr>
      <w:r>
        <w:t>Objetivos, requisitos, casos de uso e testes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1.0.2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28/07/2026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Cobertura confirmada após homologação e publicação da v1.0.0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Cobertura por módulo</w:t>
      </w:r>
    </w:p>
    <w:tbl>
      <w:tblPr>
        <w:tblW w:type="dxa" w:w="142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2200"/>
        <w:gridCol w:w="2400"/>
        <w:gridCol w:w="1700"/>
        <w:gridCol w:w="4200"/>
        <w:gridCol w:w="1500"/>
      </w:tblGrid>
      <w:tr>
        <w:trPr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Objetivo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Requisitos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Regras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UC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Teste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Versão</w:t>
            </w:r>
          </w:p>
        </w:tc>
      </w:tr>
      <w:tr>
        <w:trPr>
          <w:cantSplit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Acesso seguro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RF001-RF007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RN005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UC001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Authentication, Profile, UserManagement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MVP 1.0.0</w:t>
            </w:r>
          </w:p>
        </w:tc>
      </w:tr>
      <w:tr>
        <w:trPr>
          <w:cantSplit w:val="true"/>
          <w:cantSplit/>
        </w:trPr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Clientes e projetos</w:t>
            </w:r>
          </w:p>
        </w:tc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RF008-RF022</w:t>
            </w:r>
          </w:p>
        </w:tc>
        <w:tc>
          <w:tcPr>
            <w:tcW w:type="dxa" w:w="2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RN001-RN011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UC002-UC004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ProjectManagement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MVP 1.0.0</w:t>
            </w:r>
          </w:p>
        </w:tc>
      </w:tr>
      <w:tr>
        <w:trPr>
          <w:cantSplit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Requisitos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RF023-RF030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RN012-RN017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UC005-UC006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RequirementManagement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MVP 1.0.0</w:t>
            </w:r>
          </w:p>
        </w:tc>
      </w:tr>
      <w:tr>
        <w:trPr>
          <w:cantSplit w:val="true"/>
          <w:cantSplit/>
        </w:trPr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Tarefas</w:t>
            </w:r>
          </w:p>
        </w:tc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RF031-RF039</w:t>
            </w:r>
          </w:p>
        </w:tc>
        <w:tc>
          <w:tcPr>
            <w:tcW w:type="dxa" w:w="2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RN021-RN025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UC007-UC008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TaskManagement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MVP 1.0.0</w:t>
            </w:r>
          </w:p>
        </w:tc>
      </w:tr>
      <w:tr>
        <w:trPr>
          <w:cantSplit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Kanban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RF040-RF043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RN024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UC009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KanbanManagement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MVP 1.0.0</w:t>
            </w:r>
          </w:p>
        </w:tc>
      </w:tr>
      <w:tr>
        <w:trPr>
          <w:cantSplit w:val="true"/>
          <w:cantSplit/>
        </w:trPr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Documentos</w:t>
            </w:r>
          </w:p>
        </w:tc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RF044-RF049</w:t>
            </w:r>
          </w:p>
        </w:tc>
        <w:tc>
          <w:tcPr>
            <w:tcW w:type="dxa" w:w="2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RN042-RN044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UC010-UC011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DocumentManagement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MVP 1.0.0</w:t>
            </w:r>
          </w:p>
        </w:tc>
      </w:tr>
      <w:tr>
        <w:trPr>
          <w:cantSplit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Colaboração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RF050-RF056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RN005, RNF029-RNF035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UC013-UC015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CollaborationAndHistory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MVP 1.0.0</w:t>
            </w:r>
          </w:p>
        </w:tc>
      </w:tr>
      <w:tr>
        <w:trPr>
          <w:cantSplit w:val="true"/>
          <w:cantSplit/>
        </w:trPr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Painel e prazo</w:t>
            </w:r>
          </w:p>
        </w:tc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RF057-RF060</w:t>
            </w:r>
          </w:p>
        </w:tc>
        <w:tc>
          <w:tcPr>
            <w:tcW w:type="dxa" w:w="2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DT-MVP-001/002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UC012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DashboardCalendarSchedule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MVP 1.0.0</w:t>
            </w:r>
          </w:p>
        </w:tc>
      </w:tr>
      <w:tr>
        <w:trPr>
          <w:cantSplit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Identidade pública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EV-MVP-004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RNF001-RNF004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Fluxo público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ExampleTest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MVP 1.0.0</w:t>
            </w:r>
          </w:p>
        </w:tc>
      </w:tr>
    </w:tbl>
    <w:p>
      <w:pPr>
        <w:spacing w:after="0"/>
      </w:pPr>
    </w:p>
    <w:p>
      <w:pPr>
        <w:pStyle w:val="Heading1"/>
      </w:pPr>
      <w:r>
        <w:t>2. Cobertura automatizada</w:t>
      </w:r>
    </w:p>
    <w:tbl>
      <w:tblPr>
        <w:tblW w:type="dxa" w:w="142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300"/>
        <w:gridCol w:w="6500"/>
        <w:gridCol w:w="4400"/>
      </w:tblGrid>
      <w:tr>
        <w:trPr>
          <w:tblHeader w:val="true"/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Classe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Cobertura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Rastreabilidade</w:t>
            </w:r>
          </w:p>
        </w:tc>
      </w:tr>
      <w:tr>
        <w:trPr>
          <w:cantSplit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AuthenticationTest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Login, logout, credenciais e usuário inativo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RF001, RF002, RNF005, RNF010</w:t>
            </w:r>
          </w:p>
        </w:tc>
      </w:tr>
      <w:tr>
        <w:trPr>
          <w:cantSplit w:val="true"/>
          <w:cantSplit/>
        </w:trPr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EmailVerificationTest</w:t>
            </w:r>
          </w:p>
        </w:tc>
        <w:tc>
          <w:tcPr>
            <w:tcW w:type="dxa" w:w="6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Verificação de e-mail herdada do framework</w:t>
            </w:r>
          </w:p>
        </w:tc>
        <w:tc>
          <w:tcPr>
            <w:tcW w:type="dxa" w:w="4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RF004</w:t>
            </w:r>
          </w:p>
        </w:tc>
      </w:tr>
      <w:tr>
        <w:trPr>
          <w:cantSplit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PasswordConfirmationTest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Confirmação de senha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RF004, RNF007</w:t>
            </w:r>
          </w:p>
        </w:tc>
      </w:tr>
      <w:tr>
        <w:trPr>
          <w:cantSplit w:val="true"/>
          <w:cantSplit/>
        </w:trPr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PasswordResetTest</w:t>
            </w:r>
          </w:p>
        </w:tc>
        <w:tc>
          <w:tcPr>
            <w:tcW w:type="dxa" w:w="6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Componentes técnicos do Breeze; rotas públicas desabilitadas</w:t>
            </w:r>
          </w:p>
        </w:tc>
        <w:tc>
          <w:tcPr>
            <w:tcW w:type="dxa" w:w="4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RF003</w:t>
            </w:r>
          </w:p>
        </w:tc>
      </w:tr>
      <w:tr>
        <w:trPr>
          <w:cantSplit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PasswordUpdateTest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Atualização de senha autenticada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RF004</w:t>
            </w:r>
          </w:p>
        </w:tc>
      </w:tr>
      <w:tr>
        <w:trPr>
          <w:cantSplit w:val="true"/>
          <w:cantSplit/>
        </w:trPr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RegistrationTest</w:t>
            </w:r>
          </w:p>
        </w:tc>
        <w:tc>
          <w:tcPr>
            <w:tcW w:type="dxa" w:w="6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Componentes técnicos; cadastro público desabilitado</w:t>
            </w:r>
          </w:p>
        </w:tc>
        <w:tc>
          <w:tcPr>
            <w:tcW w:type="dxa" w:w="4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RF005</w:t>
            </w:r>
          </w:p>
        </w:tc>
      </w:tr>
      <w:tr>
        <w:trPr>
          <w:cantSplit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ProfileTest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Perfil e bloqueio da exclusão física da conta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RF004, RF006, RN005</w:t>
            </w:r>
          </w:p>
        </w:tc>
      </w:tr>
      <w:tr>
        <w:trPr>
          <w:cantSplit w:val="true"/>
          <w:cantSplit/>
        </w:trPr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UserManagementTest</w:t>
            </w:r>
          </w:p>
        </w:tc>
        <w:tc>
          <w:tcPr>
            <w:tcW w:type="dxa" w:w="6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Usuários, perfis e ativação</w:t>
            </w:r>
          </w:p>
        </w:tc>
        <w:tc>
          <w:tcPr>
            <w:tcW w:type="dxa" w:w="4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RF005 a RF007</w:t>
            </w:r>
          </w:p>
        </w:tc>
      </w:tr>
      <w:tr>
        <w:trPr>
          <w:cantSplit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ProjectManagementTest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Clientes, projetos, equipe e permissões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RF008 a RF022</w:t>
            </w:r>
          </w:p>
        </w:tc>
      </w:tr>
      <w:tr>
        <w:trPr>
          <w:cantSplit w:val="true"/>
          <w:cantSplit/>
        </w:trPr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RequirementManagementTest</w:t>
            </w:r>
          </w:p>
        </w:tc>
        <w:tc>
          <w:tcPr>
            <w:tcW w:type="dxa" w:w="6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Requisitos, versões, filtros e isolamento</w:t>
            </w:r>
          </w:p>
        </w:tc>
        <w:tc>
          <w:tcPr>
            <w:tcW w:type="dxa" w:w="4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RF023 a RF030</w:t>
            </w:r>
          </w:p>
        </w:tc>
      </w:tr>
      <w:tr>
        <w:trPr>
          <w:cantSplit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TaskManagementTest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Tarefas, subtarefas, datas, responsáveis e histórico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RF031 a RF039</w:t>
            </w:r>
          </w:p>
        </w:tc>
      </w:tr>
      <w:tr>
        <w:trPr>
          <w:cantSplit w:val="true"/>
          <w:cantSplit/>
        </w:trPr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KanbanManagementTest</w:t>
            </w:r>
          </w:p>
        </w:tc>
        <w:tc>
          <w:tcPr>
            <w:tcW w:type="dxa" w:w="6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Quadro, colunas, movimentação e permissões</w:t>
            </w:r>
          </w:p>
        </w:tc>
        <w:tc>
          <w:tcPr>
            <w:tcW w:type="dxa" w:w="4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RF040 a RF043</w:t>
            </w:r>
          </w:p>
        </w:tc>
      </w:tr>
      <w:tr>
        <w:trPr>
          <w:cantSplit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DocumentManagementTest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Modelos, DOCX, PDF, versões, rodapé e Backlog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RF044 a RF049, EV-MVP-001</w:t>
            </w:r>
          </w:p>
        </w:tc>
      </w:tr>
      <w:tr>
        <w:trPr>
          <w:cantSplit w:val="true"/>
          <w:cantSplit/>
        </w:trPr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CollaborationAndHistoryTest</w:t>
            </w:r>
          </w:p>
        </w:tc>
        <w:tc>
          <w:tcPr>
            <w:tcW w:type="dxa" w:w="6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Comentários, anexos privados e histórico</w:t>
            </w:r>
          </w:p>
        </w:tc>
        <w:tc>
          <w:tcPr>
            <w:tcW w:type="dxa" w:w="4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RF050 a RF056</w:t>
            </w:r>
          </w:p>
        </w:tc>
      </w:tr>
      <w:tr>
        <w:trPr>
          <w:cantSplit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DashboardCalendarScheduleTest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Indicadores, calendário, Gantt e visibilidade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RF057 a RF060, EV-MVP-002/003</w:t>
            </w:r>
          </w:p>
        </w:tc>
      </w:tr>
      <w:tr>
        <w:trPr>
          <w:cantSplit w:val="true"/>
          <w:cantSplit/>
        </w:trPr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ExampleTest e Unit/ExampleTest</w:t>
            </w:r>
          </w:p>
        </w:tc>
        <w:tc>
          <w:tcPr>
            <w:tcW w:type="dxa" w:w="6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Disponibilidade da página inicial e sanidade da suíte</w:t>
            </w:r>
          </w:p>
        </w:tc>
        <w:tc>
          <w:tcPr>
            <w:tcW w:type="dxa" w:w="4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EV-MVP-004</w:t>
            </w:r>
          </w:p>
        </w:tc>
      </w:tr>
    </w:tbl>
    <w:p>
      <w:pPr>
        <w:spacing w:after="0"/>
      </w:pPr>
    </w:p>
    <w:p>
      <w:r>
        <w:t>RN018 é diretriz futura de IA e, por não integrar o MVP, não possui caso funcional nem teste nesta baseline.</w:t>
      </w:r>
    </w:p>
    <w:p>
      <w:r>
        <w:rPr>
          <w:rFonts w:ascii="Calibri" w:hAnsi="Calibri"/>
          <w:b w:val="0"/>
          <w:i w:val="0"/>
          <w:color w:val="24313A"/>
          <w:sz w:val="21"/>
        </w:rPr>
        <w:t>Execução final na main: 95 testes e 337 asserções aprovados. O Documento 12 registra HOM-001 a HOM-034 aprovados e HOM-035 aprovado com ressalva operacional.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Matriz de Rastreabilidade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09 - Matriz de Rastreabilidade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