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p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23B4A"/>
                <w:sz w:val="36"/>
              </w:rPr>
              <w:t>SGP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680"/>
                <w:sz w:val="19"/>
              </w:rPr>
              <w:t>Sistema de Gestão de Projetos de Software</w:t>
            </w:r>
          </w:p>
        </w:tc>
      </w:tr>
    </w:tbl>
    <w:p>
      <w:pPr>
        <w:spacing w:before="640" w:after="80"/>
      </w:pPr>
      <w:r>
        <w:rPr>
          <w:rFonts w:ascii="Calibri" w:hAnsi="Calibri"/>
          <w:b/>
          <w:i w:val="0"/>
          <w:color w:val="2E8B74"/>
          <w:sz w:val="18"/>
        </w:rPr>
        <w:t>DOCUMENTO 12</w:t>
      </w:r>
    </w:p>
    <w:p>
      <w:pPr>
        <w:pStyle w:val="Title"/>
      </w:pPr>
      <w:r>
        <w:t>Plano e Registro de Homologação Final</w:t>
      </w:r>
    </w:p>
    <w:p>
      <w:pPr>
        <w:pStyle w:val="Subtitle"/>
      </w:pPr>
      <w:r>
        <w:t>Registro final da homologação do MVP 1.0.0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SGP - Sistema de Gestão de Projetos de Software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Versão documental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1.0.2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Data de referência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28/07/2026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Situação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Homologação aprovada com ressalva operacional para o ambiente real de produção</w:t>
            </w:r>
          </w:p>
        </w:tc>
      </w:tr>
    </w:tbl>
    <w:p>
      <w:pPr>
        <w:spacing w:before="320"/>
      </w:pPr>
      <w:r>
        <w:rPr>
          <w:rFonts w:ascii="Calibri" w:hAnsi="Calibri"/>
          <w:b w:val="0"/>
          <w:i/>
          <w:color w:val="667680"/>
          <w:sz w:val="19"/>
        </w:rPr>
        <w:t>Responsável: Liliane de Freitas Terra Vieira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rPr>
          <w:rFonts w:ascii="Calibri" w:hAnsi="Calibri"/>
          <w:b w:val="0"/>
          <w:i w:val="0"/>
          <w:color w:val="24313A"/>
          <w:sz w:val="21"/>
        </w:rPr>
        <w:t>Registrar a validação final do MVP 1.0.0 e a decisão que autorizou sua publicação.</w:t>
      </w:r>
    </w:p>
    <w:p>
      <w:pPr>
        <w:pStyle w:val="Heading1"/>
      </w:pPr>
      <w:r>
        <w:t>2. Critérios de classificação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000"/>
        <w:gridCol w:w="11300"/>
      </w:tblGrid>
      <w:tr>
        <w:trPr>
          <w:tblHeader w:val="true"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1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Uso</w:t>
            </w:r>
          </w:p>
        </w:tc>
      </w:tr>
      <w:tr>
        <w:trPr>
          <w:cantSplit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Aprovado</w:t>
            </w:r>
          </w:p>
        </w:tc>
        <w:tc>
          <w:tcPr>
            <w:tcW w:type="dxa" w:w="1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Resultado esperado obtido e evidência registrada.</w:t>
            </w:r>
          </w:p>
        </w:tc>
      </w:tr>
      <w:tr>
        <w:trPr>
          <w:cantSplit w:val="true"/>
          <w:cantSplit/>
        </w:trPr>
        <w:tc>
          <w:tcPr>
            <w:tcW w:type="dxa" w:w="3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Reprovado</w:t>
            </w:r>
          </w:p>
        </w:tc>
        <w:tc>
          <w:tcPr>
            <w:tcW w:type="dxa" w:w="1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Falha reproduzível; registrar severidade e correção.</w:t>
            </w:r>
          </w:p>
        </w:tc>
      </w:tr>
      <w:tr>
        <w:trPr>
          <w:cantSplit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Aprovado com ressalva</w:t>
            </w:r>
          </w:p>
        </w:tc>
        <w:tc>
          <w:tcPr>
            <w:tcW w:type="dxa" w:w="1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Não impede uso, mas exige pendência formal.</w:t>
            </w:r>
          </w:p>
        </w:tc>
      </w:tr>
      <w:tr>
        <w:trPr>
          <w:cantSplit w:val="true"/>
          <w:cantSplit/>
        </w:trPr>
        <w:tc>
          <w:tcPr>
            <w:tcW w:type="dxa" w:w="3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Não executado</w:t>
            </w:r>
          </w:p>
        </w:tc>
        <w:tc>
          <w:tcPr>
            <w:tcW w:type="dxa" w:w="1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Caso ainda não realizado.</w:t>
            </w:r>
          </w:p>
        </w:tc>
      </w:tr>
    </w:tbl>
    <w:p>
      <w:pPr>
        <w:spacing w:after="0"/>
      </w:pPr>
    </w:p>
    <w:p>
      <w:pPr>
        <w:pStyle w:val="Heading1"/>
      </w:pPr>
      <w:r>
        <w:t>3. Casos de homologação</w:t>
      </w:r>
    </w:p>
    <w:tbl>
      <w:tblPr>
        <w:tblW w:type="dxa" w:w="135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800"/>
        <w:gridCol w:w="1500"/>
        <w:gridCol w:w="3200"/>
        <w:gridCol w:w="3200"/>
        <w:gridCol w:w="3300"/>
        <w:gridCol w:w="1500"/>
      </w:tblGrid>
      <w:tr>
        <w:trPr>
          <w:tblHeader w:val="true"/>
          <w:tblHeader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Área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Procedimento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Resultado esperado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Resultado / evidência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Status</w:t>
            </w:r>
          </w:p>
        </w:tc>
      </w:tr>
      <w:tr>
        <w:trPr>
          <w:cantSplit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Instalação limpa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Executar instalação em PostgreSQL vazio.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Migrations e seeders concluem sem erro.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Instalação controlada concluída em PostgreSQL; migrations e seeders sem erro.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HOM-002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Testes automatizados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Executar php artisan test.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95 testes e 337 asserções aprovados.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95 testes e 337 asserções aprovados na main.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Página inicial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Acessar / sem autenticação.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Marca SGP, favicon, textos e botão de acesso.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Marca SGP, favicon, textos e botão de acesso conferidos.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HOM-004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Login válido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Entrar com usuário ativo.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Redireciona ao Dashboard.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Login válido redirecionou ao Dashboard.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Login inválido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Usar senha incorreta e usuário inativo.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Acesso negado.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Senha incorreta e usuário inativo tiveram acesso negado.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HOM-006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Perfil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Alterar nome, e-mail e senha.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Dados salvos; não existe exclusão de conta.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Nome, e-mail e senha alterados; exclusão física indisponível.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Usuários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Cadastrar, editar e desativar.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Conta permanece no banco e perde acesso.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Cadastro, edição e desativação aprovados com preservação da conta.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HOM-008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Clientes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Cadastrar, filtrar, editar e desativar.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Operações e preservação histórica corretas.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Cadastro, filtros, edição e desativação aprovados.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Projeto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Cadastrar com cliente e responsável.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Código PRJ gerado e projeto exibido.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Projeto cadastrado com código PRJ e vínculos corretos.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HOM-010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Equipe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Adicionar papéis múltiplos e encerrar um vínculo.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Permissões e período preservados.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Papéis múltiplos e encerramento de vínculo preservados.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Isolamento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Tentar URL de projeto sem participação.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Acesso bloqueado.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Usuário sem participação teve acesso ao projeto bloqueado.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HOM-012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Requisito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Cadastrar e editar requisito.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Código, versão e histórico corretos.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Requisito cadastrado e editado com versão e histórico.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HOM-013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Filtros de requisitos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Aplicar pesquisa, situação, tipo e prioridade.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Lista coerente.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Pesquisa e filtros retornaram resultados coerentes.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HOM-014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Tarefa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Cadastrar tarefa vinculada e outra sem requisito.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Códigos e vínculos corretos.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Tarefas com e sem requisito foram cadastradas corretamente.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HOM-015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Datas de tarefa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Informar prazo anterior ao início.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Validação rejeita.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Prazo anterior ao início foi rejeitado.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HOM-016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Subtarefa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Criar subtarefa no mesmo projeto e tentar referência inválida.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Somente vínculo válido é aceito.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Subtarefa válida aceita e referência inválida rejeitada.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HOM-017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Kanban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Mover tarefa entre etapas.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Status, posição, conclusão e histórico atualizados.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Movimentação atualizou status, posição, conclusão e histórico.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HOM-018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Configurar Kanban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Alterar nome e ordem com gerente e observador.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Gerente altera; observador não.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Gerente configurou o Kanban; observador permaneceu sem permissão.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HOM-019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Documento de Visão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Preencher informações e gerar DOCX/PDF.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Capa, conteúdo, rodapé e downloads corretos.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Documento de Visão gerado em DOCX/PDF e baixado.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HOM-020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Listas documentais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Gerar Requisitos e Tarefas.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Dados reais e formatação íntegra.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Listas de Requisitos e Tarefas geradas com dados reais.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HOM-021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Backlog Consolidado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Gerar duas vezes.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Agrupamento correto e versão seguinte.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Backlog gerado duas vezes com incremento de versão.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HOM-022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Modelos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Personalizar modelo e gerar.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Personalização aplicada sem quebrar estrutura.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Personalização do modelo aplicada sem perda estrutural.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HOM-023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Comentários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Comentar projeto, requisito e tarefa.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Contexto, autor e horário corretos.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Comentários preservados em projeto, requisito e tarefa.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HOM-024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Anexo válido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Enviar e baixar PDF ou imagem.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Arquivo privado e download autorizado.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Anexo válido armazenado em área privada e baixado.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HOM-025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Anexo inválido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Enviar tipo proibido ou acima do limite.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Upload rejeitado.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Tipo de arquivo proibido rejeitado.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</w:tbl>
    <w:p/>
    <w:tbl>
      <w:tblPr>
        <w:tblW w:type="dxa" w:w="135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800"/>
        <w:gridCol w:w="1500"/>
        <w:gridCol w:w="3200"/>
        <w:gridCol w:w="3200"/>
        <w:gridCol w:w="3300"/>
        <w:gridCol w:w="1500"/>
      </w:tblGrid>
      <w:tr>
        <w:trPr>
          <w:tblHeader w:val="true"/>
          <w:tblHeader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Área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Procedimento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Resultado esperado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Resultado / evidência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Status</w:t>
            </w:r>
          </w:p>
        </w:tc>
      </w:tr>
      <w:tr>
        <w:trPr>
          <w:cantSplit w:val="true"/>
          <w:cantSplit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HOM-026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Remoção de anexo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Remover como autor e tentar como usuário sem permissão.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Remoção lógica e auditoria corretas.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Interface bloqueou o observador; teste automatizado cobriu o servidor; remoção lógica, deleted_by, histórico e arquivo físico preservados.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HOM-027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Histórico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Consultar e filtrar categorias.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Fontes consolidadas e filtros corretos.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Histórico consolidado e filtros conferidos.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HOM-028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Dashboard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Comparar os oito cards com a base.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Valores e progresso corretos.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Oito indicadores conciliados com a base.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HOM-029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Calendário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Testar mês e filtros.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Eventos visíveis e itens sem planejamento.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Calendário validado com filtros e itens sem planejamento.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HOM-030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Gantt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Consultar tarefas com e sem datas.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Períodos, grupos e atrasos corretos.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Gantt validado com tarefa atrasada e item sem datas.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HOM-031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Responsividade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Validar 1366x768, 1920x1080 e largura móvel.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Sem corte impeditivo ou sobreposição.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 em 1366x768, 1920x1080 e 390x844.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HOM-032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Navegadores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Validar Firefox e Chromium atuais.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Fluxos críticos funcionam.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Fluxos críticos aprovados no Firefox e em Chromium.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HOM-033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Backup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Gerar dump e copiar arquivos privados.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Conjunto identificado e íntegro.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Dump e arquivos privados gerados com hashes SHA-256.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HOM-034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Restauração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Restaurar em banco e diretório alternativos.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Login, consultas e downloads funcionam.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Banco e arquivos restaurados em ambiente alternativo; login, consultas e downloads aprovados.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</w:t>
            </w:r>
          </w:p>
        </w:tc>
      </w:tr>
      <w:tr>
        <w:trPr>
          <w:cantSplit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HOM-035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Produção segura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Revisar APP_DEBUG, HTTPS, public e permissões.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Checklist integralmente aprovado.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Controles locais aprovados; HTTPS, webroot e permissões serão revalidados no servidor real.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Aprovado com ressalva</w:t>
            </w:r>
          </w:p>
        </w:tc>
      </w:tr>
    </w:tbl>
    <w:p>
      <w:pPr>
        <w:spacing w:after="0"/>
      </w:pPr>
    </w:p>
    <w:p>
      <w:pPr>
        <w:pStyle w:val="Heading1"/>
      </w:pPr>
      <w:r>
        <w:t>4. Registro de execução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600"/>
        <w:gridCol w:w="10700"/>
      </w:tblGrid>
      <w:tr>
        <w:trPr>
          <w:tblHeader w:val="true"/>
          <w:tblHeader w:val="true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10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Preenchimento</w:t>
            </w:r>
          </w:p>
        </w:tc>
      </w:tr>
      <w:tr>
        <w:trPr>
          <w:cantSplit w:val="true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Ambiente</w:t>
            </w:r>
          </w:p>
        </w:tc>
        <w:tc>
          <w:tcPr>
            <w:tcW w:type="dxa" w:w="10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Local de homologação e ambiente alternativo de restauração</w:t>
            </w:r>
          </w:p>
        </w:tc>
      </w:tr>
      <w:tr>
        <w:trPr>
          <w:cantSplit w:val="true"/>
          <w:cantSplit/>
        </w:trPr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Sistema operacional</w:t>
            </w:r>
          </w:p>
        </w:tc>
        <w:tc>
          <w:tcPr>
            <w:tcW w:type="dxa" w:w="10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Windows 11</w:t>
            </w:r>
          </w:p>
        </w:tc>
      </w:tr>
      <w:tr>
        <w:trPr>
          <w:cantSplit w:val="true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PHP</w:t>
            </w:r>
          </w:p>
        </w:tc>
        <w:tc>
          <w:tcPr>
            <w:tcW w:type="dxa" w:w="10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Compatível com PHP 8.2 ou superior; versão exata não registrada</w:t>
            </w:r>
          </w:p>
        </w:tc>
      </w:tr>
      <w:tr>
        <w:trPr>
          <w:cantSplit w:val="true"/>
          <w:cantSplit/>
        </w:trPr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PostgreSQL</w:t>
            </w:r>
          </w:p>
        </w:tc>
        <w:tc>
          <w:tcPr>
            <w:tcW w:type="dxa" w:w="10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PostgreSQL local; versão exata não registrada</w:t>
            </w:r>
          </w:p>
        </w:tc>
      </w:tr>
      <w:tr>
        <w:trPr>
          <w:cantSplit w:val="true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Navegadores</w:t>
            </w:r>
          </w:p>
        </w:tc>
        <w:tc>
          <w:tcPr>
            <w:tcW w:type="dxa" w:w="10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Firefox e navegador Chromium</w:t>
            </w:r>
          </w:p>
        </w:tc>
      </w:tr>
      <w:tr>
        <w:trPr>
          <w:cantSplit w:val="true"/>
          <w:cantSplit/>
        </w:trPr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Responsável pela execução</w:t>
            </w:r>
          </w:p>
        </w:tc>
        <w:tc>
          <w:tcPr>
            <w:tcW w:type="dxa" w:w="10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Liliane de Freitas Terra Vieira</w:t>
            </w:r>
          </w:p>
        </w:tc>
      </w:tr>
      <w:tr>
        <w:trPr>
          <w:cantSplit w:val="true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Início / término</w:t>
            </w:r>
          </w:p>
        </w:tc>
        <w:tc>
          <w:tcPr>
            <w:tcW w:type="dxa" w:w="10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27/07/2026 a 28/07/2026</w:t>
            </w:r>
          </w:p>
        </w:tc>
      </w:tr>
      <w:tr>
        <w:trPr>
          <w:cantSplit w:val="true"/>
          <w:cantSplit/>
        </w:trPr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Resultado geral</w:t>
            </w:r>
          </w:p>
        </w:tc>
        <w:tc>
          <w:tcPr>
            <w:tcW w:type="dxa" w:w="10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Aprovado com ressalva operacional</w:t>
            </w:r>
          </w:p>
        </w:tc>
      </w:tr>
      <w:tr>
        <w:trPr>
          <w:cantSplit w:val="true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Pendências</w:t>
            </w:r>
          </w:p>
        </w:tc>
        <w:tc>
          <w:tcPr>
            <w:tcW w:type="dxa" w:w="10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Revalidar HTTPS, webroot e permissões no servidor real de produção (HOM-035)</w:t>
            </w:r>
          </w:p>
        </w:tc>
      </w:tr>
      <w:tr>
        <w:trPr>
          <w:cantSplit w:val="true"/>
          <w:cantSplit/>
        </w:trPr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Decisão sobre v1.0.0</w:t>
            </w:r>
          </w:p>
        </w:tc>
        <w:tc>
          <w:tcPr>
            <w:tcW w:type="dxa" w:w="10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Publicação autorizada; tag v1.0.0 criada no commit a5bc837 da main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680"/>
        <w:sz w:val="17"/>
      </w:rPr>
      <w:t xml:space="preserve">SGP  |  MVP 1.0.0  |  Página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7680"/>
        <w:sz w:val="17"/>
      </w:rPr>
      <w:t xml:space="preserve"> de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680"/>
        <w:sz w:val="17"/>
      </w:rPr>
      <w:t>SGP  |  Plano e Registro de Homologação 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7E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6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12 - Plano e Registro de Homologação Final - MVP 1.0.0</dc:title>
  <dc:subject>Documentação oficial do SGP MVP 1.0.0</dc:subject>
  <dc:creator>Liliane de Freitas Terra Vieira</dc:creator>
  <cp:keywords>SGP, requisitos, homologação, MVP 1.0.0</cp:keywords>
  <dc:description>Documento atualizado com base na implementação consolidada da pré-release.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