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05</w:t>
      </w:r>
    </w:p>
    <w:p>
      <w:pPr>
        <w:pStyle w:val="Title"/>
      </w:pPr>
      <w:r>
        <w:t>Plano de Projeto do MVP</w:t>
      </w:r>
    </w:p>
    <w:p>
      <w:pPr>
        <w:pStyle w:val="Subtitle"/>
      </w:pPr>
      <w:r>
        <w:t>Escopo, entregas, critérios e encerramento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1.0.0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23/07/2026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Atualizado para a release MVP 1.0.0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Objetivo do plano</w:t>
      </w:r>
    </w:p>
    <w:p>
      <w:r>
        <w:rPr>
          <w:rFonts w:ascii="Calibri" w:hAnsi="Calibri"/>
          <w:b w:val="0"/>
          <w:i w:val="0"/>
          <w:color w:val="24313A"/>
          <w:sz w:val="21"/>
        </w:rPr>
        <w:t>Formalizar o fechamento do MVP 1.0 e impedir expansão de escopo durante a homologação final.</w:t>
      </w:r>
    </w:p>
    <w:p>
      <w:pPr>
        <w:pStyle w:val="Heading1"/>
      </w:pPr>
      <w:r>
        <w:t>2. Entregas concluídas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Base Laravel, PostgreSQL e autenticação.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Usuários, clientes, projetos e equipe.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Requisitos, tarefas, Kanban e histórico.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Documentos, comentários e anexos.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Dashboard, calendário, Gantt e identidade visual.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93 testes automatizados e documentação de release.</w:t>
      </w:r>
    </w:p>
    <w:p>
      <w:pPr>
        <w:pStyle w:val="Heading1"/>
      </w:pPr>
      <w:r>
        <w:t>3. Linha de base técnica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Componente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Versão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Laravel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12.64.0</w:t>
            </w:r>
          </w:p>
        </w:tc>
      </w:tr>
      <w:tr>
        <w:trPr>
          <w:cantSplit w:val="true"/>
        </w:trPr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PHPWord</w:t>
            </w:r>
          </w:p>
        </w:tc>
        <w:tc>
          <w:tcPr>
            <w:tcW w:type="dxa" w:w="61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1.4.0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Dompdf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3.1.6</w:t>
            </w:r>
          </w:p>
        </w:tc>
      </w:tr>
      <w:tr>
        <w:trPr>
          <w:cantSplit w:val="true"/>
        </w:trPr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Tailwind CSS</w:t>
            </w:r>
          </w:p>
        </w:tc>
        <w:tc>
          <w:tcPr>
            <w:tcW w:type="dxa" w:w="61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3.4.19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Alpine.js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3.15.12</w:t>
            </w:r>
          </w:p>
        </w:tc>
      </w:tr>
      <w:tr>
        <w:trPr>
          <w:cantSplit w:val="true"/>
        </w:trPr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Vite</w:t>
            </w:r>
          </w:p>
        </w:tc>
        <w:tc>
          <w:tcPr>
            <w:tcW w:type="dxa" w:w="61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7.3.6</w:t>
            </w:r>
          </w:p>
        </w:tc>
      </w:tr>
      <w:tr>
        <w:trPr>
          <w:cantSplit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PHP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8.2 ou superior</w:t>
            </w:r>
          </w:p>
        </w:tc>
      </w:tr>
      <w:tr>
        <w:trPr>
          <w:cantSplit w:val="true"/>
        </w:trPr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Banco</w:t>
            </w:r>
          </w:p>
        </w:tc>
        <w:tc>
          <w:tcPr>
            <w:tcW w:type="dxa" w:w="61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PostgreSQL</w:t>
            </w:r>
          </w:p>
        </w:tc>
      </w:tr>
    </w:tbl>
    <w:p>
      <w:pPr>
        <w:spacing w:after="0"/>
      </w:pPr>
    </w:p>
    <w:p>
      <w:pPr>
        <w:pStyle w:val="Heading1"/>
      </w:pPr>
      <w:r>
        <w:t>4. Estratégia de fechamento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Aplicar correções de pré-release.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Executar os 93 testes automatizados.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Instalar ou atualizar em PostgreSQL controlado.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Executar o roteiro manual por perfil.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Registrar evidências e corrigir falhas impeditivas.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Aprovar a homologação e criar a tag v1.0.0.</w:t>
      </w:r>
    </w:p>
    <w:p>
      <w:pPr>
        <w:pStyle w:val="Heading1"/>
      </w:pPr>
      <w:r>
        <w:t>5. Critérios de aceite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Nenhuma falha impeditiva ou alta em aberto.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Permissões, downloads privados e isolamento aprovados.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Banco reconstruído por migrations e seeders.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Backup e restauração testados.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Página inicial, login, favicon e navegação identificados como SGP.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Documentos oficiais coerentes com código e banco.</w:t>
      </w:r>
    </w:p>
    <w:p>
      <w:pPr>
        <w:pStyle w:val="Heading1"/>
      </w:pPr>
      <w:r>
        <w:t>6. Próxima versão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Wiki por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Sprints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Reuniões e atas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Testes internos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Gantt avançado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Riscos e mudanças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Entregas e aceite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Indicadores avançados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IA assistiva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Plano de Projeto do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05 - Plano de Projeto MVP - v1.0.0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