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500"/>
        <w:gridCol w:w="78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58368" cy="658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gp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658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color w:val="123B4A"/>
                <w:sz w:val="36"/>
              </w:rPr>
              <w:t>SGP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67680"/>
                <w:sz w:val="19"/>
              </w:rPr>
              <w:t>Sistema de Gestão de Projetos de Software</w:t>
            </w:r>
          </w:p>
        </w:tc>
      </w:tr>
    </w:tbl>
    <w:p>
      <w:pPr>
        <w:spacing w:before="640" w:after="80"/>
      </w:pPr>
      <w:r>
        <w:rPr>
          <w:rFonts w:ascii="Calibri" w:hAnsi="Calibri"/>
          <w:b/>
          <w:i w:val="0"/>
          <w:color w:val="2E8B74"/>
          <w:sz w:val="18"/>
        </w:rPr>
        <w:t>DOCUMENTO 12</w:t>
      </w:r>
    </w:p>
    <w:p>
      <w:pPr>
        <w:pStyle w:val="Title"/>
      </w:pPr>
      <w:r>
        <w:t>Plano e Registro de Homologação Final</w:t>
      </w:r>
    </w:p>
    <w:p>
      <w:pPr>
        <w:pStyle w:val="Subtitle"/>
      </w:pPr>
      <w:r>
        <w:t>Roteiro integrado da release candidata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SGP - Sistema de Gestão de Projetos de Software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Versão documental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1.0.0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Data de referência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23/07/2026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6F7"/>
          </w:tcPr>
          <w:p>
            <w:r>
              <w:rPr>
                <w:rFonts w:ascii="Calibri" w:hAnsi="Calibri"/>
                <w:b/>
                <w:i w:val="0"/>
                <w:color w:val="123B4A"/>
                <w:sz w:val="19"/>
              </w:rPr>
              <w:t>Situação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9"/>
              </w:rPr>
              <w:t>Aguardando execução no ambiente PostgreSQL</w:t>
            </w:r>
          </w:p>
        </w:tc>
      </w:tr>
    </w:tbl>
    <w:p>
      <w:pPr>
        <w:spacing w:before="320"/>
      </w:pPr>
      <w:r>
        <w:rPr>
          <w:rFonts w:ascii="Calibri" w:hAnsi="Calibri"/>
          <w:b w:val="0"/>
          <w:i/>
          <w:color w:val="667680"/>
          <w:sz w:val="19"/>
        </w:rPr>
        <w:t>Responsável: Liliane de Freitas Terra Vieira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color w:val="24313A"/>
          <w:sz w:val="21"/>
        </w:rPr>
        <w:t>Validar a release candidata de ponta a ponta antes da criação da tag v1.0.0.</w:t>
      </w:r>
    </w:p>
    <w:p>
      <w:pPr>
        <w:pStyle w:val="Heading1"/>
      </w:pPr>
      <w:r>
        <w:t>2. Critérios de classificação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000"/>
        <w:gridCol w:w="1130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Uso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Aprovado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Resultado esperado obtido e evidência registrada.</w:t>
            </w:r>
          </w:p>
        </w:tc>
      </w:tr>
      <w:tr>
        <w:trPr>
          <w:cantSplit w:val="true"/>
        </w:trPr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Reprovado</w:t>
            </w:r>
          </w:p>
        </w:tc>
        <w:tc>
          <w:tcPr>
            <w:tcW w:type="dxa" w:w="1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Falha reproduzível; registrar severidade e correção.</w:t>
            </w:r>
          </w:p>
        </w:tc>
      </w:tr>
      <w:tr>
        <w:trPr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Aprovado com ressalva</w:t>
            </w:r>
          </w:p>
        </w:tc>
        <w:tc>
          <w:tcPr>
            <w:tcW w:type="dxa" w:w="1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Não impede uso, mas exige pendência formal.</w:t>
            </w:r>
          </w:p>
        </w:tc>
      </w:tr>
      <w:tr>
        <w:trPr>
          <w:cantSplit w:val="true"/>
        </w:trPr>
        <w:tc>
          <w:tcPr>
            <w:tcW w:type="dxa" w:w="30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Não executado</w:t>
            </w:r>
          </w:p>
        </w:tc>
        <w:tc>
          <w:tcPr>
            <w:tcW w:type="dxa" w:w="11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Caso ainda não realizado.</w:t>
            </w:r>
          </w:p>
        </w:tc>
      </w:tr>
    </w:tbl>
    <w:p>
      <w:pPr>
        <w:spacing w:after="0"/>
      </w:pPr>
    </w:p>
    <w:p>
      <w:pPr>
        <w:pStyle w:val="Heading1"/>
      </w:pPr>
      <w:r>
        <w:t>3. Casos de homologação</w:t>
      </w:r>
    </w:p>
    <w:tbl>
      <w:tblPr>
        <w:tblW w:type="dxa" w:w="135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800"/>
        <w:gridCol w:w="1500"/>
        <w:gridCol w:w="3200"/>
        <w:gridCol w:w="3200"/>
        <w:gridCol w:w="3300"/>
        <w:gridCol w:w="150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ID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Área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Procedimento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esperado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Resultado / evidência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3"/>
              </w:rPr>
              <w:t>Status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Instalação limpa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Executar instalação em PostgreSQL vazio.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Migrations e seeders concluem sem erro.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Testes automatizados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Executar php artisan test.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93 testes aprovados.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Página inicial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Acessar / sem autenticação.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Marca SGP, favicon, textos e botão de acesso.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 válido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Entrar com usuário ativo.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Redireciona ao Dashboard.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 inválido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Usar senha incorreta e usuário inativo.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Acesso negado.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Perfil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Alterar nome, e-mail e senha.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Dados salvos; não existe exclusão de conta.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Usuários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Cadastrar, editar e desativar.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Conta permanece no banco e perde acesso.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Clientes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Cadastrar, filtrar, editar e desativar.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Operações e preservação histórica corretas.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HOM-009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Projeto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com cliente e responsável.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 PRJ gerado e projeto exibido.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Equipe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Adicionar papéis múltiplos e encerrar um vínculo.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Permissões e período preservados.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Isolamento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Tentar URL de projeto sem participação.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Acesso bloqueado.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Requisito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e editar requisito.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Código, versão e histórico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Filtros de requisitos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Aplicar pesquisa, situação, tipo e prioridade.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Lista coerente.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Tarefa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Cadastrar tarefa vinculada e outra sem requisito.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Códigos e vínculos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Datas de tarefa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Informar prazo anterior ao início.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Validação rejeita.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Subtarefa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Criar subtarefa no mesmo projeto e tentar referência inválida.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Somente vínculo válido é aceito.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Kanban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Mover tarefa entre etapas.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Status, posição, conclusão e histórico atualizados.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Configurar Kanban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Alterar nome e ordem com gerente e observador.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Gerente altera; observador não.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HOM-019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Documento de Visão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Preencher informações e gerar DOCX/PDF.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Capa, conteúdo, rodapé e downloads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Listas documentais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Requisitos e Tarefas.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Dados reais e formatação íntegra.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Backlog Consolidado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duas vezes.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Agrupamento correto e versão seguinte.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Modelos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Personalizar modelo e gerar.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Personalização aplicada sem quebrar estrutura.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Comentários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Comentar projeto, requisito e tarefa.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Contexto, autor e horário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Anexo válido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Enviar e baixar PDF ou imagem.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Arquivo privado e download autorizado.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Anexo inválido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Enviar tipo proibido ou acima do limite.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Upload rejeitado.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HOM-026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Remoção de anexo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Remover como autor e tentar como usuário sem permissão.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Remoção lógica e auditoria corretas.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Histórico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Consultar e filtrar categorias.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Fontes consolidadas e filtros corretos.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HOM-028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Dashboard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Comparar os oito cards com a base.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Valores e progresso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HOM-029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Calendário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Testar mês e filtros.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Eventos visíveis e itens sem planejamento.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HOM-030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Gantt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Consultar tarefas com e sem datas.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Períodos, grupos e atrasos corretos.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HOM-031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Responsividade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Validar 1366x768, 1920x1080 e largura móvel.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Sem corte impeditivo ou sobreposição.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HOM-032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Navegadores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Validar Firefox e Chromium atuais.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Fluxos críticos funcionam.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Backup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Gerar dump e copiar arquivos privados.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Conjunto identificado e íntegro.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HOM-034</w:t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Restauração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Restaurar em banco e diretório alternativos.</w:t>
            </w:r>
          </w:p>
        </w:tc>
        <w:tc>
          <w:tcPr>
            <w:tcW w:type="dxa" w:w="32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Login, consultas e downloads funcionam.</w:t>
            </w:r>
          </w:p>
        </w:tc>
        <w:tc>
          <w:tcPr>
            <w:tcW w:type="dxa" w:w="33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  <w:tr>
        <w:trPr>
          <w:cantSplit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HOM-035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Produção segura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Revisar APP_DEBUG, HTTPS, public e permissões.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Checklist integralmente aprovado.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3"/>
              </w:rPr>
              <w:t>Não executado</w:t>
            </w:r>
          </w:p>
        </w:tc>
      </w:tr>
    </w:tbl>
    <w:p>
      <w:pPr>
        <w:spacing w:after="0"/>
      </w:pPr>
    </w:p>
    <w:p>
      <w:pPr>
        <w:pStyle w:val="Heading1"/>
      </w:pPr>
      <w:r>
        <w:t>4. Registro de execução</w:t>
      </w:r>
    </w:p>
    <w:tbl>
      <w:tblPr>
        <w:tblW w:type="dxa" w:w="1430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CE3E7"/>
          <w:left w:val="single" w:sz="6" w:space="0" w:color="DCE3E7"/>
          <w:bottom w:val="single" w:sz="6" w:space="0" w:color="DCE3E7"/>
          <w:right w:val="single" w:sz="6" w:space="0" w:color="DCE3E7"/>
          <w:insideH w:val="single" w:sz="6" w:space="0" w:color="DCE3E7"/>
          <w:insideV w:val="single" w:sz="6" w:space="0" w:color="DCE3E7"/>
        </w:tblBorders>
      </w:tblPr>
      <w:tblGrid>
        <w:gridCol w:w="3600"/>
        <w:gridCol w:w="10700"/>
      </w:tblGrid>
      <w:tr>
        <w:trPr>
          <w:tblHeader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Campo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Preenchimento</w:t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Ambiente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Sistema operacional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PHP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PostgreSQL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Navegadores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Responsável pela execução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Início / término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Resultado geral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Pendências</w:t>
            </w:r>
          </w:p>
        </w:tc>
        <w:tc>
          <w:tcPr>
            <w:tcW w:type="dxa" w:w="10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36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  <w:t>Decisão sobre v1.0.0</w:t>
            </w:r>
          </w:p>
        </w:tc>
        <w:tc>
          <w:tcPr>
            <w:tcW w:type="dxa" w:w="10700"/>
            <w:shd w:fill="F8FA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4313A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680"/>
        <w:sz w:val="17"/>
      </w:rPr>
      <w:t xml:space="preserve">SGP  |  MVP 1.0.0  |  Página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67680"/>
        <w:sz w:val="17"/>
      </w:rPr>
      <w:t xml:space="preserve"> de </w:t>
    </w:r>
    <w:r>
      <w:rPr>
        <w:rFonts w:ascii="Calibri" w:hAnsi="Calibri"/>
        <w:b w:val="0"/>
        <w:i w:val="0"/>
        <w:color w:val="667680"/>
        <w:sz w:val="17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680"/>
        <w:sz w:val="17"/>
      </w:rPr>
      <w:t>SGP  |  Plano e Registro de Homologação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23B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87E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23B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B4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676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12 - Plano e Registro de Homologação Final - MVP 1.0.0</dc:title>
  <dc:subject>Documentação oficial do SGP MVP 1.0.0</dc:subject>
  <dc:creator>Liliane de Freitas Terra Vieira</dc:creator>
  <cp:keywords>SGP, requisitos, homologação, MVP 1.0.0</cp:keywords>
  <dc:description>Documento atualizado com base na implementação consolidada da pré-release.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