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https://youtu.be/cROMbfgRjNc</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La primera gráfica se trata de una nube de palabras. En ella se retratan las palabras más repetidas en la lírica de dos canciones. Por ello, es posible asegurar que las palabras “better”, “got” y “go” son las palabras más representativas.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El segundo gráfico es un gráfico de barras. Este nos permite representar y contabilizar las frecuencias de las temáticas de los videos más vistos del canal “PsyToGo” en la plataforma de Youtube. Por ello, podemos decir que las temáticas relacionadas a la ansiedad y el estrés son las más vistas por el público del canal.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En este mapa se buscaba representar las distintas locaciones en las que se grabaron mis películas favoritas. En la gráfica podemos visualizar un gusto globalizado, pues se muestran marcadores en distintos países y continentes del mundo.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cROMbfgRj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