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fontTable.xml" ContentType="application/vnd.openxmlformats-officedocument.wordprocessingml.fontTable+xml"/>
  <Override PartName="/word/glossary/settings.xml" ContentType="application/vnd.openxmlformats-officedocument.wordprocessingml.settings+xml"/>
  <Override PartName="/word/glossary/styles.xml" ContentType="application/vnd.openxmlformats-officedocument.wordprocessingml.styl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ascii="黑体" w:hAnsi="宋体" w:eastAsia="黑体" w:cs="宋体"/>
          <w:b/>
          <w:color w:val="000000"/>
          <w:kern w:val="0"/>
          <w:sz w:val="44"/>
          <w:szCs w:val="44"/>
        </w:rPr>
      </w:pPr>
      <w:r>
        <w:rPr>
          <w:color w:val="000000"/>
          <w:sz w:val="40"/>
        </w:rPr>
        <w:drawing>
          <wp:inline distT="0" distB="0" distL="0" distR="0">
            <wp:extent cx="5279390" cy="2673985"/>
            <wp:effectExtent l="0" t="0" r="0" b="0"/>
            <wp:docPr id="109" name="图片 33" descr="C:\Users\tt\Desktop\tower_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图片 33" descr="C:\Users\tt\Desktop\tower_logo.pn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9390" cy="2673985"/>
                    </a:xfrm>
                    <a:prstGeom prst="rect">
                      <a:avLst/>
                    </a:prstGeom>
                    <a:noFill/>
                    <a:ln w="9525" cmpd="sng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center"/>
        <w:rPr>
          <w:rFonts w:ascii="黑体" w:hAnsi="宋体" w:eastAsia="黑体" w:cs="宋体"/>
          <w:b/>
          <w:color w:val="000000"/>
          <w:kern w:val="0"/>
          <w:sz w:val="44"/>
          <w:szCs w:val="44"/>
        </w:rPr>
      </w:pPr>
      <w:r>
        <w:rPr>
          <w:color w:val="000000"/>
          <w:kern w:val="0"/>
        </w:rPr>
        <mc:AlternateContent>
          <mc:Choice Requires="wpg">
            <w:drawing>
              <wp:anchor distT="0" distB="0" distL="114300" distR="114300" simplePos="0" relativeHeight="251657216" behindDoc="0" locked="0" layoutInCell="1" allowOverlap="1">
                <wp:simplePos x="0" y="0"/>
                <wp:positionH relativeFrom="column">
                  <wp:posOffset>121920</wp:posOffset>
                </wp:positionH>
                <wp:positionV relativeFrom="paragraph">
                  <wp:posOffset>60960</wp:posOffset>
                </wp:positionV>
                <wp:extent cx="5029835" cy="66675"/>
                <wp:effectExtent l="0" t="0" r="0" b="0"/>
                <wp:wrapNone/>
                <wp:docPr id="1168" name="组合 116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29835" cy="66675"/>
                          <a:chOff x="0" y="0"/>
                          <a:chExt cx="20000" cy="19950"/>
                        </a:xfrm>
                        <a:effectLst/>
                      </wpg:grpSpPr>
                      <wps:wsp>
                        <wps:cNvPr id="1169" name="Line 5"/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20000" cy="19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 type="none" w="sm" len="lg"/>
                            <a:tailEnd type="none" w="sm" len="lg"/>
                          </a:ln>
                          <a:effectLst/>
                        </wps:spPr>
                        <wps:bodyPr/>
                      </wps:wsp>
                      <wps:wsp>
                        <wps:cNvPr id="1170" name="Line 6"/>
                        <wps:cNvCnPr>
                          <a:cxnSpLocks noChangeShapeType="1"/>
                        </wps:cNvCnPr>
                        <wps:spPr bwMode="auto">
                          <a:xfrm>
                            <a:off x="0" y="19760"/>
                            <a:ext cx="20000" cy="19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none" w="sm" len="lg"/>
                            <a:tailEnd type="none" w="sm" len="lg"/>
                          </a:ln>
                          <a:effectLst/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9.6pt;margin-top:4.8pt;height:5.25pt;width:396.05pt;z-index:251657216;mso-width-relative:page;mso-height-relative:page;" coordsize="20000,19950" o:gfxdata="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">
                <o:lock v:ext="edit" aspectratio="f"/>
                <v:line id="Line 5" o:spid="_x0000_s1026" o:spt="20" style="position:absolute;left:0;top:0;height:190;width:20000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vPjE8QAAADdAAAADwAAAGRycy9kb3ducmV2LnhtbERP30vDMBB+F/wfwgl7c+kEi+uWjSGM&#10;DgVlVdgej+bWlDWX2GRr/e+NIPh2H9/PW65H24kr9aF1rGA2zUAQ10633Cj4/NjeP4EIEVlj55gU&#10;fFOA9er2ZomFdgPv6VrFRqQQDgUqMDH6QspQG7IYps4TJ+7keosxwb6RuschhdtOPmRZLi22nBoM&#10;eno2VJ+ri1Xw+P6Vm3J4277uyrHK/Isr/eGo1ORu3CxARBrjv/jPvdNp/iyfw+836QS5+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C8+MTxAAAAN0AAAAPAAAAAAAAAAAA&#10;AAAAAKECAABkcnMvZG93bnJldi54bWxQSwUGAAAAAAQABAD5AAAAkgMAAAAA&#10;">
                  <v:fill on="f" focussize="0,0"/>
                  <v:stroke weight="2pt" color="#000000" joinstyle="round" startarrowwidth="narrow" startarrowlength="long" endarrowwidth="narrow" endarrowlength="long"/>
                  <v:imagedata o:title=""/>
                  <o:lock v:ext="edit" aspectratio="f"/>
                </v:line>
                <v:line id="Line 6" o:spid="_x0000_s1026" o:spt="20" style="position:absolute;left:0;top:19760;height:190;width:20000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67/E8YAAADdAAAADwAAAGRycy9kb3ducmV2LnhtbESPT0sDMRDF70K/QxjBi7TZetCyNi2t&#10;IIjQQ/9cehs24ya4mSxJ3F399M5B8DbDe/Peb9bbKXRqoJR9ZAPLRQWKuInWc2vgcn6dr0Dlgmyx&#10;i0wGvinDdjO7WWNt48hHGk6lVRLCuUYDrpS+1jo3jgLmReyJRfuIKWCRNbXaJhwlPHT6oaoedUDP&#10;0uCwpxdHzefpKxjQx/372F6uyaEffg7uPB78/c6Yu9tp9wyq0FT+zX/Xb1bwl0/CL9/ICHrzC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eu/xPGAAAA3QAAAA8AAAAAAAAA&#10;AAAAAAAAoQIAAGRycy9kb3ducmV2LnhtbFBLBQYAAAAABAAEAPkAAACUAwAAAAA=&#10;">
                  <v:fill on="f" focussize="0,0"/>
                  <v:stroke color="#000000" joinstyle="round" startarrowwidth="narrow" startarrowlength="long" endarrowwidth="narrow" endarrowlength="long"/>
                  <v:imagedata o:title=""/>
                  <o:lock v:ext="edit" aspectratio="f"/>
                </v:line>
              </v:group>
            </w:pict>
          </mc:Fallback>
        </mc:AlternateContent>
      </w:r>
    </w:p>
    <w:p>
      <w:pPr>
        <w:jc w:val="center"/>
        <w:rPr>
          <w:rFonts w:ascii="黑体" w:hAnsi="宋体" w:eastAsia="黑体" w:cs="宋体"/>
          <w:b/>
          <w:color w:val="000000"/>
          <w:kern w:val="0"/>
          <w:sz w:val="52"/>
          <w:szCs w:val="52"/>
        </w:rPr>
      </w:pPr>
    </w:p>
    <w:p>
      <w:pPr>
        <w:jc w:val="center"/>
        <w:rPr>
          <w:rFonts w:ascii="黑体" w:hAnsi="宋体" w:eastAsia="黑体" w:cs="宋体"/>
          <w:b/>
          <w:color w:val="000000"/>
          <w:kern w:val="0"/>
          <w:sz w:val="52"/>
          <w:szCs w:val="52"/>
        </w:rPr>
      </w:pPr>
      <w:r>
        <w:rPr>
          <w:rFonts w:hint="eastAsia" w:ascii="黑体" w:hAnsi="宋体" w:eastAsia="黑体" w:cs="宋体"/>
          <w:b/>
          <w:color w:val="000000"/>
          <w:kern w:val="0"/>
          <w:sz w:val="52"/>
          <w:szCs w:val="52"/>
        </w:rPr>
        <w:t>中国铁塔</w:t>
      </w:r>
    </w:p>
    <w:p>
      <w:pPr>
        <w:jc w:val="center"/>
        <w:rPr>
          <w:rFonts w:ascii="黑体" w:hAnsi="宋体" w:eastAsia="黑体" w:cs="宋体"/>
          <w:b/>
          <w:color w:val="000000"/>
          <w:kern w:val="0"/>
          <w:sz w:val="52"/>
          <w:szCs w:val="52"/>
        </w:rPr>
      </w:pPr>
      <w:r>
        <w:rPr>
          <w:rFonts w:hint="eastAsia" w:ascii="黑体" w:hAnsi="宋体" w:eastAsia="黑体" w:cs="宋体"/>
          <w:b/>
          <w:color w:val="000000"/>
          <w:kern w:val="0"/>
          <w:sz w:val="52"/>
          <w:szCs w:val="52"/>
          <w:lang w:val="en-US" w:eastAsia="zh-CN"/>
        </w:rPr>
        <w:t>运维成本相关</w:t>
      </w:r>
      <w:r>
        <w:rPr>
          <w:rFonts w:hint="eastAsia" w:ascii="黑体" w:hAnsi="宋体" w:eastAsia="黑体" w:cs="宋体"/>
          <w:b/>
          <w:color w:val="000000"/>
          <w:kern w:val="0"/>
          <w:sz w:val="52"/>
          <w:szCs w:val="52"/>
        </w:rPr>
        <w:t>操作手册</w:t>
      </w:r>
    </w:p>
    <w:p>
      <w:pPr>
        <w:jc w:val="center"/>
        <w:rPr>
          <w:rFonts w:ascii="黑体" w:hAnsi="宋体" w:eastAsia="黑体" w:cs="宋体"/>
          <w:b/>
          <w:color w:val="000000"/>
          <w:kern w:val="0"/>
          <w:sz w:val="52"/>
          <w:szCs w:val="52"/>
        </w:rPr>
      </w:pPr>
    </w:p>
    <w:p>
      <w:pPr>
        <w:jc w:val="center"/>
        <w:rPr>
          <w:rFonts w:ascii="黑体" w:hAnsi="宋体" w:eastAsia="黑体" w:cs="宋体"/>
          <w:b/>
          <w:color w:val="000000"/>
          <w:kern w:val="0"/>
          <w:sz w:val="52"/>
          <w:szCs w:val="52"/>
        </w:rPr>
      </w:pPr>
    </w:p>
    <w:p>
      <w:pPr>
        <w:widowControl/>
        <w:spacing w:line="720" w:lineRule="auto"/>
        <w:jc w:val="center"/>
        <w:rPr>
          <w:rFonts w:hint="eastAsia" w:ascii="黑体" w:hAnsi="宋体" w:eastAsia="黑体" w:cs="宋体"/>
          <w:color w:val="000000"/>
          <w:kern w:val="0"/>
          <w:sz w:val="30"/>
          <w:szCs w:val="30"/>
          <w:lang w:eastAsia="zh-CN"/>
        </w:rPr>
      </w:pPr>
      <w:bookmarkStart w:id="0" w:name="OLE_LINK1"/>
      <w:r>
        <w:rPr>
          <w:rFonts w:hint="eastAsia" w:ascii="黑体" w:hAnsi="宋体" w:eastAsia="黑体" w:cs="宋体"/>
          <w:color w:val="000000"/>
          <w:kern w:val="0"/>
          <w:sz w:val="30"/>
          <w:szCs w:val="30"/>
        </w:rPr>
        <w:t>版本：V</w:t>
      </w:r>
      <w:r>
        <w:rPr>
          <w:rFonts w:hint="eastAsia" w:ascii="黑体" w:hAnsi="宋体" w:eastAsia="黑体" w:cs="宋体"/>
          <w:color w:val="000000"/>
          <w:kern w:val="0"/>
          <w:sz w:val="30"/>
          <w:szCs w:val="30"/>
          <w:lang w:val="en-US" w:eastAsia="zh-CN"/>
        </w:rPr>
        <w:t>3</w:t>
      </w:r>
      <w:r>
        <w:rPr>
          <w:rFonts w:hint="eastAsia" w:ascii="黑体" w:hAnsi="宋体" w:eastAsia="黑体" w:cs="宋体"/>
          <w:color w:val="000000"/>
          <w:kern w:val="0"/>
          <w:sz w:val="30"/>
          <w:szCs w:val="30"/>
        </w:rPr>
        <w:t>.</w:t>
      </w:r>
      <w:r>
        <w:rPr>
          <w:rFonts w:hint="eastAsia" w:ascii="黑体" w:hAnsi="宋体" w:eastAsia="黑体" w:cs="宋体"/>
          <w:color w:val="000000"/>
          <w:kern w:val="0"/>
          <w:sz w:val="30"/>
          <w:szCs w:val="30"/>
          <w:lang w:val="en-US" w:eastAsia="zh-CN"/>
        </w:rPr>
        <w:t>0</w:t>
      </w:r>
    </w:p>
    <w:p>
      <w:pPr>
        <w:widowControl/>
        <w:jc w:val="center"/>
        <w:rPr>
          <w:rFonts w:ascii="黑体" w:hAnsi="宋体" w:eastAsia="黑体" w:cs="宋体"/>
          <w:b/>
          <w:color w:val="000000"/>
          <w:kern w:val="0"/>
          <w:sz w:val="32"/>
          <w:szCs w:val="32"/>
        </w:rPr>
      </w:pPr>
      <w:r>
        <w:rPr>
          <w:color w:val="000000"/>
          <w:kern w:val="0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114300</wp:posOffset>
                </wp:positionH>
                <wp:positionV relativeFrom="paragraph">
                  <wp:posOffset>198120</wp:posOffset>
                </wp:positionV>
                <wp:extent cx="5029835" cy="66675"/>
                <wp:effectExtent l="0" t="0" r="0" b="0"/>
                <wp:wrapNone/>
                <wp:docPr id="1165" name="组合 116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29835" cy="66675"/>
                          <a:chOff x="0" y="0"/>
                          <a:chExt cx="20000" cy="19950"/>
                        </a:xfrm>
                        <a:effectLst/>
                      </wpg:grpSpPr>
                      <wps:wsp>
                        <wps:cNvPr id="1166" name="Line 8"/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20000" cy="19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 type="none" w="sm" len="lg"/>
                            <a:tailEnd type="none" w="sm" len="lg"/>
                          </a:ln>
                          <a:effectLst/>
                        </wps:spPr>
                        <wps:bodyPr/>
                      </wps:wsp>
                      <wps:wsp>
                        <wps:cNvPr id="1167" name="Line 9"/>
                        <wps:cNvCnPr>
                          <a:cxnSpLocks noChangeShapeType="1"/>
                        </wps:cNvCnPr>
                        <wps:spPr bwMode="auto">
                          <a:xfrm>
                            <a:off x="0" y="19760"/>
                            <a:ext cx="20000" cy="19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none" w="sm" len="lg"/>
                            <a:tailEnd type="none" w="sm" len="lg"/>
                          </a:ln>
                          <a:effectLst/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9pt;margin-top:15.6pt;height:5.25pt;width:396.05pt;z-index:251658240;mso-width-relative:page;mso-height-relative:page;" coordsize="20000,19950" o:gfxdata="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">
                <o:lock v:ext="edit" aspectratio="f"/>
                <v:line id="Line 8" o:spid="_x0000_s1026" o:spt="20" style="position:absolute;left:0;top:0;height:190;width:20000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2x3YcMAAADdAAAADwAAAGRycy9kb3ducmV2LnhtbERP30vDMBB+H/g/hBN829IJllGbDhFG&#10;h4KyKrjHo7k1xeYSm7jW/94Iwt7u4/t55Xa2gzjTGHrHCtarDARx63TPnYL3t91yAyJEZI2DY1Lw&#10;QwG21dWixEK7iQ90bmInUgiHAhWYGH0hZWgNWQwr54kTd3KjxZjg2Ek94pTC7SBvsyyXFntODQY9&#10;PRpqP5tvq+Du9Ss39fSye97Xc5P5J1f7j6NSN9fzwz2ISHO8iP/de53mr/Mc/r5JJ8jq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Nsd2HDAAAA3QAAAA8AAAAAAAAAAAAA&#10;AAAAoQIAAGRycy9kb3ducmV2LnhtbFBLBQYAAAAABAAEAPkAAACRAwAAAAA=&#10;">
                  <v:fill on="f" focussize="0,0"/>
                  <v:stroke weight="2pt" color="#000000" joinstyle="round" startarrowwidth="narrow" startarrowlength="long" endarrowwidth="narrow" endarrowlength="long"/>
                  <v:imagedata o:title=""/>
                  <o:lock v:ext="edit" aspectratio="f"/>
                </v:line>
                <v:line id="Line 9" o:spid="_x0000_s1026" o:spt="20" style="position:absolute;left:0;top:19760;height:190;width:20000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Z7xusMAAADdAAAADwAAAGRycy9kb3ducmV2LnhtbERPS2sCMRC+F/ofwgheSs3qwcpqFFso&#10;lIIHH5fehs24CW4mS5Lurv76RhB6m4/vOavN4BrRUYjWs4LppABBXHltuVZwOn6+LkDEhKyx8UwK&#10;rhRhs35+WmGpfc976g6pFjmEY4kKTEptKWWsDDmME98SZ+7sg8OUYailDtjncNfIWVHMpUPLucFg&#10;Sx+Gqsvh1ymQ+/fvvj79BIO2u+3Msd/Zl61S49GwXYJINKR/8cP9pfP86fwN7t/kE+T6D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2e8brDAAAA3QAAAA8AAAAAAAAAAAAA&#10;AAAAoQIAAGRycy9kb3ducmV2LnhtbFBLBQYAAAAABAAEAPkAAACRAwAAAAA=&#10;">
                  <v:fill on="f" focussize="0,0"/>
                  <v:stroke color="#000000" joinstyle="round" startarrowwidth="narrow" startarrowlength="long" endarrowwidth="narrow" endarrowlength="long"/>
                  <v:imagedata o:title=""/>
                  <o:lock v:ext="edit" aspectratio="f"/>
                </v:line>
              </v:group>
            </w:pict>
          </mc:Fallback>
        </mc:AlternateContent>
      </w:r>
    </w:p>
    <w:bookmarkEnd w:id="0"/>
    <w:p>
      <w:pPr>
        <w:widowControl/>
        <w:jc w:val="center"/>
        <w:rPr>
          <w:rFonts w:ascii="黑体" w:hAnsi="宋体" w:eastAsia="黑体" w:cs="宋体"/>
          <w:color w:val="000000"/>
          <w:kern w:val="0"/>
          <w:sz w:val="30"/>
          <w:szCs w:val="30"/>
        </w:rPr>
      </w:pPr>
    </w:p>
    <w:p>
      <w:pPr>
        <w:widowControl/>
        <w:jc w:val="center"/>
        <w:rPr>
          <w:rFonts w:ascii="黑体" w:hAnsi="宋体" w:eastAsia="黑体" w:cs="宋体"/>
          <w:color w:val="000000"/>
          <w:kern w:val="0"/>
          <w:sz w:val="30"/>
          <w:szCs w:val="30"/>
        </w:rPr>
      </w:pPr>
    </w:p>
    <w:p>
      <w:pPr>
        <w:widowControl/>
        <w:jc w:val="center"/>
        <w:rPr>
          <w:rFonts w:ascii="黑体" w:hAnsi="宋体" w:eastAsia="黑体" w:cs="宋体"/>
          <w:color w:val="000000"/>
          <w:kern w:val="0"/>
          <w:sz w:val="30"/>
          <w:szCs w:val="30"/>
        </w:rPr>
      </w:pPr>
      <w:r>
        <w:rPr>
          <w:rFonts w:hint="eastAsia" w:ascii="黑体" w:hAnsi="宋体" w:eastAsia="黑体" w:cs="宋体"/>
          <w:color w:val="000000"/>
          <w:kern w:val="0"/>
          <w:sz w:val="30"/>
          <w:szCs w:val="30"/>
        </w:rPr>
        <w:t>中国铁塔</w:t>
      </w:r>
      <w:r>
        <w:rPr>
          <w:rFonts w:ascii="黑体" w:hAnsi="宋体" w:eastAsia="黑体" w:cs="宋体"/>
          <w:color w:val="000000"/>
          <w:kern w:val="0"/>
          <w:sz w:val="30"/>
          <w:szCs w:val="30"/>
        </w:rPr>
        <w:t>股份有限公司</w:t>
      </w:r>
    </w:p>
    <w:p>
      <w:pPr>
        <w:jc w:val="center"/>
        <w:rPr>
          <w:rFonts w:ascii="黑体" w:hAnsi="宋体" w:eastAsia="黑体" w:cs="宋体"/>
          <w:color w:val="000000"/>
          <w:kern w:val="0"/>
          <w:sz w:val="30"/>
          <w:szCs w:val="30"/>
        </w:rPr>
      </w:pPr>
      <w:r>
        <w:rPr>
          <w:rFonts w:ascii="黑体" w:hAnsi="宋体" w:eastAsia="黑体" w:cs="宋体"/>
          <w:color w:val="000000"/>
          <w:kern w:val="0"/>
          <w:sz w:val="30"/>
          <w:szCs w:val="30"/>
        </w:rPr>
        <w:t>20</w:t>
      </w:r>
      <w:r>
        <w:rPr>
          <w:rFonts w:hint="eastAsia" w:ascii="黑体" w:hAnsi="宋体" w:eastAsia="黑体" w:cs="宋体"/>
          <w:color w:val="000000"/>
          <w:kern w:val="0"/>
          <w:sz w:val="30"/>
          <w:szCs w:val="30"/>
        </w:rPr>
        <w:t>1</w:t>
      </w:r>
      <w:r>
        <w:rPr>
          <w:rFonts w:hint="eastAsia" w:ascii="黑体" w:hAnsi="宋体" w:eastAsia="黑体" w:cs="宋体"/>
          <w:color w:val="000000"/>
          <w:kern w:val="0"/>
          <w:sz w:val="30"/>
          <w:szCs w:val="30"/>
          <w:lang w:val="en-US" w:eastAsia="zh-CN"/>
        </w:rPr>
        <w:t>9</w:t>
      </w:r>
      <w:r>
        <w:rPr>
          <w:rFonts w:ascii="黑体" w:hAnsi="宋体" w:eastAsia="黑体" w:cs="宋体"/>
          <w:color w:val="000000"/>
          <w:kern w:val="0"/>
          <w:sz w:val="30"/>
          <w:szCs w:val="30"/>
        </w:rPr>
        <w:t>年</w:t>
      </w:r>
      <w:r>
        <w:rPr>
          <w:rFonts w:hint="eastAsia" w:ascii="黑体" w:hAnsi="宋体" w:eastAsia="黑体" w:cs="宋体"/>
          <w:color w:val="000000"/>
          <w:kern w:val="0"/>
          <w:sz w:val="30"/>
          <w:szCs w:val="30"/>
          <w:lang w:val="en-US" w:eastAsia="zh-CN"/>
        </w:rPr>
        <w:t>7</w:t>
      </w:r>
      <w:r>
        <w:rPr>
          <w:rFonts w:ascii="黑体" w:hAnsi="宋体" w:eastAsia="黑体" w:cs="宋体"/>
          <w:color w:val="000000"/>
          <w:kern w:val="0"/>
          <w:sz w:val="30"/>
          <w:szCs w:val="30"/>
        </w:rPr>
        <w:t>月</w:t>
      </w:r>
    </w:p>
    <w:p>
      <w:pPr>
        <w:bidi w:val="0"/>
        <w:rPr>
          <w:rFonts w:hint="eastAsia"/>
          <w:lang w:val="en-US" w:eastAsia="zh-CN"/>
        </w:rPr>
      </w:pPr>
    </w:p>
    <w:sdt>
      <w:sdtPr>
        <w:rPr>
          <w:rFonts w:ascii="宋体" w:hAnsi="宋体" w:eastAsia="宋体" w:cstheme="minorBidi"/>
          <w:kern w:val="2"/>
          <w:sz w:val="21"/>
          <w:szCs w:val="22"/>
          <w:lang w:val="en-US" w:eastAsia="zh-CN" w:bidi="ar-SA"/>
        </w:rPr>
        <w:id w:val="147462262"/>
        <w15:color w:val="DBDBDB"/>
        <w:docPartObj>
          <w:docPartGallery w:val="Table of Contents"/>
          <w:docPartUnique/>
        </w:docPartObj>
      </w:sdtPr>
      <w:sdtEndPr>
        <w:rPr>
          <w:sz w:val="20"/>
          <w:szCs w:val="20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</w:pPr>
          <w:bookmarkStart w:id="1" w:name="_Toc25713_WPSOffice_Type3"/>
          <w:r>
            <w:rPr>
              <w:rFonts w:ascii="宋体" w:hAnsi="宋体" w:eastAsia="宋体"/>
              <w:sz w:val="21"/>
            </w:rPr>
            <w:t>目录</w:t>
          </w:r>
        </w:p>
        <w:p>
          <w:pPr>
            <w:pStyle w:val="20"/>
            <w:tabs>
              <w:tab w:val="right" w:leader="dot" w:pos="8306"/>
            </w:tabs>
            <w:rPr>
              <w:b/>
              <w:bCs/>
            </w:rPr>
          </w:pPr>
          <w:bookmarkStart w:id="62" w:name="_GoBack"/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HYPERLINK \l _Toc24610_WPSOffice_Level1 </w:instrText>
          </w:r>
          <w:r>
            <w:rPr>
              <w:b/>
              <w:bCs/>
            </w:rP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b/>
                <w:bCs/>
                <w:kern w:val="2"/>
                <w:sz w:val="21"/>
                <w:szCs w:val="22"/>
                <w:lang w:val="en-US" w:eastAsia="zh-CN" w:bidi="ar-SA"/>
              </w:rPr>
              <w:id w:val="147462262"/>
              <w:placeholder>
                <w:docPart w:val="{6c14ecca-3699-4ebc-987f-a1994991b797}"/>
              </w:placeholder>
              <w15:color w:val="509DF3"/>
            </w:sdtPr>
            <w:sdtEndPr>
              <w:rPr>
                <w:rFonts w:asciiTheme="minorHAnsi" w:hAnsiTheme="minorHAnsi" w:eastAsiaTheme="minorEastAsia" w:cstheme="minorBidi"/>
                <w:b/>
                <w:bCs/>
                <w:kern w:val="2"/>
                <w:sz w:val="21"/>
                <w:szCs w:val="22"/>
                <w:lang w:val="en-US" w:eastAsia="zh-CN" w:bidi="ar-SA"/>
              </w:rPr>
            </w:sdtEndPr>
            <w:sdtContent>
              <w:r>
                <w:rPr>
                  <w:rFonts w:hint="eastAsia" w:ascii="Arial" w:hAnsi="Arial" w:eastAsia="黑体" w:cstheme="minorBidi"/>
                  <w:b/>
                  <w:bCs/>
                </w:rPr>
                <w:t>一、站址-合同关联-原成本费用</w:t>
              </w:r>
            </w:sdtContent>
          </w:sdt>
          <w:r>
            <w:rPr>
              <w:b/>
              <w:bCs/>
            </w:rPr>
            <w:tab/>
          </w:r>
          <w:bookmarkStart w:id="2" w:name="_Toc24610_WPSOffice_Level1Page"/>
          <w:r>
            <w:rPr>
              <w:b/>
              <w:bCs/>
            </w:rPr>
            <w:t>3</w:t>
          </w:r>
          <w:bookmarkEnd w:id="2"/>
          <w:r>
            <w:rPr>
              <w:b/>
              <w:bCs/>
            </w:rPr>
            <w:fldChar w:fldCharType="end"/>
          </w:r>
        </w:p>
        <w:p>
          <w:pPr>
            <w:pStyle w:val="21"/>
            <w:tabs>
              <w:tab w:val="right" w:leader="dot" w:pos="8306"/>
            </w:tabs>
            <w:rPr>
              <w:b/>
              <w:bCs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HYPERLINK \l _Toc25713_WPSOffice_Level2 </w:instrText>
          </w:r>
          <w:r>
            <w:rPr>
              <w:b/>
              <w:bCs/>
            </w:rP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b/>
                <w:bCs/>
                <w:kern w:val="2"/>
                <w:sz w:val="21"/>
                <w:szCs w:val="22"/>
                <w:lang w:val="en-US" w:eastAsia="zh-CN" w:bidi="ar-SA"/>
              </w:rPr>
              <w:id w:val="147462262"/>
              <w:placeholder>
                <w:docPart w:val="{84968596-b8be-4928-9bc4-fb0d647947a5}"/>
              </w:placeholder>
              <w15:color w:val="509DF3"/>
            </w:sdtPr>
            <w:sdtEndPr>
              <w:rPr>
                <w:rFonts w:asciiTheme="minorHAnsi" w:hAnsiTheme="minorHAnsi" w:eastAsiaTheme="minorEastAsia" w:cstheme="minorBidi"/>
                <w:b/>
                <w:bCs/>
                <w:kern w:val="2"/>
                <w:sz w:val="21"/>
                <w:szCs w:val="22"/>
                <w:lang w:val="en-US" w:eastAsia="zh-CN" w:bidi="ar-SA"/>
              </w:rPr>
            </w:sdtEndPr>
            <w:sdtContent>
              <w:r>
                <w:rPr>
                  <w:rFonts w:hint="eastAsia" w:ascii="Arial" w:hAnsi="Arial" w:eastAsia="黑体" w:cstheme="minorBidi"/>
                  <w:b/>
                  <w:bCs/>
                </w:rPr>
                <w:t>1. 权限说明</w:t>
              </w:r>
            </w:sdtContent>
          </w:sdt>
          <w:r>
            <w:rPr>
              <w:b/>
              <w:bCs/>
            </w:rPr>
            <w:tab/>
          </w:r>
          <w:bookmarkStart w:id="3" w:name="_Toc25713_WPSOffice_Level2Page"/>
          <w:r>
            <w:rPr>
              <w:b/>
              <w:bCs/>
            </w:rPr>
            <w:t>3</w:t>
          </w:r>
          <w:bookmarkEnd w:id="3"/>
          <w:r>
            <w:rPr>
              <w:b/>
              <w:bCs/>
            </w:rPr>
            <w:fldChar w:fldCharType="end"/>
          </w:r>
        </w:p>
        <w:p>
          <w:pPr>
            <w:pStyle w:val="21"/>
            <w:tabs>
              <w:tab w:val="right" w:leader="dot" w:pos="8306"/>
            </w:tabs>
            <w:rPr>
              <w:b/>
              <w:bCs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HYPERLINK \l _Toc15107_WPSOffice_Level2 </w:instrText>
          </w:r>
          <w:r>
            <w:rPr>
              <w:b/>
              <w:bCs/>
            </w:rP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b/>
                <w:bCs/>
                <w:kern w:val="2"/>
                <w:sz w:val="21"/>
                <w:szCs w:val="22"/>
                <w:lang w:val="en-US" w:eastAsia="zh-CN" w:bidi="ar-SA"/>
              </w:rPr>
              <w:id w:val="147462262"/>
              <w:placeholder>
                <w:docPart w:val="{25884e72-67b8-48f3-814c-66e149a1eaad}"/>
              </w:placeholder>
              <w15:color w:val="509DF3"/>
            </w:sdtPr>
            <w:sdtEndPr>
              <w:rPr>
                <w:rFonts w:asciiTheme="minorHAnsi" w:hAnsiTheme="minorHAnsi" w:eastAsiaTheme="minorEastAsia" w:cstheme="minorBidi"/>
                <w:b/>
                <w:bCs/>
                <w:kern w:val="2"/>
                <w:sz w:val="21"/>
                <w:szCs w:val="22"/>
                <w:lang w:val="en-US" w:eastAsia="zh-CN" w:bidi="ar-SA"/>
              </w:rPr>
            </w:sdtEndPr>
            <w:sdtContent>
              <w:r>
                <w:rPr>
                  <w:rFonts w:hint="eastAsia" w:ascii="Arial" w:hAnsi="Arial" w:eastAsia="黑体" w:cstheme="minorBidi"/>
                  <w:b/>
                  <w:bCs/>
                </w:rPr>
                <w:t>2. 系统操作步骤</w:t>
              </w:r>
            </w:sdtContent>
          </w:sdt>
          <w:r>
            <w:rPr>
              <w:b/>
              <w:bCs/>
            </w:rPr>
            <w:tab/>
          </w:r>
          <w:bookmarkStart w:id="4" w:name="_Toc15107_WPSOffice_Level2Page"/>
          <w:r>
            <w:rPr>
              <w:b/>
              <w:bCs/>
            </w:rPr>
            <w:t>4</w:t>
          </w:r>
          <w:bookmarkEnd w:id="4"/>
          <w:r>
            <w:rPr>
              <w:b/>
              <w:bCs/>
            </w:rPr>
            <w:fldChar w:fldCharType="end"/>
          </w:r>
        </w:p>
        <w:p>
          <w:pPr>
            <w:pStyle w:val="22"/>
            <w:tabs>
              <w:tab w:val="right" w:leader="dot" w:pos="8306"/>
            </w:tabs>
            <w:rPr>
              <w:b/>
              <w:bCs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HYPERLINK \l _Toc25713_WPSOffice_Level3 </w:instrText>
          </w:r>
          <w:r>
            <w:rPr>
              <w:b/>
              <w:bCs/>
            </w:rP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b/>
                <w:bCs/>
                <w:kern w:val="2"/>
                <w:sz w:val="21"/>
                <w:szCs w:val="22"/>
                <w:lang w:val="en-US" w:eastAsia="zh-CN" w:bidi="ar-SA"/>
              </w:rPr>
              <w:id w:val="147462262"/>
              <w:placeholder>
                <w:docPart w:val="{a834e80b-56a8-4749-8118-fff551e8d5d6}"/>
              </w:placeholder>
              <w15:color w:val="509DF3"/>
            </w:sdtPr>
            <w:sdtEndPr>
              <w:rPr>
                <w:rFonts w:asciiTheme="minorHAnsi" w:hAnsiTheme="minorHAnsi" w:eastAsiaTheme="minorEastAsia" w:cstheme="minorBidi"/>
                <w:b/>
                <w:bCs/>
                <w:kern w:val="2"/>
                <w:sz w:val="21"/>
                <w:szCs w:val="22"/>
                <w:lang w:val="en-US" w:eastAsia="zh-CN" w:bidi="ar-SA"/>
              </w:rPr>
            </w:sdtEndPr>
            <w:sdtContent>
              <w:r>
                <w:rPr>
                  <w:rFonts w:hint="default" w:ascii="Arial" w:hAnsi="Arial" w:eastAsia="黑体" w:cstheme="minorBidi"/>
                  <w:b/>
                  <w:bCs/>
                </w:rPr>
                <w:t xml:space="preserve">2.1 </w:t>
              </w:r>
              <w:r>
                <w:rPr>
                  <w:rFonts w:hint="eastAsia" w:ascii="Arial" w:hAnsi="Arial" w:eastAsia="黑体" w:cstheme="minorBidi"/>
                  <w:b/>
                  <w:bCs/>
                </w:rPr>
                <w:t>地市维护部主管</w:t>
              </w:r>
            </w:sdtContent>
          </w:sdt>
          <w:r>
            <w:rPr>
              <w:b/>
              <w:bCs/>
            </w:rPr>
            <w:tab/>
          </w:r>
          <w:bookmarkStart w:id="5" w:name="_Toc25713_WPSOffice_Level3Page"/>
          <w:r>
            <w:rPr>
              <w:b/>
              <w:bCs/>
            </w:rPr>
            <w:t>4</w:t>
          </w:r>
          <w:bookmarkEnd w:id="5"/>
          <w:r>
            <w:rPr>
              <w:b/>
              <w:bCs/>
            </w:rPr>
            <w:fldChar w:fldCharType="end"/>
          </w:r>
        </w:p>
        <w:p>
          <w:pPr>
            <w:pStyle w:val="22"/>
            <w:tabs>
              <w:tab w:val="right" w:leader="dot" w:pos="8306"/>
            </w:tabs>
            <w:rPr>
              <w:b/>
              <w:bCs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HYPERLINK \l _Toc15107_WPSOffice_Level3 </w:instrText>
          </w:r>
          <w:r>
            <w:rPr>
              <w:b/>
              <w:bCs/>
            </w:rP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b/>
                <w:bCs/>
                <w:kern w:val="2"/>
                <w:sz w:val="21"/>
                <w:szCs w:val="22"/>
                <w:lang w:val="en-US" w:eastAsia="zh-CN" w:bidi="ar-SA"/>
              </w:rPr>
              <w:id w:val="147462262"/>
              <w:placeholder>
                <w:docPart w:val="{8ee2b089-df8e-474c-bd22-91bc99ef4ec8}"/>
              </w:placeholder>
              <w15:color w:val="509DF3"/>
            </w:sdtPr>
            <w:sdtEndPr>
              <w:rPr>
                <w:rFonts w:asciiTheme="minorHAnsi" w:hAnsiTheme="minorHAnsi" w:eastAsiaTheme="minorEastAsia" w:cstheme="minorBidi"/>
                <w:b/>
                <w:bCs/>
                <w:kern w:val="2"/>
                <w:sz w:val="21"/>
                <w:szCs w:val="22"/>
                <w:lang w:val="en-US" w:eastAsia="zh-CN" w:bidi="ar-SA"/>
              </w:rPr>
            </w:sdtEndPr>
            <w:sdtContent>
              <w:r>
                <w:rPr>
                  <w:rFonts w:hint="default" w:asciiTheme="minorHAnsi" w:hAnsiTheme="minorHAnsi" w:eastAsiaTheme="minorEastAsia" w:cstheme="minorBidi"/>
                  <w:b/>
                  <w:bCs/>
                </w:rPr>
                <w:t xml:space="preserve">2.2 </w:t>
              </w:r>
              <w:r>
                <w:rPr>
                  <w:rFonts w:hint="eastAsia" w:ascii="Arial" w:hAnsi="Arial" w:eastAsia="黑体" w:cstheme="minorBidi"/>
                  <w:b/>
                  <w:bCs/>
                </w:rPr>
                <w:t>地市维护部经理</w:t>
              </w:r>
            </w:sdtContent>
          </w:sdt>
          <w:r>
            <w:rPr>
              <w:b/>
              <w:bCs/>
            </w:rPr>
            <w:tab/>
          </w:r>
          <w:bookmarkStart w:id="6" w:name="_Toc15107_WPSOffice_Level3Page"/>
          <w:r>
            <w:rPr>
              <w:b/>
              <w:bCs/>
            </w:rPr>
            <w:t>7</w:t>
          </w:r>
          <w:bookmarkEnd w:id="6"/>
          <w:r>
            <w:rPr>
              <w:b/>
              <w:bCs/>
            </w:rPr>
            <w:fldChar w:fldCharType="end"/>
          </w:r>
        </w:p>
        <w:p>
          <w:pPr>
            <w:pStyle w:val="20"/>
            <w:tabs>
              <w:tab w:val="right" w:leader="dot" w:pos="8306"/>
            </w:tabs>
            <w:rPr>
              <w:b/>
              <w:bCs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HYPERLINK \l _Toc25713_WPSOffice_Level1 </w:instrText>
          </w:r>
          <w:r>
            <w:rPr>
              <w:b/>
              <w:bCs/>
            </w:rP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b/>
                <w:bCs/>
                <w:kern w:val="2"/>
                <w:sz w:val="21"/>
                <w:szCs w:val="22"/>
                <w:lang w:val="en-US" w:eastAsia="zh-CN" w:bidi="ar-SA"/>
              </w:rPr>
              <w:id w:val="147462262"/>
              <w:placeholder>
                <w:docPart w:val="{b66ca97c-abe1-4874-bfbe-ab41303ffd55}"/>
              </w:placeholder>
              <w15:color w:val="509DF3"/>
            </w:sdtPr>
            <w:sdtEndPr>
              <w:rPr>
                <w:rFonts w:asciiTheme="minorHAnsi" w:hAnsiTheme="minorHAnsi" w:eastAsiaTheme="minorEastAsia" w:cstheme="minorBidi"/>
                <w:b/>
                <w:bCs/>
                <w:kern w:val="2"/>
                <w:sz w:val="21"/>
                <w:szCs w:val="22"/>
                <w:lang w:val="en-US" w:eastAsia="zh-CN" w:bidi="ar-SA"/>
              </w:rPr>
            </w:sdtEndPr>
            <w:sdtContent>
              <w:r>
                <w:rPr>
                  <w:rFonts w:hint="eastAsia" w:ascii="Arial" w:hAnsi="Arial" w:eastAsia="黑体" w:cstheme="minorBidi"/>
                  <w:b/>
                  <w:bCs/>
                </w:rPr>
                <w:t>二、运维台账</w:t>
              </w:r>
            </w:sdtContent>
          </w:sdt>
          <w:r>
            <w:rPr>
              <w:b/>
              <w:bCs/>
            </w:rPr>
            <w:tab/>
          </w:r>
          <w:bookmarkStart w:id="7" w:name="_Toc25713_WPSOffice_Level1Page"/>
          <w:r>
            <w:rPr>
              <w:b/>
              <w:bCs/>
            </w:rPr>
            <w:t>10</w:t>
          </w:r>
          <w:bookmarkEnd w:id="7"/>
          <w:r>
            <w:rPr>
              <w:b/>
              <w:bCs/>
            </w:rPr>
            <w:fldChar w:fldCharType="end"/>
          </w:r>
        </w:p>
        <w:p>
          <w:pPr>
            <w:pStyle w:val="20"/>
            <w:tabs>
              <w:tab w:val="right" w:leader="dot" w:pos="8306"/>
            </w:tabs>
            <w:rPr>
              <w:b/>
              <w:bCs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HYPERLINK \l _Toc15107_WPSOffice_Level1 </w:instrText>
          </w:r>
          <w:r>
            <w:rPr>
              <w:b/>
              <w:bCs/>
            </w:rP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b/>
                <w:bCs/>
                <w:kern w:val="2"/>
                <w:sz w:val="21"/>
                <w:szCs w:val="22"/>
                <w:lang w:val="en-US" w:eastAsia="zh-CN" w:bidi="ar-SA"/>
              </w:rPr>
              <w:id w:val="147462262"/>
              <w:placeholder>
                <w:docPart w:val="{ef04a633-0daf-4218-aaf7-0dd9942674dc}"/>
              </w:placeholder>
              <w15:color w:val="509DF3"/>
            </w:sdtPr>
            <w:sdtEndPr>
              <w:rPr>
                <w:rFonts w:asciiTheme="minorHAnsi" w:hAnsiTheme="minorHAnsi" w:eastAsiaTheme="minorEastAsia" w:cstheme="minorBidi"/>
                <w:b/>
                <w:bCs/>
                <w:kern w:val="2"/>
                <w:sz w:val="21"/>
                <w:szCs w:val="22"/>
                <w:lang w:val="en-US" w:eastAsia="zh-CN" w:bidi="ar-SA"/>
              </w:rPr>
            </w:sdtEndPr>
            <w:sdtContent>
              <w:r>
                <w:rPr>
                  <w:rFonts w:hint="eastAsia" w:ascii="Arial" w:hAnsi="Arial" w:eastAsia="黑体" w:cstheme="minorBidi"/>
                  <w:b/>
                  <w:bCs/>
                </w:rPr>
                <w:t>1手工记账</w:t>
              </w:r>
            </w:sdtContent>
          </w:sdt>
          <w:r>
            <w:rPr>
              <w:b/>
              <w:bCs/>
            </w:rPr>
            <w:tab/>
          </w:r>
          <w:bookmarkStart w:id="8" w:name="_Toc15107_WPSOffice_Level1Page"/>
          <w:r>
            <w:rPr>
              <w:b/>
              <w:bCs/>
            </w:rPr>
            <w:t>10</w:t>
          </w:r>
          <w:bookmarkEnd w:id="8"/>
          <w:r>
            <w:rPr>
              <w:b/>
              <w:bCs/>
            </w:rPr>
            <w:fldChar w:fldCharType="end"/>
          </w:r>
        </w:p>
        <w:p>
          <w:pPr>
            <w:pStyle w:val="20"/>
            <w:tabs>
              <w:tab w:val="right" w:leader="dot" w:pos="8306"/>
            </w:tabs>
            <w:ind w:firstLine="803" w:firstLineChars="400"/>
            <w:rPr>
              <w:b/>
              <w:bCs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HYPERLINK \l _Toc11232_WPSOffice_Level1 </w:instrText>
          </w:r>
          <w:r>
            <w:rPr>
              <w:b/>
              <w:bCs/>
            </w:rP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b/>
                <w:bCs/>
                <w:kern w:val="2"/>
                <w:sz w:val="21"/>
                <w:szCs w:val="22"/>
                <w:lang w:val="en-US" w:eastAsia="zh-CN" w:bidi="ar-SA"/>
              </w:rPr>
              <w:id w:val="147462262"/>
              <w:placeholder>
                <w:docPart w:val="{15237f89-0030-4e13-9d06-2ed599ae9187}"/>
              </w:placeholder>
              <w15:color w:val="509DF3"/>
            </w:sdtPr>
            <w:sdtEndPr>
              <w:rPr>
                <w:rFonts w:asciiTheme="minorHAnsi" w:hAnsiTheme="minorHAnsi" w:eastAsiaTheme="minorEastAsia" w:cstheme="minorBidi"/>
                <w:b/>
                <w:bCs/>
                <w:kern w:val="2"/>
                <w:sz w:val="21"/>
                <w:szCs w:val="22"/>
                <w:lang w:val="en-US" w:eastAsia="zh-CN" w:bidi="ar-SA"/>
              </w:rPr>
            </w:sdtEndPr>
            <w:sdtContent>
              <w:r>
                <w:rPr>
                  <w:rFonts w:hint="eastAsia" w:asciiTheme="majorHAnsi" w:hAnsiTheme="majorHAnsi" w:eastAsiaTheme="majorEastAsia" w:cstheme="majorBidi"/>
                  <w:b/>
                  <w:bCs/>
                </w:rPr>
                <w:t>1.1日常修理费导入</w:t>
              </w:r>
            </w:sdtContent>
          </w:sdt>
          <w:r>
            <w:rPr>
              <w:b/>
              <w:bCs/>
            </w:rPr>
            <w:tab/>
          </w:r>
          <w:bookmarkStart w:id="9" w:name="_Toc11232_WPSOffice_Level1Page"/>
          <w:r>
            <w:rPr>
              <w:b/>
              <w:bCs/>
            </w:rPr>
            <w:t>10</w:t>
          </w:r>
          <w:bookmarkEnd w:id="9"/>
          <w:r>
            <w:rPr>
              <w:b/>
              <w:bCs/>
            </w:rPr>
            <w:fldChar w:fldCharType="end"/>
          </w:r>
        </w:p>
        <w:p>
          <w:pPr>
            <w:pStyle w:val="20"/>
            <w:tabs>
              <w:tab w:val="right" w:leader="dot" w:pos="8306"/>
            </w:tabs>
            <w:ind w:firstLine="803" w:firstLineChars="400"/>
            <w:rPr>
              <w:b/>
              <w:bCs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HYPERLINK \l _Toc2622_WPSOffice_Level1 </w:instrText>
          </w:r>
          <w:r>
            <w:rPr>
              <w:b/>
              <w:bCs/>
            </w:rP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b/>
                <w:bCs/>
                <w:kern w:val="2"/>
                <w:sz w:val="21"/>
                <w:szCs w:val="22"/>
                <w:lang w:val="en-US" w:eastAsia="zh-CN" w:bidi="ar-SA"/>
              </w:rPr>
              <w:id w:val="147462262"/>
              <w:placeholder>
                <w:docPart w:val="{81ec09ab-5b74-4b6d-9484-210fdb92406f}"/>
              </w:placeholder>
              <w15:color w:val="509DF3"/>
            </w:sdtPr>
            <w:sdtEndPr>
              <w:rPr>
                <w:rFonts w:asciiTheme="minorHAnsi" w:hAnsiTheme="minorHAnsi" w:eastAsiaTheme="minorEastAsia" w:cstheme="minorBidi"/>
                <w:b/>
                <w:bCs/>
                <w:kern w:val="2"/>
                <w:sz w:val="21"/>
                <w:szCs w:val="22"/>
                <w:lang w:val="en-US" w:eastAsia="zh-CN" w:bidi="ar-SA"/>
              </w:rPr>
            </w:sdtEndPr>
            <w:sdtContent>
              <w:r>
                <w:rPr>
                  <w:rFonts w:hint="eastAsia" w:asciiTheme="majorHAnsi" w:hAnsiTheme="majorHAnsi" w:eastAsiaTheme="majorEastAsia" w:cstheme="majorBidi"/>
                  <w:b/>
                  <w:bCs/>
                </w:rPr>
                <w:t>1.2点击导入，之后下载模板</w:t>
              </w:r>
            </w:sdtContent>
          </w:sdt>
          <w:r>
            <w:rPr>
              <w:b/>
              <w:bCs/>
            </w:rPr>
            <w:tab/>
          </w:r>
          <w:bookmarkStart w:id="10" w:name="_Toc2622_WPSOffice_Level1Page"/>
          <w:r>
            <w:rPr>
              <w:b/>
              <w:bCs/>
            </w:rPr>
            <w:t>11</w:t>
          </w:r>
          <w:bookmarkEnd w:id="10"/>
          <w:r>
            <w:rPr>
              <w:b/>
              <w:bCs/>
            </w:rPr>
            <w:fldChar w:fldCharType="end"/>
          </w:r>
        </w:p>
        <w:p>
          <w:pPr>
            <w:pStyle w:val="20"/>
            <w:tabs>
              <w:tab w:val="right" w:leader="dot" w:pos="8306"/>
            </w:tabs>
            <w:ind w:firstLine="803" w:firstLineChars="400"/>
            <w:rPr>
              <w:b/>
              <w:bCs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HYPERLINK \l _Toc28728_WPSOffice_Level1 </w:instrText>
          </w:r>
          <w:r>
            <w:rPr>
              <w:b/>
              <w:bCs/>
            </w:rP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b/>
                <w:bCs/>
                <w:kern w:val="2"/>
                <w:sz w:val="21"/>
                <w:szCs w:val="22"/>
                <w:lang w:val="en-US" w:eastAsia="zh-CN" w:bidi="ar-SA"/>
              </w:rPr>
              <w:id w:val="147462262"/>
              <w:placeholder>
                <w:docPart w:val="{75990def-00f4-4128-b12f-8124cb4e8d7d}"/>
              </w:placeholder>
              <w15:color w:val="509DF3"/>
            </w:sdtPr>
            <w:sdtEndPr>
              <w:rPr>
                <w:rFonts w:asciiTheme="minorHAnsi" w:hAnsiTheme="minorHAnsi" w:eastAsiaTheme="minorEastAsia" w:cstheme="minorBidi"/>
                <w:b/>
                <w:bCs/>
                <w:kern w:val="2"/>
                <w:sz w:val="21"/>
                <w:szCs w:val="22"/>
                <w:lang w:val="en-US" w:eastAsia="zh-CN" w:bidi="ar-SA"/>
              </w:rPr>
            </w:sdtEndPr>
            <w:sdtContent>
              <w:r>
                <w:rPr>
                  <w:rFonts w:hint="eastAsia" w:asciiTheme="majorHAnsi" w:hAnsiTheme="majorHAnsi" w:eastAsiaTheme="majorEastAsia" w:cstheme="majorBidi"/>
                  <w:b/>
                  <w:bCs/>
                </w:rPr>
                <w:t>1.3填写模板</w:t>
              </w:r>
            </w:sdtContent>
          </w:sdt>
          <w:r>
            <w:rPr>
              <w:b/>
              <w:bCs/>
            </w:rPr>
            <w:tab/>
          </w:r>
          <w:bookmarkStart w:id="11" w:name="_Toc28728_WPSOffice_Level1Page"/>
          <w:r>
            <w:rPr>
              <w:b/>
              <w:bCs/>
            </w:rPr>
            <w:t>11</w:t>
          </w:r>
          <w:bookmarkEnd w:id="11"/>
          <w:r>
            <w:rPr>
              <w:b/>
              <w:bCs/>
            </w:rPr>
            <w:fldChar w:fldCharType="end"/>
          </w:r>
        </w:p>
        <w:p>
          <w:pPr>
            <w:pStyle w:val="20"/>
            <w:tabs>
              <w:tab w:val="right" w:leader="dot" w:pos="8306"/>
            </w:tabs>
            <w:ind w:firstLine="803" w:firstLineChars="400"/>
            <w:rPr>
              <w:b/>
              <w:bCs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HYPERLINK \l _Toc16191_WPSOffice_Level1 </w:instrText>
          </w:r>
          <w:r>
            <w:rPr>
              <w:b/>
              <w:bCs/>
            </w:rP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b/>
                <w:bCs/>
                <w:kern w:val="2"/>
                <w:sz w:val="21"/>
                <w:szCs w:val="22"/>
                <w:lang w:val="en-US" w:eastAsia="zh-CN" w:bidi="ar-SA"/>
              </w:rPr>
              <w:id w:val="147462262"/>
              <w:placeholder>
                <w:docPart w:val="{69f3d1ae-18a0-42ac-a580-2bf78f227789}"/>
              </w:placeholder>
              <w15:color w:val="509DF3"/>
            </w:sdtPr>
            <w:sdtEndPr>
              <w:rPr>
                <w:rFonts w:asciiTheme="minorHAnsi" w:hAnsiTheme="minorHAnsi" w:eastAsiaTheme="minorEastAsia" w:cstheme="minorBidi"/>
                <w:b/>
                <w:bCs/>
                <w:kern w:val="2"/>
                <w:sz w:val="21"/>
                <w:szCs w:val="22"/>
                <w:lang w:val="en-US" w:eastAsia="zh-CN" w:bidi="ar-SA"/>
              </w:rPr>
            </w:sdtEndPr>
            <w:sdtContent>
              <w:r>
                <w:rPr>
                  <w:rFonts w:hint="eastAsia" w:asciiTheme="majorHAnsi" w:hAnsiTheme="majorHAnsi" w:eastAsiaTheme="majorEastAsia" w:cstheme="majorBidi"/>
                  <w:b/>
                  <w:bCs/>
                </w:rPr>
                <w:t>1.4选择文件并导入</w:t>
              </w:r>
            </w:sdtContent>
          </w:sdt>
          <w:r>
            <w:rPr>
              <w:b/>
              <w:bCs/>
            </w:rPr>
            <w:tab/>
          </w:r>
          <w:bookmarkStart w:id="12" w:name="_Toc16191_WPSOffice_Level1Page"/>
          <w:r>
            <w:rPr>
              <w:b/>
              <w:bCs/>
            </w:rPr>
            <w:t>12</w:t>
          </w:r>
          <w:bookmarkEnd w:id="12"/>
          <w:r>
            <w:rPr>
              <w:b/>
              <w:bCs/>
            </w:rPr>
            <w:fldChar w:fldCharType="end"/>
          </w:r>
        </w:p>
        <w:p>
          <w:pPr>
            <w:pStyle w:val="21"/>
            <w:tabs>
              <w:tab w:val="right" w:leader="dot" w:pos="8306"/>
            </w:tabs>
            <w:ind w:left="0" w:leftChars="0" w:firstLine="0" w:firstLineChars="0"/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HYPERLINK \l _Toc11232_WPSOffice_Level2 </w:instrText>
          </w:r>
          <w:r>
            <w:rPr>
              <w:b/>
              <w:bCs/>
            </w:rP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b/>
                <w:bCs/>
                <w:kern w:val="2"/>
                <w:sz w:val="21"/>
                <w:szCs w:val="22"/>
                <w:lang w:val="en-US" w:eastAsia="zh-CN" w:bidi="ar-SA"/>
              </w:rPr>
              <w:id w:val="147462262"/>
              <w:placeholder>
                <w:docPart w:val="{1458682e-04c5-40f2-bda8-4b0339119276}"/>
              </w:placeholder>
              <w15:color w:val="509DF3"/>
            </w:sdtPr>
            <w:sdtEndPr>
              <w:rPr>
                <w:rFonts w:asciiTheme="minorHAnsi" w:hAnsiTheme="minorHAnsi" w:eastAsiaTheme="minorEastAsia" w:cstheme="minorBidi"/>
                <w:b/>
                <w:bCs/>
                <w:kern w:val="2"/>
                <w:sz w:val="21"/>
                <w:szCs w:val="22"/>
                <w:lang w:val="en-US" w:eastAsia="zh-CN" w:bidi="ar-SA"/>
              </w:rPr>
            </w:sdtEndPr>
            <w:sdtContent>
              <w:r>
                <w:rPr>
                  <w:rFonts w:hint="eastAsia" w:ascii="Arial" w:hAnsi="Arial" w:eastAsia="黑体" w:cstheme="minorBidi"/>
                  <w:b/>
                  <w:bCs/>
                </w:rPr>
                <w:t>2.生成台账</w:t>
              </w:r>
            </w:sdtContent>
          </w:sdt>
          <w:r>
            <w:rPr>
              <w:b/>
              <w:bCs/>
            </w:rPr>
            <w:tab/>
          </w:r>
          <w:bookmarkStart w:id="13" w:name="_Toc11232_WPSOffice_Level2Page"/>
          <w:r>
            <w:rPr>
              <w:b/>
              <w:bCs/>
            </w:rPr>
            <w:t>13</w:t>
          </w:r>
          <w:bookmarkEnd w:id="13"/>
          <w:r>
            <w:rPr>
              <w:b/>
              <w:bCs/>
            </w:rPr>
            <w:fldChar w:fldCharType="end"/>
          </w:r>
          <w:bookmarkEnd w:id="1"/>
          <w:bookmarkEnd w:id="62"/>
        </w:p>
      </w:sdtContent>
    </w:sdt>
    <w:p>
      <w:pPr>
        <w:bidi w:val="0"/>
        <w:rPr>
          <w:rFonts w:hint="eastAsia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bidi w:val="0"/>
        <w:rPr>
          <w:rFonts w:hint="eastAsia"/>
          <w:lang w:val="en-US" w:eastAsia="zh-CN"/>
        </w:rPr>
      </w:pPr>
    </w:p>
    <w:p>
      <w:pPr>
        <w:pStyle w:val="2"/>
        <w:numPr>
          <w:ilvl w:val="0"/>
          <w:numId w:val="0"/>
        </w:numPr>
        <w:bidi w:val="0"/>
        <w:ind w:leftChars="0"/>
        <w:rPr>
          <w:rFonts w:hint="eastAsia"/>
          <w:lang w:val="en-US" w:eastAsia="zh-CN"/>
        </w:rPr>
      </w:pPr>
      <w:bookmarkStart w:id="14" w:name="_Toc21231_WPSOffice_Level1"/>
      <w:bookmarkStart w:id="15" w:name="_Toc11157_WPSOffice_Level1"/>
      <w:bookmarkStart w:id="16" w:name="_Toc28657_WPSOffice_Level1"/>
      <w:bookmarkStart w:id="17" w:name="_Toc24610_WPSOffice_Level1"/>
      <w:r>
        <w:rPr>
          <w:rFonts w:hint="eastAsia"/>
          <w:lang w:val="en-US" w:eastAsia="zh-CN"/>
        </w:rPr>
        <w:t>一、站址-合同关联-原成本费用</w:t>
      </w:r>
      <w:bookmarkEnd w:id="14"/>
      <w:bookmarkEnd w:id="15"/>
      <w:bookmarkEnd w:id="16"/>
      <w:bookmarkEnd w:id="17"/>
    </w:p>
    <w:p>
      <w:pPr>
        <w:pStyle w:val="3"/>
        <w:numPr>
          <w:ilvl w:val="0"/>
          <w:numId w:val="2"/>
        </w:numPr>
        <w:bidi w:val="0"/>
        <w:rPr>
          <w:rFonts w:hint="eastAsia" w:ascii="Arial" w:hAnsi="Arial" w:eastAsia="黑体" w:cstheme="minorBidi"/>
          <w:b/>
          <w:bCs w:val="0"/>
          <w:kern w:val="44"/>
          <w:sz w:val="36"/>
          <w:szCs w:val="44"/>
          <w:lang w:val="en-US" w:eastAsia="zh-CN" w:bidi="ar-SA"/>
        </w:rPr>
      </w:pPr>
      <w:bookmarkStart w:id="18" w:name="_Toc25001_WPSOffice_Level2"/>
      <w:bookmarkStart w:id="19" w:name="_Toc32613_WPSOffice_Level2"/>
      <w:bookmarkStart w:id="20" w:name="_Toc1016_WPSOffice_Level2"/>
      <w:bookmarkStart w:id="21" w:name="_Toc25713_WPSOffice_Level2"/>
      <w:r>
        <w:rPr>
          <w:rFonts w:hint="eastAsia" w:ascii="Arial" w:hAnsi="Arial" w:eastAsia="黑体" w:cstheme="minorBidi"/>
          <w:b/>
          <w:bCs w:val="0"/>
          <w:kern w:val="44"/>
          <w:sz w:val="36"/>
          <w:szCs w:val="44"/>
          <w:lang w:val="en-US" w:eastAsia="zh-CN" w:bidi="ar-SA"/>
        </w:rPr>
        <w:t>权限说明</w:t>
      </w:r>
      <w:bookmarkEnd w:id="18"/>
      <w:bookmarkEnd w:id="19"/>
      <w:bookmarkEnd w:id="20"/>
      <w:bookmarkEnd w:id="21"/>
    </w:p>
    <w:p>
      <w:pPr>
        <w:rPr>
          <w:rFonts w:hint="eastAsia" w:eastAsiaTheme="minorEastAsia"/>
          <w:lang w:val="en-US" w:eastAsia="zh-CN"/>
        </w:rPr>
      </w:pPr>
      <w:r>
        <w:rPr>
          <w:rFonts w:hint="eastAsia" w:asciiTheme="minorEastAsia" w:hAnsiTheme="minorEastAsia"/>
          <w:bCs/>
          <w:sz w:val="22"/>
        </w:rPr>
        <w:t>站址-合同关联-原成本费用</w:t>
      </w:r>
      <w:r>
        <w:rPr>
          <w:rFonts w:hint="eastAsia" w:asciiTheme="minorEastAsia" w:hAnsiTheme="minorEastAsia"/>
          <w:bCs/>
          <w:sz w:val="22"/>
          <w:lang w:val="en-US" w:eastAsia="zh-CN"/>
        </w:rPr>
        <w:t>流程需要用到代维管理-&gt;代维基础管理-&gt;成本角色管理中的</w:t>
      </w:r>
      <w:r>
        <w:rPr>
          <w:rFonts w:hint="eastAsia" w:asciiTheme="minorEastAsia" w:hAnsiTheme="minorEastAsia"/>
          <w:bCs/>
          <w:sz w:val="22"/>
        </w:rPr>
        <w:t>地市代维部主管、地市维护部经理</w:t>
      </w:r>
      <w:r>
        <w:rPr>
          <w:rFonts w:hint="eastAsia" w:asciiTheme="minorEastAsia" w:hAnsiTheme="minorEastAsia"/>
          <w:bCs/>
          <w:sz w:val="22"/>
          <w:lang w:eastAsia="zh-CN"/>
        </w:rPr>
        <w:t>。</w:t>
      </w:r>
    </w:p>
    <w:p>
      <w:r>
        <w:drawing>
          <wp:inline distT="0" distB="0" distL="114300" distR="114300">
            <wp:extent cx="5267325" cy="1852930"/>
            <wp:effectExtent l="0" t="0" r="9525" b="13970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852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Theme="minorEastAsia" w:hAnsiTheme="minorEastAsia"/>
          <w:bCs/>
          <w:sz w:val="22"/>
        </w:rPr>
      </w:pPr>
      <w:r>
        <w:rPr>
          <w:rFonts w:hint="eastAsia" w:asciiTheme="minorEastAsia" w:hAnsiTheme="minorEastAsia"/>
          <w:bCs/>
          <w:sz w:val="22"/>
        </w:rPr>
        <w:t>站址-合同关联-原成本费用操作流程分为两个角色：地市代维部主管、地市维护部经理。针对不同角色拥有不同的操作权限，如图：</w:t>
      </w:r>
    </w:p>
    <w:p>
      <w:pPr>
        <w:rPr>
          <w:rFonts w:asciiTheme="minorEastAsia" w:hAnsiTheme="minorEastAsia"/>
          <w:b/>
          <w:sz w:val="22"/>
        </w:rPr>
      </w:pPr>
    </w:p>
    <w:p>
      <w:pPr>
        <w:rPr>
          <w:rFonts w:asciiTheme="minorEastAsia" w:hAnsiTheme="minorEastAsia"/>
          <w:b/>
          <w:sz w:val="22"/>
        </w:rPr>
      </w:pPr>
      <w:r>
        <w:rPr>
          <w:rFonts w:asciiTheme="minorEastAsia" w:hAnsiTheme="minorEastAsia"/>
          <w:sz w:val="22"/>
        </w:rPr>
        <w:drawing>
          <wp:inline distT="0" distB="0" distL="114300" distR="114300">
            <wp:extent cx="3421380" cy="1744980"/>
            <wp:effectExtent l="0" t="0" r="7620" b="762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21380" cy="17449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Theme="minorEastAsia" w:hAnsiTheme="minorEastAsia"/>
          <w:b/>
          <w:sz w:val="22"/>
        </w:rPr>
      </w:pPr>
      <w:r>
        <w:rPr>
          <w:rFonts w:asciiTheme="minorEastAsia" w:hAnsiTheme="minorEastAsia"/>
          <w:sz w:val="22"/>
        </w:rPr>
        <w:drawing>
          <wp:inline distT="0" distB="0" distL="114300" distR="114300">
            <wp:extent cx="3360420" cy="1882140"/>
            <wp:effectExtent l="0" t="0" r="7620" b="7620"/>
            <wp:docPr id="1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60420" cy="18821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2"/>
        </w:numPr>
        <w:bidi w:val="0"/>
        <w:rPr>
          <w:rFonts w:hint="eastAsia" w:ascii="Arial" w:hAnsi="Arial" w:eastAsia="黑体" w:cstheme="minorBidi"/>
          <w:b/>
          <w:bCs w:val="0"/>
          <w:kern w:val="44"/>
          <w:sz w:val="36"/>
          <w:szCs w:val="44"/>
          <w:lang w:val="en-US" w:eastAsia="zh-CN" w:bidi="ar-SA"/>
        </w:rPr>
      </w:pPr>
      <w:bookmarkStart w:id="22" w:name="_Toc21539_WPSOffice_Level2"/>
      <w:bookmarkStart w:id="23" w:name="_Toc510_WPSOffice_Level2"/>
      <w:bookmarkStart w:id="24" w:name="_Toc1224_WPSOffice_Level2"/>
      <w:bookmarkStart w:id="25" w:name="_Toc15107_WPSOffice_Level2"/>
      <w:r>
        <w:rPr>
          <w:rFonts w:hint="eastAsia" w:ascii="Arial" w:hAnsi="Arial" w:eastAsia="黑体" w:cstheme="minorBidi"/>
          <w:b/>
          <w:bCs w:val="0"/>
          <w:kern w:val="44"/>
          <w:sz w:val="36"/>
          <w:szCs w:val="44"/>
          <w:lang w:val="en-US" w:eastAsia="zh-CN" w:bidi="ar-SA"/>
        </w:rPr>
        <w:t>系统操作步骤</w:t>
      </w:r>
      <w:bookmarkEnd w:id="22"/>
      <w:bookmarkEnd w:id="23"/>
      <w:bookmarkEnd w:id="24"/>
      <w:bookmarkEnd w:id="25"/>
    </w:p>
    <w:p>
      <w:pPr>
        <w:pStyle w:val="4"/>
        <w:numPr>
          <w:ilvl w:val="1"/>
          <w:numId w:val="2"/>
        </w:numPr>
        <w:bidi w:val="0"/>
        <w:rPr>
          <w:rFonts w:hint="eastAsia" w:ascii="Arial" w:hAnsi="Arial" w:eastAsia="黑体" w:cstheme="minorBidi"/>
          <w:b/>
          <w:bCs w:val="0"/>
          <w:kern w:val="44"/>
          <w:sz w:val="36"/>
          <w:szCs w:val="44"/>
          <w:lang w:val="en-US" w:eastAsia="zh-CN" w:bidi="ar-SA"/>
        </w:rPr>
      </w:pPr>
      <w:bookmarkStart w:id="26" w:name="_Toc25001_WPSOffice_Level3"/>
      <w:bookmarkStart w:id="27" w:name="_Toc32613_WPSOffice_Level3"/>
      <w:bookmarkStart w:id="28" w:name="_Toc1016_WPSOffice_Level3"/>
      <w:bookmarkStart w:id="29" w:name="_Toc25713_WPSOffice_Level3"/>
      <w:r>
        <w:rPr>
          <w:rFonts w:hint="eastAsia" w:ascii="Arial" w:hAnsi="Arial" w:eastAsia="黑体" w:cstheme="minorBidi"/>
          <w:b/>
          <w:bCs w:val="0"/>
          <w:kern w:val="44"/>
          <w:sz w:val="36"/>
          <w:szCs w:val="44"/>
          <w:lang w:val="en-US" w:eastAsia="zh-CN" w:bidi="ar-SA"/>
        </w:rPr>
        <w:t>地市维护部主管</w:t>
      </w:r>
      <w:bookmarkEnd w:id="26"/>
      <w:bookmarkEnd w:id="27"/>
      <w:bookmarkEnd w:id="28"/>
      <w:bookmarkEnd w:id="29"/>
    </w:p>
    <w:p>
      <w:pPr>
        <w:pStyle w:val="18"/>
        <w:ind w:left="420" w:firstLine="0" w:firstLineChars="0"/>
        <w:rPr>
          <w:rFonts w:hint="eastAsia" w:asciiTheme="minorEastAsia" w:hAnsiTheme="minorEastAsia"/>
          <w:sz w:val="22"/>
        </w:rPr>
      </w:pPr>
      <w:r>
        <w:rPr>
          <w:rFonts w:hint="eastAsia" w:asciiTheme="minorEastAsia" w:hAnsiTheme="minorEastAsia"/>
          <w:b/>
          <w:sz w:val="22"/>
        </w:rPr>
        <w:t>入口：</w:t>
      </w:r>
      <w:r>
        <w:rPr>
          <w:rFonts w:hint="eastAsia" w:asciiTheme="minorEastAsia" w:hAnsiTheme="minorEastAsia"/>
          <w:sz w:val="22"/>
        </w:rPr>
        <w:t>资源管理&gt;站址管理。如图：</w:t>
      </w:r>
    </w:p>
    <w:p>
      <w:pPr>
        <w:pStyle w:val="18"/>
        <w:ind w:left="420" w:firstLine="0" w:firstLineChars="0"/>
        <w:rPr>
          <w:rFonts w:asciiTheme="minorEastAsia" w:hAnsiTheme="minorEastAsia"/>
          <w:sz w:val="22"/>
        </w:rPr>
      </w:pPr>
      <w:r>
        <w:rPr>
          <w:rFonts w:asciiTheme="minorEastAsia" w:hAnsiTheme="minorEastAsia"/>
          <w:sz w:val="22"/>
        </w:rPr>
        <w:drawing>
          <wp:inline distT="0" distB="0" distL="114300" distR="114300">
            <wp:extent cx="5272405" cy="669290"/>
            <wp:effectExtent l="0" t="0" r="635" b="1270"/>
            <wp:docPr id="2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6692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asciiTheme="minorEastAsia" w:hAnsiTheme="minorEastAsia"/>
          <w:b w:val="0"/>
          <w:sz w:val="22"/>
          <w:szCs w:val="22"/>
        </w:rPr>
      </w:pPr>
      <w:r>
        <w:rPr>
          <w:rFonts w:hint="eastAsia" w:asciiTheme="minorEastAsia" w:hAnsiTheme="minorEastAsia"/>
          <w:sz w:val="22"/>
          <w:szCs w:val="22"/>
        </w:rPr>
        <w:t>2.1.1</w:t>
      </w:r>
      <w:r>
        <w:rPr>
          <w:rFonts w:hint="eastAsia" w:asciiTheme="minorEastAsia" w:hAnsiTheme="minorEastAsia"/>
          <w:b w:val="0"/>
          <w:sz w:val="22"/>
          <w:szCs w:val="22"/>
        </w:rPr>
        <w:t>进入站址管理，点击查询按钮，选中一条数据，在[更多功能]中选择【站址-合同管理-原成本费用】，操作步骤如图：</w:t>
      </w:r>
    </w:p>
    <w:p>
      <w:pPr>
        <w:bidi w:val="0"/>
      </w:pPr>
      <w:r>
        <w:drawing>
          <wp:inline distT="0" distB="0" distL="0" distR="0">
            <wp:extent cx="5274310" cy="234315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EastAsia" w:hAnsiTheme="minorEastAsia"/>
          <w:sz w:val="22"/>
        </w:rPr>
      </w:pPr>
    </w:p>
    <w:p>
      <w:pPr>
        <w:bidi w:val="0"/>
      </w:pPr>
      <w:r>
        <w:rPr>
          <w:rFonts w:hint="eastAsia"/>
        </w:rPr>
        <w:t>2.1.2进入站址-合同关联-原成本费用页面，根据不用的结算方式可以选择“按月”和“按次”进行增加，如图：</w:t>
      </w:r>
    </w:p>
    <w:p>
      <w:pPr>
        <w:bidi w:val="0"/>
      </w:pPr>
      <w:r>
        <w:drawing>
          <wp:inline distT="0" distB="0" distL="0" distR="0">
            <wp:extent cx="5274310" cy="1516380"/>
            <wp:effectExtent l="0" t="0" r="1397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Theme="minorEastAsia" w:hAnsiTheme="minorEastAsia"/>
          <w:color w:val="FF0000"/>
          <w:sz w:val="22"/>
        </w:rPr>
      </w:pPr>
      <w:r>
        <w:rPr>
          <w:rFonts w:hint="eastAsia" w:asciiTheme="minorEastAsia" w:hAnsiTheme="minorEastAsia"/>
          <w:color w:val="FF0000"/>
          <w:sz w:val="22"/>
        </w:rPr>
        <w:t>注：此处为单个新增，也可进行批量导入，入口如图</w:t>
      </w:r>
      <w:r>
        <w:rPr>
          <w:rFonts w:asciiTheme="minorEastAsia" w:hAnsiTheme="minorEastAsia"/>
          <w:color w:val="FF0000"/>
          <w:sz w:val="22"/>
        </w:rPr>
        <w:drawing>
          <wp:inline distT="0" distB="0" distL="114300" distR="114300">
            <wp:extent cx="550545" cy="443865"/>
            <wp:effectExtent l="0" t="0" r="13335" b="13335"/>
            <wp:docPr id="1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0545" cy="4438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/>
          <w:color w:val="FF0000"/>
          <w:sz w:val="22"/>
        </w:rPr>
        <w:t>，点击进去之后，可下载模块，根据模板要求进行数据填写，并进行导入。</w:t>
      </w:r>
    </w:p>
    <w:p>
      <w:pPr>
        <w:bidi w:val="0"/>
      </w:pPr>
      <w:r>
        <w:rPr>
          <w:rFonts w:hint="eastAsia"/>
        </w:rPr>
        <w:t>2.1.3进入站址合同信息页面，将页面信息填写完成，点击【保存】按钮：</w:t>
      </w:r>
    </w:p>
    <w:p>
      <w:pPr>
        <w:rPr>
          <w:rFonts w:asciiTheme="minorEastAsia" w:hAnsiTheme="minorEastAsia"/>
          <w:sz w:val="22"/>
        </w:rPr>
      </w:pPr>
      <w:r>
        <w:rPr>
          <w:rFonts w:asciiTheme="minorEastAsia" w:hAnsiTheme="minorEastAsia"/>
          <w:sz w:val="22"/>
        </w:rPr>
        <w:drawing>
          <wp:inline distT="0" distB="0" distL="0" distR="0">
            <wp:extent cx="5274310" cy="2701925"/>
            <wp:effectExtent l="0" t="0" r="13970" b="1079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2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</w:pPr>
      <w:r>
        <w:rPr>
          <w:rFonts w:hint="eastAsia"/>
        </w:rPr>
        <w:t>2.1.4数据保存成功之后，可在站址-合同关联-原成本费用页面中查看。</w:t>
      </w:r>
    </w:p>
    <w:p>
      <w:pPr>
        <w:rPr>
          <w:rFonts w:hint="eastAsia" w:asciiTheme="minorEastAsia" w:hAnsiTheme="minorEastAsia"/>
          <w:sz w:val="22"/>
        </w:rPr>
      </w:pPr>
      <w:r>
        <w:rPr>
          <w:rFonts w:hint="eastAsia" w:asciiTheme="minorEastAsia" w:hAnsiTheme="minorEastAsia"/>
          <w:sz w:val="22"/>
        </w:rPr>
        <w:t>保存成功的数据默认</w:t>
      </w:r>
      <w:r>
        <w:rPr>
          <w:rFonts w:hint="eastAsia" w:asciiTheme="minorEastAsia" w:hAnsiTheme="minorEastAsia"/>
          <w:b/>
          <w:sz w:val="22"/>
        </w:rPr>
        <w:t>状态</w:t>
      </w:r>
      <w:r>
        <w:rPr>
          <w:rFonts w:hint="eastAsia" w:asciiTheme="minorEastAsia" w:hAnsiTheme="minorEastAsia"/>
          <w:sz w:val="22"/>
        </w:rPr>
        <w:t>为“修改中”</w:t>
      </w:r>
      <w:r>
        <w:rPr>
          <w:rFonts w:hint="eastAsia" w:asciiTheme="minorEastAsia" w:hAnsiTheme="minorEastAsia"/>
          <w:b/>
          <w:sz w:val="22"/>
        </w:rPr>
        <w:t>（查看数据的状态可以拖动下面的滚动条，拖到最后即可查看。也可以选择【状态：修改中】筛选条件进行查询）</w:t>
      </w:r>
      <w:r>
        <w:rPr>
          <w:rFonts w:hint="eastAsia" w:asciiTheme="minorEastAsia" w:hAnsiTheme="minorEastAsia"/>
          <w:sz w:val="22"/>
        </w:rPr>
        <w:t>如图：</w:t>
      </w:r>
    </w:p>
    <w:p>
      <w:pPr>
        <w:rPr>
          <w:rFonts w:hint="eastAsia" w:asciiTheme="minorEastAsia" w:hAnsiTheme="minorEastAsia"/>
          <w:sz w:val="22"/>
        </w:rPr>
      </w:pPr>
      <w:r>
        <w:rPr>
          <w:rFonts w:asciiTheme="minorEastAsia" w:hAnsiTheme="minorEastAsia"/>
          <w:sz w:val="22"/>
        </w:rPr>
        <w:drawing>
          <wp:inline distT="0" distB="0" distL="0" distR="0">
            <wp:extent cx="5417185" cy="260032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21794" cy="2602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EastAsia" w:hAnsiTheme="minorEastAsia"/>
          <w:sz w:val="22"/>
        </w:rPr>
      </w:pPr>
    </w:p>
    <w:p>
      <w:pPr>
        <w:bidi w:val="0"/>
        <w:rPr>
          <w:rFonts w:hint="eastAsia"/>
        </w:rPr>
      </w:pPr>
      <w:r>
        <w:rPr>
          <w:rFonts w:hint="eastAsia"/>
        </w:rPr>
        <w:t>2.1.4.1提交审核</w:t>
      </w:r>
    </w:p>
    <w:p>
      <w:pPr>
        <w:rPr>
          <w:rFonts w:asciiTheme="minorEastAsia" w:hAnsiTheme="minorEastAsia"/>
          <w:sz w:val="22"/>
        </w:rPr>
      </w:pPr>
      <w:r>
        <w:rPr>
          <w:rFonts w:hint="eastAsia" w:asciiTheme="minorEastAsia" w:hAnsiTheme="minorEastAsia"/>
          <w:sz w:val="22"/>
        </w:rPr>
        <w:t>选中状态为【修改中】的数据点击“提交审核”，该条数据的状态变为【待审核】。</w:t>
      </w:r>
    </w:p>
    <w:p>
      <w:pPr>
        <w:rPr>
          <w:rFonts w:asciiTheme="minorEastAsia" w:hAnsiTheme="minorEastAsia"/>
          <w:sz w:val="22"/>
        </w:rPr>
      </w:pPr>
      <w:r>
        <w:rPr>
          <w:rFonts w:asciiTheme="minorEastAsia" w:hAnsiTheme="minorEastAsia"/>
          <w:sz w:val="22"/>
        </w:rPr>
        <w:drawing>
          <wp:inline distT="0" distB="0" distL="0" distR="0">
            <wp:extent cx="5274310" cy="190817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EastAsia" w:hAnsiTheme="minorEastAsia"/>
          <w:sz w:val="22"/>
        </w:rPr>
      </w:pPr>
    </w:p>
    <w:p>
      <w:pPr>
        <w:bidi w:val="0"/>
      </w:pPr>
      <w:r>
        <w:rPr>
          <w:rFonts w:hint="eastAsia"/>
        </w:rPr>
        <w:t>2.1.4.2退回申请</w:t>
      </w:r>
    </w:p>
    <w:p>
      <w:pPr>
        <w:rPr>
          <w:rFonts w:asciiTheme="minorEastAsia" w:hAnsiTheme="minorEastAsia"/>
          <w:sz w:val="22"/>
        </w:rPr>
      </w:pPr>
      <w:r>
        <w:rPr>
          <w:rFonts w:hint="eastAsia" w:asciiTheme="minorEastAsia" w:hAnsiTheme="minorEastAsia"/>
          <w:sz w:val="22"/>
        </w:rPr>
        <w:t>站址关联合同成本信息中</w:t>
      </w:r>
      <w:r>
        <w:rPr>
          <w:rFonts w:hint="eastAsia" w:asciiTheme="minorEastAsia" w:hAnsiTheme="minorEastAsia"/>
          <w:b/>
          <w:sz w:val="22"/>
        </w:rPr>
        <w:t>状态</w:t>
      </w:r>
      <w:r>
        <w:rPr>
          <w:rFonts w:hint="eastAsia" w:asciiTheme="minorEastAsia" w:hAnsiTheme="minorEastAsia"/>
          <w:sz w:val="22"/>
        </w:rPr>
        <w:t>为“已审核”的数据（由</w:t>
      </w:r>
      <w:r>
        <w:rPr>
          <w:rFonts w:hint="eastAsia" w:asciiTheme="minorEastAsia" w:hAnsiTheme="minorEastAsia"/>
          <w:color w:val="FF0000"/>
          <w:sz w:val="22"/>
        </w:rPr>
        <w:t>地市维护部主管</w:t>
      </w:r>
      <w:r>
        <w:rPr>
          <w:rFonts w:hint="eastAsia" w:asciiTheme="minorEastAsia" w:hAnsiTheme="minorEastAsia"/>
          <w:sz w:val="22"/>
        </w:rPr>
        <w:t>提交审核由</w:t>
      </w:r>
      <w:r>
        <w:rPr>
          <w:rFonts w:hint="eastAsia" w:asciiTheme="minorEastAsia" w:hAnsiTheme="minorEastAsia"/>
          <w:color w:val="FF0000"/>
          <w:sz w:val="22"/>
        </w:rPr>
        <w:t>地市维护部经理</w:t>
      </w:r>
      <w:r>
        <w:rPr>
          <w:rFonts w:hint="eastAsia" w:asciiTheme="minorEastAsia" w:hAnsiTheme="minorEastAsia"/>
          <w:sz w:val="22"/>
        </w:rPr>
        <w:t>审核通过之后生成的）。</w:t>
      </w:r>
      <w:r>
        <w:rPr>
          <w:rFonts w:hint="eastAsia" w:asciiTheme="minorEastAsia" w:hAnsiTheme="minorEastAsia"/>
          <w:color w:val="FF0000"/>
          <w:sz w:val="22"/>
        </w:rPr>
        <w:t>地市维护部主管</w:t>
      </w:r>
      <w:r>
        <w:rPr>
          <w:rFonts w:hint="eastAsia" w:asciiTheme="minorEastAsia" w:hAnsiTheme="minorEastAsia"/>
          <w:sz w:val="22"/>
        </w:rPr>
        <w:t>如果想对审核通过的数据进行修改必须执行</w:t>
      </w:r>
      <w:r>
        <w:rPr>
          <w:rFonts w:hint="eastAsia" w:asciiTheme="minorEastAsia" w:hAnsiTheme="minorEastAsia"/>
          <w:color w:val="FF0000"/>
          <w:sz w:val="22"/>
        </w:rPr>
        <w:t>退回申请</w:t>
      </w:r>
      <w:r>
        <w:rPr>
          <w:rFonts w:hint="eastAsia" w:asciiTheme="minorEastAsia" w:hAnsiTheme="minorEastAsia"/>
          <w:sz w:val="22"/>
        </w:rPr>
        <w:t xml:space="preserve">，选中状态为【已审核】的数据点击“退回申请”，该数据的 </w:t>
      </w:r>
      <w:r>
        <w:rPr>
          <w:rFonts w:hint="eastAsia" w:asciiTheme="minorEastAsia" w:hAnsiTheme="minorEastAsia"/>
          <w:b/>
          <w:sz w:val="22"/>
        </w:rPr>
        <w:t xml:space="preserve">是否申请回退 </w:t>
      </w:r>
      <w:r>
        <w:rPr>
          <w:rFonts w:hint="eastAsia" w:asciiTheme="minorEastAsia" w:hAnsiTheme="minorEastAsia"/>
          <w:sz w:val="22"/>
        </w:rPr>
        <w:t>状态显示为【是】。如图：</w:t>
      </w:r>
    </w:p>
    <w:p>
      <w:pPr>
        <w:rPr>
          <w:rFonts w:hint="eastAsia" w:asciiTheme="minorEastAsia" w:hAnsiTheme="minorEastAsia"/>
          <w:sz w:val="22"/>
        </w:rPr>
      </w:pPr>
      <w:r>
        <w:rPr>
          <w:rFonts w:asciiTheme="minorEastAsia" w:hAnsiTheme="minorEastAsia"/>
          <w:sz w:val="22"/>
        </w:rPr>
        <w:drawing>
          <wp:inline distT="0" distB="0" distL="0" distR="0">
            <wp:extent cx="5274310" cy="1575435"/>
            <wp:effectExtent l="0" t="0" r="254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</w:pPr>
      <w:r>
        <w:rPr>
          <w:rFonts w:hint="eastAsia"/>
        </w:rPr>
        <w:t>2.1.4.3删除</w:t>
      </w:r>
    </w:p>
    <w:p>
      <w:pPr>
        <w:rPr>
          <w:rFonts w:asciiTheme="minorEastAsia" w:hAnsiTheme="minorEastAsia"/>
          <w:sz w:val="22"/>
        </w:rPr>
      </w:pPr>
      <w:r>
        <w:rPr>
          <w:rFonts w:hint="eastAsia" w:asciiTheme="minorEastAsia" w:hAnsiTheme="minorEastAsia"/>
          <w:sz w:val="22"/>
        </w:rPr>
        <w:t>状态为【修改中】</w:t>
      </w:r>
      <w:r>
        <w:rPr>
          <w:rFonts w:hint="eastAsia" w:asciiTheme="minorEastAsia" w:hAnsiTheme="minorEastAsia"/>
          <w:sz w:val="22"/>
          <w:lang w:eastAsia="zh-CN"/>
        </w:rPr>
        <w:t>、</w:t>
      </w:r>
      <w:r>
        <w:rPr>
          <w:rFonts w:hint="eastAsia" w:asciiTheme="minorEastAsia" w:hAnsiTheme="minorEastAsia"/>
          <w:sz w:val="22"/>
        </w:rPr>
        <w:t xml:space="preserve">【待审核】的数据可执行“删除”操作。 </w:t>
      </w:r>
    </w:p>
    <w:p>
      <w:pPr>
        <w:rPr>
          <w:rFonts w:asciiTheme="minorEastAsia" w:hAnsiTheme="minorEastAsia"/>
          <w:sz w:val="22"/>
        </w:rPr>
      </w:pPr>
    </w:p>
    <w:p>
      <w:pPr>
        <w:rPr>
          <w:rFonts w:asciiTheme="minorEastAsia" w:hAnsiTheme="minorEastAsia"/>
          <w:sz w:val="22"/>
        </w:rPr>
      </w:pPr>
      <w:r>
        <w:rPr>
          <w:rFonts w:asciiTheme="minorEastAsia" w:hAnsiTheme="minorEastAsia"/>
          <w:sz w:val="22"/>
        </w:rPr>
        <w:drawing>
          <wp:inline distT="0" distB="0" distL="0" distR="0">
            <wp:extent cx="5279390" cy="3524885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8576" cy="3524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Theme="minorEastAsia" w:hAnsiTheme="minorEastAsia"/>
          <w:sz w:val="22"/>
        </w:rPr>
      </w:pPr>
      <w:r>
        <w:rPr>
          <w:rFonts w:asciiTheme="minorEastAsia" w:hAnsiTheme="minorEastAsia"/>
          <w:sz w:val="22"/>
        </w:rPr>
        <w:drawing>
          <wp:inline distT="0" distB="0" distL="0" distR="0">
            <wp:extent cx="5274310" cy="191325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3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Theme="minorEastAsia" w:hAnsiTheme="minorEastAsia"/>
          <w:sz w:val="22"/>
        </w:rPr>
      </w:pPr>
    </w:p>
    <w:p>
      <w:pPr>
        <w:rPr>
          <w:rFonts w:hint="eastAsia" w:asciiTheme="minorEastAsia" w:hAnsiTheme="minorEastAsia"/>
          <w:b/>
          <w:color w:val="FF0000"/>
          <w:sz w:val="22"/>
        </w:rPr>
      </w:pPr>
      <w:r>
        <w:rPr>
          <w:rFonts w:hint="eastAsia" w:asciiTheme="minorEastAsia" w:hAnsiTheme="minorEastAsia"/>
          <w:b/>
          <w:color w:val="FF0000"/>
          <w:sz w:val="22"/>
        </w:rPr>
        <w:t>注：在“站址-合同及费用关联查询”tab页查询出数据，地市维护主管也可以</w:t>
      </w:r>
      <w:r>
        <w:rPr>
          <w:rFonts w:hint="eastAsia" w:asciiTheme="minorEastAsia" w:hAnsiTheme="minorEastAsia"/>
          <w:b/>
          <w:color w:val="FF0000"/>
          <w:sz w:val="22"/>
          <w:lang w:val="en-US" w:eastAsia="zh-CN"/>
        </w:rPr>
        <w:t>对</w:t>
      </w:r>
      <w:r>
        <w:rPr>
          <w:rFonts w:hint="eastAsia" w:asciiTheme="minorEastAsia" w:hAnsiTheme="minorEastAsia"/>
          <w:b/>
          <w:color w:val="FF0000"/>
          <w:sz w:val="22"/>
        </w:rPr>
        <w:t>状态为【修改中】【审核中】的数据</w:t>
      </w:r>
      <w:r>
        <w:rPr>
          <w:rFonts w:hint="eastAsia" w:asciiTheme="minorEastAsia" w:hAnsiTheme="minorEastAsia"/>
          <w:b/>
          <w:color w:val="FF0000"/>
          <w:sz w:val="22"/>
          <w:lang w:val="en-US" w:eastAsia="zh-CN"/>
        </w:rPr>
        <w:t>进行删除</w:t>
      </w:r>
      <w:r>
        <w:rPr>
          <w:rFonts w:hint="eastAsia" w:asciiTheme="minorEastAsia" w:hAnsiTheme="minorEastAsia"/>
          <w:b/>
          <w:color w:val="FF0000"/>
          <w:sz w:val="22"/>
        </w:rPr>
        <w:t>，不可以删除状态为【已审核】的数据。入口如图：</w:t>
      </w:r>
    </w:p>
    <w:p>
      <w:pPr>
        <w:rPr>
          <w:rFonts w:hint="eastAsia" w:asciiTheme="minorEastAsia" w:hAnsiTheme="minorEastAsia"/>
          <w:sz w:val="22"/>
        </w:rPr>
      </w:pPr>
      <w:r>
        <w:rPr>
          <w:rFonts w:asciiTheme="minorEastAsia" w:hAnsiTheme="minorEastAsia"/>
          <w:sz w:val="22"/>
        </w:rPr>
        <w:drawing>
          <wp:inline distT="0" distB="0" distL="0" distR="0">
            <wp:extent cx="5274310" cy="1329690"/>
            <wp:effectExtent l="0" t="0" r="13970" b="1143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0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Theme="minorEastAsia" w:hAnsiTheme="minorEastAsia"/>
          <w:sz w:val="22"/>
        </w:rPr>
      </w:pPr>
      <w:r>
        <w:rPr>
          <w:rFonts w:asciiTheme="minorEastAsia" w:hAnsiTheme="minorEastAsia"/>
          <w:sz w:val="22"/>
        </w:rPr>
        <w:drawing>
          <wp:inline distT="0" distB="0" distL="0" distR="0">
            <wp:extent cx="5274310" cy="1612265"/>
            <wp:effectExtent l="0" t="0" r="2540" b="698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2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1"/>
          <w:numId w:val="2"/>
        </w:numPr>
        <w:bidi w:val="0"/>
        <w:rPr>
          <w:rFonts w:hint="eastAsia"/>
        </w:rPr>
      </w:pPr>
      <w:bookmarkStart w:id="30" w:name="_Toc21539_WPSOffice_Level3"/>
      <w:bookmarkStart w:id="31" w:name="_Toc510_WPSOffice_Level3"/>
      <w:bookmarkStart w:id="32" w:name="_Toc1224_WPSOffice_Level3"/>
      <w:bookmarkStart w:id="33" w:name="_Toc15107_WPSOffice_Level3"/>
      <w:r>
        <w:rPr>
          <w:rFonts w:hint="eastAsia" w:ascii="Arial" w:hAnsi="Arial" w:eastAsia="黑体" w:cstheme="minorBidi"/>
          <w:b/>
          <w:bCs w:val="0"/>
          <w:kern w:val="44"/>
          <w:sz w:val="36"/>
          <w:szCs w:val="44"/>
          <w:lang w:val="en-US" w:eastAsia="zh-CN" w:bidi="ar-SA"/>
        </w:rPr>
        <w:t>地市维护部经理</w:t>
      </w:r>
      <w:bookmarkEnd w:id="30"/>
      <w:bookmarkEnd w:id="31"/>
      <w:bookmarkEnd w:id="32"/>
      <w:bookmarkEnd w:id="33"/>
    </w:p>
    <w:p>
      <w:pPr>
        <w:rPr>
          <w:rFonts w:hint="eastAsia" w:asciiTheme="minorEastAsia" w:hAnsiTheme="minorEastAsia"/>
          <w:sz w:val="22"/>
        </w:rPr>
      </w:pPr>
      <w:r>
        <w:rPr>
          <w:rFonts w:hint="eastAsia" w:asciiTheme="minorEastAsia" w:hAnsiTheme="minorEastAsia"/>
          <w:b/>
          <w:sz w:val="22"/>
        </w:rPr>
        <w:t>入口</w:t>
      </w:r>
      <w:r>
        <w:rPr>
          <w:rFonts w:hint="eastAsia" w:asciiTheme="minorEastAsia" w:hAnsiTheme="minorEastAsia"/>
          <w:sz w:val="22"/>
        </w:rPr>
        <w:t>：运营管理&gt;运营成本管理&gt;站址管理成本信息 如图：</w:t>
      </w:r>
    </w:p>
    <w:p>
      <w:pPr>
        <w:rPr>
          <w:rFonts w:asciiTheme="minorEastAsia" w:hAnsiTheme="minorEastAsia"/>
          <w:sz w:val="22"/>
        </w:rPr>
      </w:pPr>
      <w:r>
        <w:rPr>
          <w:rFonts w:asciiTheme="minorEastAsia" w:hAnsiTheme="minorEastAsia"/>
          <w:sz w:val="22"/>
        </w:rPr>
        <w:drawing>
          <wp:inline distT="0" distB="0" distL="0" distR="0">
            <wp:extent cx="5274310" cy="1329690"/>
            <wp:effectExtent l="0" t="0" r="2540" b="381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 w:asciiTheme="minorEastAsia" w:hAnsiTheme="minorEastAsia"/>
          <w:b w:val="0"/>
          <w:sz w:val="22"/>
          <w:szCs w:val="22"/>
        </w:rPr>
      </w:pPr>
      <w:r>
        <w:rPr>
          <w:rFonts w:hint="eastAsia" w:asciiTheme="minorEastAsia" w:hAnsiTheme="minorEastAsia"/>
          <w:b w:val="0"/>
          <w:sz w:val="22"/>
          <w:szCs w:val="22"/>
        </w:rPr>
        <w:t>2.2.1在“新增审核”tab页</w:t>
      </w:r>
      <w:r>
        <w:rPr>
          <w:rFonts w:hint="eastAsia" w:asciiTheme="minorEastAsia" w:hAnsiTheme="minorEastAsia"/>
          <w:b w:val="0"/>
          <w:color w:val="FF0000"/>
          <w:sz w:val="22"/>
          <w:szCs w:val="22"/>
        </w:rPr>
        <w:t>地市维护部经理</w:t>
      </w:r>
      <w:r>
        <w:rPr>
          <w:rFonts w:hint="eastAsia" w:asciiTheme="minorEastAsia" w:hAnsiTheme="minorEastAsia"/>
          <w:b w:val="0"/>
          <w:sz w:val="22"/>
          <w:szCs w:val="22"/>
        </w:rPr>
        <w:t>对</w:t>
      </w:r>
      <w:r>
        <w:rPr>
          <w:rFonts w:hint="eastAsia" w:asciiTheme="minorEastAsia" w:hAnsiTheme="minorEastAsia"/>
          <w:b w:val="0"/>
          <w:color w:val="FF0000"/>
          <w:sz w:val="22"/>
          <w:szCs w:val="22"/>
        </w:rPr>
        <w:t>地市维护部主管</w:t>
      </w:r>
      <w:r>
        <w:rPr>
          <w:rFonts w:hint="eastAsia" w:asciiTheme="minorEastAsia" w:hAnsiTheme="minorEastAsia"/>
          <w:b w:val="0"/>
          <w:sz w:val="22"/>
          <w:szCs w:val="22"/>
        </w:rPr>
        <w:t>提交的数据进行审核。</w:t>
      </w:r>
    </w:p>
    <w:p>
      <w:pPr>
        <w:bidi w:val="0"/>
      </w:pPr>
      <w:r>
        <w:rPr>
          <w:rFonts w:hint="eastAsia"/>
        </w:rPr>
        <w:t>2.2.1.1 审核通过</w:t>
      </w:r>
    </w:p>
    <w:p>
      <w:pPr>
        <w:ind w:firstLine="110" w:firstLineChars="50"/>
        <w:rPr>
          <w:rFonts w:hint="eastAsia" w:asciiTheme="minorEastAsia" w:hAnsiTheme="minorEastAsia"/>
          <w:sz w:val="22"/>
        </w:rPr>
      </w:pPr>
      <w:r>
        <w:rPr>
          <w:rFonts w:hint="eastAsia" w:asciiTheme="minorEastAsia" w:hAnsiTheme="minorEastAsia"/>
          <w:sz w:val="22"/>
        </w:rPr>
        <w:t>选择一条数据点击“审核通过”</w:t>
      </w:r>
      <w:r>
        <w:rPr>
          <w:rFonts w:hint="eastAsia" w:asciiTheme="minorEastAsia" w:hAnsiTheme="minorEastAsia"/>
          <w:sz w:val="22"/>
          <w:lang w:val="en-US" w:eastAsia="zh-CN"/>
        </w:rPr>
        <w:t>按钮，</w:t>
      </w:r>
      <w:r>
        <w:rPr>
          <w:rFonts w:hint="eastAsia" w:asciiTheme="minorEastAsia" w:hAnsiTheme="minorEastAsia"/>
          <w:sz w:val="22"/>
        </w:rPr>
        <w:t>弹出提示框</w:t>
      </w:r>
      <w:r>
        <w:rPr>
          <w:rFonts w:hint="eastAsia" w:asciiTheme="minorEastAsia" w:hAnsiTheme="minorEastAsia"/>
          <w:sz w:val="22"/>
          <w:lang w:eastAsia="zh-CN"/>
        </w:rPr>
        <w:t>，</w:t>
      </w:r>
      <w:r>
        <w:rPr>
          <w:rFonts w:hint="eastAsia" w:asciiTheme="minorEastAsia" w:hAnsiTheme="minorEastAsia"/>
          <w:sz w:val="22"/>
        </w:rPr>
        <w:t>点击确定。如图：</w:t>
      </w:r>
    </w:p>
    <w:p>
      <w:pPr>
        <w:ind w:firstLine="105" w:firstLineChars="50"/>
        <w:rPr>
          <w:rFonts w:hint="eastAsia" w:asciiTheme="minorEastAsia" w:hAnsiTheme="minorEastAsia"/>
          <w:sz w:val="22"/>
        </w:rPr>
      </w:pPr>
      <w:r>
        <w:drawing>
          <wp:inline distT="0" distB="0" distL="114300" distR="114300">
            <wp:extent cx="5269230" cy="2490470"/>
            <wp:effectExtent l="0" t="0" r="3810" b="889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4904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EastAsia" w:hAnsiTheme="minorEastAsia"/>
          <w:sz w:val="22"/>
        </w:rPr>
      </w:pPr>
      <w:r>
        <w:rPr>
          <w:rFonts w:hint="eastAsia" w:asciiTheme="minorEastAsia" w:hAnsiTheme="minorEastAsia"/>
          <w:sz w:val="22"/>
        </w:rPr>
        <w:t>点击确定后该条数据可以在“站址-合同关联-原成本费用”页面中查看，该数据</w:t>
      </w:r>
      <w:r>
        <w:rPr>
          <w:rFonts w:hint="eastAsia" w:asciiTheme="minorEastAsia" w:hAnsiTheme="minorEastAsia"/>
          <w:b/>
          <w:sz w:val="22"/>
        </w:rPr>
        <w:t>状态</w:t>
      </w:r>
      <w:r>
        <w:rPr>
          <w:rFonts w:hint="eastAsia" w:asciiTheme="minorEastAsia" w:hAnsiTheme="minorEastAsia"/>
          <w:sz w:val="22"/>
        </w:rPr>
        <w:t>显示为【已审核】。如图：</w:t>
      </w:r>
    </w:p>
    <w:p>
      <w:pPr>
        <w:ind w:firstLine="110" w:firstLineChars="50"/>
        <w:rPr>
          <w:rFonts w:hint="eastAsia" w:asciiTheme="minorEastAsia" w:hAnsiTheme="minorEastAsia"/>
          <w:sz w:val="22"/>
        </w:rPr>
      </w:pPr>
      <w:r>
        <w:rPr>
          <w:rFonts w:asciiTheme="minorEastAsia" w:hAnsiTheme="minorEastAsia"/>
          <w:sz w:val="22"/>
        </w:rPr>
        <w:drawing>
          <wp:inline distT="0" distB="0" distL="0" distR="0">
            <wp:extent cx="5274310" cy="1949450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Theme="minorEastAsia" w:hAnsiTheme="minorEastAsia"/>
          <w:sz w:val="22"/>
        </w:rPr>
      </w:pPr>
    </w:p>
    <w:p>
      <w:pPr>
        <w:bidi w:val="0"/>
      </w:pPr>
      <w:r>
        <w:rPr>
          <w:rFonts w:hint="eastAsia"/>
        </w:rPr>
        <w:t>2.2.1.2 审核不通过</w:t>
      </w:r>
    </w:p>
    <w:p>
      <w:pPr>
        <w:ind w:firstLine="110" w:firstLineChars="50"/>
        <w:rPr>
          <w:rFonts w:hint="eastAsia" w:asciiTheme="minorEastAsia" w:hAnsiTheme="minorEastAsia"/>
          <w:sz w:val="22"/>
        </w:rPr>
      </w:pPr>
      <w:r>
        <w:rPr>
          <w:rFonts w:hint="eastAsia" w:asciiTheme="minorEastAsia" w:hAnsiTheme="minorEastAsia"/>
          <w:sz w:val="22"/>
        </w:rPr>
        <w:t>选择一条数据点击“审核不通过”后，弹出提示框点击确定。如图：</w:t>
      </w:r>
    </w:p>
    <w:p>
      <w:pPr>
        <w:ind w:firstLine="105" w:firstLineChars="50"/>
        <w:rPr>
          <w:rFonts w:hint="eastAsia" w:asciiTheme="minorEastAsia" w:hAnsiTheme="minorEastAsia"/>
          <w:sz w:val="22"/>
        </w:rPr>
      </w:pPr>
      <w:r>
        <w:drawing>
          <wp:inline distT="0" distB="0" distL="114300" distR="114300">
            <wp:extent cx="5270500" cy="2262505"/>
            <wp:effectExtent l="0" t="0" r="2540" b="8255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625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EastAsia" w:hAnsiTheme="minorEastAsia"/>
          <w:sz w:val="22"/>
        </w:rPr>
      </w:pPr>
      <w:r>
        <w:rPr>
          <w:rFonts w:hint="eastAsia" w:asciiTheme="minorEastAsia" w:hAnsiTheme="minorEastAsia"/>
          <w:sz w:val="22"/>
        </w:rPr>
        <w:t>点击确定后该条数据可以在“站址-合同关联-原成本费用”页面中查看，该数据</w:t>
      </w:r>
      <w:r>
        <w:rPr>
          <w:rFonts w:hint="eastAsia" w:asciiTheme="minorEastAsia" w:hAnsiTheme="minorEastAsia"/>
          <w:b/>
          <w:sz w:val="22"/>
        </w:rPr>
        <w:t>状态</w:t>
      </w:r>
      <w:r>
        <w:rPr>
          <w:rFonts w:hint="eastAsia" w:asciiTheme="minorEastAsia" w:hAnsiTheme="minorEastAsia"/>
          <w:sz w:val="22"/>
        </w:rPr>
        <w:t>显示为【修改中】。如图：</w:t>
      </w:r>
    </w:p>
    <w:p>
      <w:pPr>
        <w:rPr>
          <w:rFonts w:hint="eastAsia" w:asciiTheme="minorEastAsia" w:hAnsiTheme="minorEastAsia"/>
          <w:sz w:val="22"/>
        </w:rPr>
      </w:pPr>
      <w:r>
        <w:rPr>
          <w:rFonts w:asciiTheme="minorEastAsia" w:hAnsiTheme="minorEastAsia"/>
          <w:sz w:val="22"/>
        </w:rPr>
        <w:drawing>
          <wp:inline distT="0" distB="0" distL="0" distR="0">
            <wp:extent cx="5274310" cy="1622425"/>
            <wp:effectExtent l="0" t="0" r="13970" b="825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Theme="minorEastAsia" w:hAnsiTheme="minorEastAsia"/>
          <w:sz w:val="22"/>
        </w:rPr>
      </w:pPr>
    </w:p>
    <w:p>
      <w:pPr>
        <w:bidi w:val="0"/>
        <w:rPr>
          <w:rFonts w:hint="eastAsia" w:asciiTheme="minorEastAsia" w:hAnsiTheme="minorEastAsia"/>
          <w:b w:val="0"/>
          <w:sz w:val="22"/>
          <w:szCs w:val="22"/>
        </w:rPr>
      </w:pPr>
      <w:r>
        <w:rPr>
          <w:rFonts w:hint="eastAsia" w:asciiTheme="minorEastAsia" w:hAnsiTheme="minorEastAsia"/>
          <w:b w:val="0"/>
          <w:sz w:val="22"/>
          <w:szCs w:val="22"/>
        </w:rPr>
        <w:t>2.2.2在“退回申请”tab页面由</w:t>
      </w:r>
      <w:r>
        <w:rPr>
          <w:rFonts w:hint="eastAsia" w:asciiTheme="minorEastAsia" w:hAnsiTheme="minorEastAsia"/>
          <w:b w:val="0"/>
          <w:color w:val="FF0000"/>
          <w:sz w:val="22"/>
          <w:szCs w:val="22"/>
        </w:rPr>
        <w:t>地市维护经理</w:t>
      </w:r>
      <w:r>
        <w:rPr>
          <w:rFonts w:hint="eastAsia" w:asciiTheme="minorEastAsia" w:hAnsiTheme="minorEastAsia"/>
          <w:b w:val="0"/>
          <w:sz w:val="22"/>
          <w:szCs w:val="22"/>
        </w:rPr>
        <w:t>对</w:t>
      </w:r>
      <w:r>
        <w:rPr>
          <w:rFonts w:hint="eastAsia" w:asciiTheme="minorEastAsia" w:hAnsiTheme="minorEastAsia"/>
          <w:b w:val="0"/>
          <w:color w:val="FF0000"/>
          <w:sz w:val="22"/>
          <w:szCs w:val="22"/>
        </w:rPr>
        <w:t>地市维护部主管</w:t>
      </w:r>
      <w:r>
        <w:rPr>
          <w:rFonts w:hint="eastAsia" w:asciiTheme="minorEastAsia" w:hAnsiTheme="minorEastAsia"/>
          <w:b w:val="0"/>
          <w:sz w:val="22"/>
          <w:szCs w:val="22"/>
        </w:rPr>
        <w:t>提交的数据进行审核。</w:t>
      </w:r>
    </w:p>
    <w:p>
      <w:pPr>
        <w:bidi w:val="0"/>
        <w:rPr>
          <w:rFonts w:hint="eastAsia"/>
        </w:rPr>
      </w:pPr>
      <w:r>
        <w:rPr>
          <w:rFonts w:hint="eastAsia"/>
        </w:rPr>
        <w:t>2.2.2.1允许回退</w:t>
      </w:r>
    </w:p>
    <w:p>
      <w:pPr>
        <w:ind w:left="218" w:leftChars="104"/>
        <w:rPr>
          <w:rFonts w:hint="eastAsia" w:asciiTheme="minorEastAsia" w:hAnsiTheme="minorEastAsia"/>
          <w:sz w:val="22"/>
        </w:rPr>
      </w:pPr>
      <w:r>
        <w:rPr>
          <w:rFonts w:hint="eastAsia" w:asciiTheme="minorEastAsia" w:hAnsiTheme="minorEastAsia"/>
          <w:sz w:val="22"/>
        </w:rPr>
        <w:t>选择一条数据点击“允许退回”后，会弹出提示框点击确定。如图：</w:t>
      </w:r>
    </w:p>
    <w:p>
      <w:pPr>
        <w:rPr>
          <w:rFonts w:hint="eastAsia" w:asciiTheme="minorEastAsia" w:hAnsiTheme="minorEastAsia"/>
          <w:sz w:val="22"/>
        </w:rPr>
      </w:pPr>
      <w:r>
        <w:drawing>
          <wp:inline distT="0" distB="0" distL="114300" distR="114300">
            <wp:extent cx="5273040" cy="2295525"/>
            <wp:effectExtent l="0" t="0" r="0" b="5715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295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EastAsia" w:hAnsiTheme="minorEastAsia"/>
          <w:sz w:val="22"/>
        </w:rPr>
      </w:pPr>
      <w:r>
        <w:rPr>
          <w:rFonts w:hint="eastAsia" w:asciiTheme="minorEastAsia" w:hAnsiTheme="minorEastAsia"/>
          <w:sz w:val="22"/>
        </w:rPr>
        <w:t>点击确定后该条数据可以在“站址-合同关联-原成本费用”页面中查看，该数据</w:t>
      </w:r>
      <w:r>
        <w:rPr>
          <w:rFonts w:hint="eastAsia" w:asciiTheme="minorEastAsia" w:hAnsiTheme="minorEastAsia"/>
          <w:b/>
          <w:sz w:val="22"/>
        </w:rPr>
        <w:t>是否申请回退</w:t>
      </w:r>
      <w:r>
        <w:rPr>
          <w:rFonts w:hint="eastAsia" w:asciiTheme="minorEastAsia" w:hAnsiTheme="minorEastAsia"/>
          <w:sz w:val="22"/>
        </w:rPr>
        <w:t>显示为【否】，</w:t>
      </w:r>
      <w:r>
        <w:rPr>
          <w:rFonts w:hint="eastAsia" w:asciiTheme="minorEastAsia" w:hAnsiTheme="minorEastAsia"/>
          <w:b/>
          <w:sz w:val="22"/>
        </w:rPr>
        <w:t>状态</w:t>
      </w:r>
      <w:r>
        <w:rPr>
          <w:rFonts w:hint="eastAsia" w:asciiTheme="minorEastAsia" w:hAnsiTheme="minorEastAsia"/>
          <w:sz w:val="22"/>
        </w:rPr>
        <w:t>显示为【修改中】。如图：</w:t>
      </w:r>
    </w:p>
    <w:p>
      <w:pPr>
        <w:rPr>
          <w:rFonts w:hint="eastAsia" w:asciiTheme="minorEastAsia" w:hAnsiTheme="minorEastAsia"/>
          <w:sz w:val="22"/>
        </w:rPr>
      </w:pPr>
      <w:r>
        <w:rPr>
          <w:rFonts w:asciiTheme="minorEastAsia" w:hAnsiTheme="minorEastAsia"/>
          <w:sz w:val="22"/>
        </w:rPr>
        <w:drawing>
          <wp:inline distT="0" distB="0" distL="0" distR="0">
            <wp:extent cx="5274310" cy="1616075"/>
            <wp:effectExtent l="0" t="0" r="13970" b="1460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</w:rPr>
      </w:pPr>
      <w:r>
        <w:rPr>
          <w:rFonts w:hint="eastAsia"/>
        </w:rPr>
        <w:t>2.2.2.2不允许回退</w:t>
      </w:r>
    </w:p>
    <w:p>
      <w:pPr>
        <w:ind w:firstLine="110" w:firstLineChars="50"/>
        <w:rPr>
          <w:rFonts w:hint="eastAsia" w:asciiTheme="minorEastAsia" w:hAnsiTheme="minorEastAsia"/>
          <w:sz w:val="22"/>
        </w:rPr>
      </w:pPr>
      <w:r>
        <w:rPr>
          <w:rFonts w:hint="eastAsia" w:asciiTheme="minorEastAsia" w:hAnsiTheme="minorEastAsia"/>
          <w:sz w:val="22"/>
        </w:rPr>
        <w:t>选择一条数据点击“不允许退回”</w:t>
      </w:r>
      <w:r>
        <w:rPr>
          <w:rFonts w:hint="eastAsia" w:asciiTheme="minorEastAsia" w:hAnsiTheme="minorEastAsia"/>
          <w:sz w:val="22"/>
          <w:lang w:val="en-US" w:eastAsia="zh-CN"/>
        </w:rPr>
        <w:t>按钮</w:t>
      </w:r>
      <w:r>
        <w:rPr>
          <w:rFonts w:hint="eastAsia" w:asciiTheme="minorEastAsia" w:hAnsiTheme="minorEastAsia"/>
          <w:sz w:val="22"/>
        </w:rPr>
        <w:t>后，会弹出提示框点击确定。如图：</w:t>
      </w:r>
    </w:p>
    <w:p>
      <w:pPr>
        <w:ind w:firstLine="110" w:firstLineChars="50"/>
        <w:rPr>
          <w:rFonts w:hint="eastAsia" w:asciiTheme="minorEastAsia" w:hAnsiTheme="minorEastAsia"/>
          <w:sz w:val="22"/>
        </w:rPr>
      </w:pPr>
      <w:r>
        <w:rPr>
          <w:rFonts w:asciiTheme="minorEastAsia" w:hAnsiTheme="minorEastAsia"/>
          <w:sz w:val="22"/>
        </w:rPr>
        <w:drawing>
          <wp:inline distT="0" distB="0" distL="0" distR="0">
            <wp:extent cx="5274310" cy="2239010"/>
            <wp:effectExtent l="0" t="0" r="2540" b="889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EastAsia" w:hAnsiTheme="minorEastAsia"/>
          <w:sz w:val="22"/>
        </w:rPr>
      </w:pPr>
      <w:r>
        <w:rPr>
          <w:rFonts w:hint="eastAsia" w:asciiTheme="minorEastAsia" w:hAnsiTheme="minorEastAsia"/>
          <w:sz w:val="22"/>
        </w:rPr>
        <w:t xml:space="preserve">点击确定后该条数据可以在“站址-合同关联-原成本费用”页面中查看，该数据 </w:t>
      </w:r>
      <w:r>
        <w:rPr>
          <w:rFonts w:hint="eastAsia" w:asciiTheme="minorEastAsia" w:hAnsiTheme="minorEastAsia"/>
          <w:b/>
          <w:sz w:val="22"/>
        </w:rPr>
        <w:t>是否申请回退</w:t>
      </w:r>
      <w:r>
        <w:rPr>
          <w:rFonts w:hint="eastAsia" w:asciiTheme="minorEastAsia" w:hAnsiTheme="minorEastAsia"/>
          <w:sz w:val="22"/>
        </w:rPr>
        <w:t>显示为【否】，</w:t>
      </w:r>
      <w:r>
        <w:rPr>
          <w:rFonts w:hint="eastAsia" w:asciiTheme="minorEastAsia" w:hAnsiTheme="minorEastAsia"/>
          <w:b/>
          <w:sz w:val="22"/>
        </w:rPr>
        <w:t>状态</w:t>
      </w:r>
      <w:r>
        <w:rPr>
          <w:rFonts w:hint="eastAsia" w:asciiTheme="minorEastAsia" w:hAnsiTheme="minorEastAsia"/>
          <w:sz w:val="22"/>
        </w:rPr>
        <w:t>显示为【已审核】。如图：</w:t>
      </w:r>
    </w:p>
    <w:p>
      <w:pPr>
        <w:ind w:firstLine="110" w:firstLineChars="50"/>
        <w:rPr>
          <w:rFonts w:asciiTheme="minorEastAsia" w:hAnsiTheme="minorEastAsia"/>
          <w:sz w:val="22"/>
        </w:rPr>
      </w:pPr>
      <w:r>
        <w:rPr>
          <w:rFonts w:asciiTheme="minorEastAsia" w:hAnsiTheme="minorEastAsia"/>
          <w:sz w:val="22"/>
        </w:rPr>
        <w:drawing>
          <wp:inline distT="0" distB="0" distL="0" distR="0">
            <wp:extent cx="5274310" cy="1656715"/>
            <wp:effectExtent l="0" t="0" r="13970" b="444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6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110" w:firstLineChars="50"/>
        <w:rPr>
          <w:rFonts w:asciiTheme="minorEastAsia" w:hAnsiTheme="minorEastAsia"/>
          <w:sz w:val="22"/>
        </w:rPr>
      </w:pPr>
    </w:p>
    <w:p>
      <w:pPr>
        <w:pStyle w:val="2"/>
        <w:numPr>
          <w:ilvl w:val="0"/>
          <w:numId w:val="0"/>
        </w:numPr>
        <w:bidi w:val="0"/>
        <w:ind w:leftChars="0"/>
        <w:rPr>
          <w:rFonts w:hint="default"/>
          <w:lang w:val="en-US" w:eastAsia="zh-CN"/>
        </w:rPr>
      </w:pPr>
      <w:bookmarkStart w:id="34" w:name="_Toc25001_WPSOffice_Level1"/>
      <w:bookmarkStart w:id="35" w:name="_Toc32613_WPSOffice_Level1"/>
      <w:bookmarkStart w:id="36" w:name="_Toc1016_WPSOffice_Level1"/>
      <w:bookmarkStart w:id="37" w:name="_Toc25713_WPSOffice_Level1"/>
      <w:r>
        <w:rPr>
          <w:rFonts w:hint="eastAsia"/>
          <w:lang w:val="en-US" w:eastAsia="zh-CN"/>
        </w:rPr>
        <w:t>二、运维台账</w:t>
      </w:r>
      <w:bookmarkEnd w:id="34"/>
      <w:bookmarkEnd w:id="35"/>
      <w:bookmarkEnd w:id="36"/>
      <w:bookmarkEnd w:id="37"/>
    </w:p>
    <w:p>
      <w:pPr>
        <w:pStyle w:val="3"/>
        <w:bidi w:val="0"/>
        <w:rPr>
          <w:rFonts w:hint="eastAsia" w:ascii="Arial" w:hAnsi="Arial" w:eastAsia="黑体" w:cstheme="minorBidi"/>
          <w:b/>
          <w:bCs w:val="0"/>
          <w:kern w:val="44"/>
          <w:sz w:val="36"/>
          <w:szCs w:val="44"/>
          <w:lang w:val="en-US" w:eastAsia="zh-CN" w:bidi="ar-SA"/>
        </w:rPr>
      </w:pPr>
      <w:bookmarkStart w:id="38" w:name="_Toc21539_WPSOffice_Level1"/>
      <w:bookmarkStart w:id="39" w:name="_Toc510_WPSOffice_Level1"/>
      <w:bookmarkStart w:id="40" w:name="_Toc1224_WPSOffice_Level1"/>
      <w:bookmarkStart w:id="41" w:name="_Toc15107_WPSOffice_Level1"/>
      <w:r>
        <w:rPr>
          <w:rFonts w:hint="eastAsia" w:ascii="Arial" w:hAnsi="Arial" w:eastAsia="黑体" w:cstheme="minorBidi"/>
          <w:b/>
          <w:bCs w:val="0"/>
          <w:kern w:val="44"/>
          <w:sz w:val="36"/>
          <w:szCs w:val="44"/>
          <w:lang w:val="en-US" w:eastAsia="zh-CN" w:bidi="ar-SA"/>
        </w:rPr>
        <w:t>1手工记账</w:t>
      </w:r>
      <w:bookmarkEnd w:id="38"/>
      <w:bookmarkEnd w:id="39"/>
      <w:bookmarkEnd w:id="40"/>
      <w:bookmarkEnd w:id="41"/>
    </w:p>
    <w:p>
      <w:pPr>
        <w:bidi w:val="0"/>
        <w:rPr>
          <w:rFonts w:hint="default" w:asciiTheme="majorHAnsi" w:hAnsiTheme="majorHAnsi" w:eastAsiaTheme="majorEastAsia" w:cstheme="majorBidi"/>
          <w:b/>
          <w:bCs/>
          <w:kern w:val="2"/>
          <w:sz w:val="32"/>
          <w:szCs w:val="32"/>
          <w:lang w:val="en-US" w:eastAsia="zh-CN" w:bidi="ar-SA"/>
        </w:rPr>
      </w:pPr>
      <w:bookmarkStart w:id="42" w:name="_Toc5343_WPSOffice_Level1"/>
      <w:bookmarkStart w:id="43" w:name="_Toc3794_WPSOffice_Level1"/>
      <w:bookmarkStart w:id="44" w:name="_Toc9771_WPSOffice_Level1"/>
      <w:bookmarkStart w:id="45" w:name="_Toc11232_WPSOffice_Level1"/>
      <w:r>
        <w:rPr>
          <w:rFonts w:hint="eastAsia" w:asciiTheme="majorHAnsi" w:hAnsiTheme="majorHAnsi" w:eastAsiaTheme="majorEastAsia" w:cstheme="majorBidi"/>
          <w:b/>
          <w:bCs/>
          <w:kern w:val="2"/>
          <w:sz w:val="32"/>
          <w:szCs w:val="32"/>
          <w:lang w:val="en-US" w:eastAsia="zh-CN" w:bidi="ar-SA"/>
        </w:rPr>
        <w:t>1.1日常修理费导入</w:t>
      </w:r>
      <w:bookmarkEnd w:id="42"/>
      <w:bookmarkEnd w:id="43"/>
      <w:bookmarkEnd w:id="44"/>
      <w:bookmarkEnd w:id="45"/>
    </w:p>
    <w:p>
      <w:pPr>
        <w:rPr>
          <w:rFonts w:hint="eastAsia"/>
        </w:rPr>
      </w:pPr>
      <w:r>
        <w:rPr>
          <w:rFonts w:hint="eastAsia"/>
        </w:rPr>
        <w:t>日常修理费用数据的线上传送，</w:t>
      </w:r>
      <w:r>
        <w:rPr>
          <w:rFonts w:hint="eastAsia"/>
          <w:lang w:val="en-US" w:eastAsia="zh-CN"/>
        </w:rPr>
        <w:t>与</w:t>
      </w:r>
      <w:r>
        <w:rPr>
          <w:rFonts w:hint="eastAsia"/>
        </w:rPr>
        <w:t>按次油机发电相同的处理方式，导入数据加上定时任务传给财务。</w:t>
      </w:r>
    </w:p>
    <w:p>
      <w:pPr>
        <w:rPr>
          <w:rFonts w:hint="eastAsia"/>
        </w:rPr>
      </w:pPr>
      <w:r>
        <w:rPr>
          <w:rFonts w:hint="eastAsia"/>
        </w:rPr>
        <w:t>导入的位置和油机发电相同，为运维台账中的手工传账中的数据导入</w:t>
      </w:r>
      <w:r>
        <w:rPr>
          <w:rFonts w:hint="eastAsia"/>
          <w:lang w:eastAsia="zh-CN"/>
        </w:rPr>
        <w:t>（</w:t>
      </w:r>
      <w:r>
        <w:rPr>
          <w:rFonts w:hint="eastAsia"/>
          <w:b/>
          <w:bCs/>
          <w:lang w:val="en-US" w:eastAsia="zh-CN"/>
        </w:rPr>
        <w:t>由地市维护部主管导入</w:t>
      </w:r>
      <w:r>
        <w:rPr>
          <w:rFonts w:hint="eastAsia"/>
          <w:lang w:eastAsia="zh-CN"/>
        </w:rPr>
        <w:t>）</w:t>
      </w:r>
      <w:r>
        <w:rPr>
          <w:rFonts w:hint="eastAsia"/>
        </w:rPr>
        <w:t>。</w:t>
      </w:r>
    </w:p>
    <w:p>
      <w:pPr>
        <w:rPr>
          <w:rFonts w:hint="eastAsia"/>
        </w:rPr>
      </w:pPr>
      <w:r>
        <w:drawing>
          <wp:inline distT="0" distB="0" distL="0" distR="0">
            <wp:extent cx="5274310" cy="2013585"/>
            <wp:effectExtent l="0" t="0" r="2540" b="571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36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 w:asciiTheme="majorHAnsi" w:hAnsiTheme="majorHAnsi" w:eastAsiaTheme="majorEastAsia" w:cstheme="majorBidi"/>
          <w:b/>
          <w:bCs/>
          <w:kern w:val="2"/>
          <w:sz w:val="32"/>
          <w:szCs w:val="32"/>
          <w:lang w:val="en-US" w:eastAsia="zh-CN" w:bidi="ar-SA"/>
        </w:rPr>
      </w:pPr>
      <w:bookmarkStart w:id="46" w:name="_Toc32224_WPSOffice_Level1"/>
      <w:bookmarkStart w:id="47" w:name="_Toc31593_WPSOffice_Level1"/>
      <w:bookmarkStart w:id="48" w:name="_Toc25213_WPSOffice_Level1"/>
      <w:bookmarkStart w:id="49" w:name="_Toc2622_WPSOffice_Level1"/>
      <w:r>
        <w:rPr>
          <w:rFonts w:hint="eastAsia" w:asciiTheme="majorHAnsi" w:hAnsiTheme="majorHAnsi" w:eastAsiaTheme="majorEastAsia" w:cstheme="majorBidi"/>
          <w:b/>
          <w:bCs/>
          <w:kern w:val="2"/>
          <w:sz w:val="32"/>
          <w:szCs w:val="32"/>
          <w:lang w:val="en-US" w:eastAsia="zh-CN" w:bidi="ar-SA"/>
        </w:rPr>
        <w:t>1.2点击导入，之后下载模板</w:t>
      </w:r>
      <w:bookmarkEnd w:id="46"/>
      <w:bookmarkEnd w:id="47"/>
      <w:bookmarkEnd w:id="48"/>
      <w:bookmarkEnd w:id="49"/>
    </w:p>
    <w:p>
      <w:pPr>
        <w:rPr>
          <w:rFonts w:hint="eastAsia"/>
        </w:rPr>
      </w:pPr>
      <w:r>
        <w:drawing>
          <wp:inline distT="0" distB="0" distL="0" distR="0">
            <wp:extent cx="5274310" cy="2822575"/>
            <wp:effectExtent l="0" t="0" r="2540" b="1587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29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 w:asciiTheme="majorHAnsi" w:hAnsiTheme="majorHAnsi" w:eastAsiaTheme="majorEastAsia" w:cstheme="majorBidi"/>
          <w:b/>
          <w:bCs/>
          <w:kern w:val="2"/>
          <w:sz w:val="32"/>
          <w:szCs w:val="32"/>
          <w:lang w:val="en-US" w:eastAsia="zh-CN" w:bidi="ar-SA"/>
        </w:rPr>
      </w:pPr>
      <w:bookmarkStart w:id="50" w:name="_Toc9776_WPSOffice_Level1"/>
      <w:bookmarkStart w:id="51" w:name="_Toc18848_WPSOffice_Level1"/>
      <w:bookmarkStart w:id="52" w:name="_Toc26698_WPSOffice_Level1"/>
      <w:bookmarkStart w:id="53" w:name="_Toc28728_WPSOffice_Level1"/>
      <w:r>
        <w:rPr>
          <w:rFonts w:hint="eastAsia" w:asciiTheme="majorHAnsi" w:hAnsiTheme="majorHAnsi" w:eastAsiaTheme="majorEastAsia" w:cstheme="majorBidi"/>
          <w:b/>
          <w:bCs/>
          <w:kern w:val="2"/>
          <w:sz w:val="32"/>
          <w:szCs w:val="32"/>
          <w:lang w:val="en-US" w:eastAsia="zh-CN" w:bidi="ar-SA"/>
        </w:rPr>
        <w:t>1.3填写模板</w:t>
      </w:r>
      <w:bookmarkEnd w:id="50"/>
      <w:bookmarkEnd w:id="51"/>
      <w:bookmarkEnd w:id="52"/>
      <w:bookmarkEnd w:id="53"/>
    </w:p>
    <w:p>
      <w:pPr>
        <w:rPr>
          <w:rFonts w:hint="eastAsia"/>
        </w:rPr>
      </w:pPr>
      <w:r>
        <w:drawing>
          <wp:inline distT="0" distB="0" distL="0" distR="0">
            <wp:extent cx="5274310" cy="2023110"/>
            <wp:effectExtent l="0" t="0" r="2540" b="1524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37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 xml:space="preserve">大部分要填写的内容和按次油机发电相同，只有科目名称和科目编码与油机发电不同，日常修理费用科目名称为 </w:t>
      </w:r>
      <w:r>
        <w:rPr>
          <w:rFonts w:hint="eastAsia"/>
          <w:color w:val="FF0000"/>
        </w:rPr>
        <w:t xml:space="preserve">经营成本-维护修理成本-日常修理费 </w:t>
      </w:r>
      <w:r>
        <w:rPr>
          <w:rFonts w:hint="eastAsia"/>
        </w:rPr>
        <w:t>科目编码为</w:t>
      </w:r>
      <w:r>
        <w:rPr>
          <w:rFonts w:hint="eastAsia"/>
          <w:color w:val="FF0000"/>
        </w:rPr>
        <w:t xml:space="preserve"> </w:t>
      </w:r>
      <w:r>
        <w:rPr>
          <w:color w:val="FF0000"/>
        </w:rPr>
        <w:t>WHXLCB_DCRCXL</w:t>
      </w:r>
      <w:r>
        <w:rPr>
          <w:rFonts w:hint="eastAsia"/>
          <w:color w:val="FF0000"/>
        </w:rPr>
        <w:t>。</w:t>
      </w:r>
      <w:r>
        <w:rPr>
          <w:rFonts w:hint="eastAsia"/>
        </w:rPr>
        <w:t>科目名称和科目编码也可以在模板中的另一个栏目</w:t>
      </w:r>
      <w:r>
        <w:rPr>
          <w:rFonts w:hint="eastAsia"/>
          <w:color w:val="C00000"/>
        </w:rPr>
        <w:t>科目栏目表</w:t>
      </w:r>
      <w:r>
        <w:rPr>
          <w:rFonts w:hint="eastAsia"/>
        </w:rPr>
        <w:t>中找到（如图二所示）。</w:t>
      </w:r>
    </w:p>
    <w:p>
      <w:pPr>
        <w:rPr>
          <w:rFonts w:hint="eastAsia"/>
        </w:rPr>
      </w:pPr>
      <w:r>
        <w:drawing>
          <wp:inline distT="0" distB="0" distL="0" distR="0">
            <wp:extent cx="5274310" cy="2037715"/>
            <wp:effectExtent l="0" t="0" r="2540" b="6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78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 xml:space="preserve">                              图一</w:t>
      </w:r>
    </w:p>
    <w:p>
      <w:pPr>
        <w:rPr>
          <w:rFonts w:hint="eastAsia"/>
        </w:rPr>
      </w:pPr>
      <w:r>
        <w:drawing>
          <wp:inline distT="0" distB="0" distL="0" distR="0">
            <wp:extent cx="5274310" cy="2979420"/>
            <wp:effectExtent l="0" t="0" r="2540" b="1143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96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 xml:space="preserve">                         图二</w:t>
      </w:r>
    </w:p>
    <w:p>
      <w:pPr>
        <w:bidi w:val="0"/>
        <w:rPr>
          <w:rFonts w:hint="eastAsia" w:asciiTheme="majorHAnsi" w:hAnsiTheme="majorHAnsi" w:eastAsiaTheme="majorEastAsia" w:cstheme="majorBidi"/>
          <w:b/>
          <w:bCs/>
          <w:kern w:val="2"/>
          <w:sz w:val="32"/>
          <w:szCs w:val="32"/>
          <w:lang w:val="en-US" w:eastAsia="zh-CN" w:bidi="ar-SA"/>
        </w:rPr>
      </w:pPr>
      <w:bookmarkStart w:id="54" w:name="_Toc5239_WPSOffice_Level1"/>
      <w:bookmarkStart w:id="55" w:name="_Toc31608_WPSOffice_Level1"/>
      <w:bookmarkStart w:id="56" w:name="_Toc4614_WPSOffice_Level1"/>
      <w:bookmarkStart w:id="57" w:name="_Toc16191_WPSOffice_Level1"/>
      <w:r>
        <w:rPr>
          <w:rFonts w:hint="eastAsia" w:asciiTheme="majorHAnsi" w:hAnsiTheme="majorHAnsi" w:eastAsiaTheme="majorEastAsia" w:cstheme="majorBidi"/>
          <w:b/>
          <w:bCs/>
          <w:kern w:val="2"/>
          <w:sz w:val="32"/>
          <w:szCs w:val="32"/>
          <w:lang w:val="en-US" w:eastAsia="zh-CN" w:bidi="ar-SA"/>
        </w:rPr>
        <w:t>1.4选择文件并导入</w:t>
      </w:r>
      <w:bookmarkEnd w:id="54"/>
      <w:bookmarkEnd w:id="55"/>
      <w:bookmarkEnd w:id="56"/>
      <w:bookmarkEnd w:id="57"/>
    </w:p>
    <w:p>
      <w:pPr>
        <w:rPr>
          <w:rFonts w:hint="eastAsia"/>
        </w:rPr>
      </w:pPr>
      <w:r>
        <w:drawing>
          <wp:inline distT="0" distB="0" distL="0" distR="0">
            <wp:extent cx="5274310" cy="2665095"/>
            <wp:effectExtent l="0" t="0" r="2540" b="190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53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可以看到我们的数据传进了系统，等到每个月传送数据的时间，数据就会传送到财务，相应的</w:t>
      </w:r>
      <w:r>
        <w:rPr>
          <w:rFonts w:hint="eastAsia"/>
          <w:color w:val="C00000"/>
        </w:rPr>
        <w:t>是否计提</w:t>
      </w:r>
      <w:r>
        <w:rPr>
          <w:rFonts w:hint="eastAsia"/>
        </w:rPr>
        <w:t>等数据状态也会发生变化（如图二）。</w:t>
      </w:r>
    </w:p>
    <w:p>
      <w:pPr>
        <w:tabs>
          <w:tab w:val="center" w:pos="4153"/>
        </w:tabs>
        <w:rPr>
          <w:rFonts w:hint="eastAsia" w:eastAsiaTheme="minorEastAsia"/>
          <w:lang w:eastAsia="zh-CN"/>
        </w:rPr>
      </w:pPr>
      <w:r>
        <w:drawing>
          <wp:inline distT="0" distB="0" distL="0" distR="0">
            <wp:extent cx="5274310" cy="1802130"/>
            <wp:effectExtent l="0" t="0" r="2540" b="762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26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ab/>
      </w:r>
    </w:p>
    <w:p>
      <w:pPr>
        <w:rPr>
          <w:rFonts w:hint="eastAsia"/>
        </w:rPr>
      </w:pPr>
      <w:r>
        <w:rPr>
          <w:rFonts w:hint="eastAsia"/>
        </w:rPr>
        <w:t xml:space="preserve">                                  图一</w:t>
      </w:r>
    </w:p>
    <w:p>
      <w:pPr>
        <w:rPr>
          <w:rFonts w:hint="eastAsia"/>
        </w:rPr>
      </w:pPr>
      <w:r>
        <w:drawing>
          <wp:inline distT="0" distB="0" distL="0" distR="0">
            <wp:extent cx="5274310" cy="2444750"/>
            <wp:effectExtent l="0" t="0" r="2540" b="1270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50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 xml:space="preserve">                                  图二</w:t>
      </w:r>
    </w:p>
    <w:p>
      <w:pPr>
        <w:pStyle w:val="3"/>
        <w:bidi w:val="0"/>
        <w:rPr>
          <w:rFonts w:hint="eastAsia" w:ascii="Arial" w:hAnsi="Arial" w:eastAsia="黑体" w:cstheme="minorBidi"/>
          <w:b/>
          <w:bCs w:val="0"/>
          <w:kern w:val="44"/>
          <w:sz w:val="36"/>
          <w:szCs w:val="44"/>
          <w:lang w:val="en-US" w:eastAsia="zh-CN" w:bidi="ar-SA"/>
        </w:rPr>
      </w:pPr>
      <w:bookmarkStart w:id="58" w:name="_Toc5343_WPSOffice_Level2"/>
      <w:bookmarkStart w:id="59" w:name="_Toc3794_WPSOffice_Level2"/>
      <w:bookmarkStart w:id="60" w:name="_Toc9771_WPSOffice_Level2"/>
      <w:bookmarkStart w:id="61" w:name="_Toc11232_WPSOffice_Level2"/>
      <w:r>
        <w:rPr>
          <w:rFonts w:hint="eastAsia" w:ascii="Arial" w:hAnsi="Arial" w:eastAsia="黑体" w:cstheme="minorBidi"/>
          <w:b/>
          <w:bCs w:val="0"/>
          <w:kern w:val="44"/>
          <w:sz w:val="36"/>
          <w:szCs w:val="44"/>
          <w:lang w:val="en-US" w:eastAsia="zh-CN" w:bidi="ar-SA"/>
        </w:rPr>
        <w:t>2.生成台账</w:t>
      </w:r>
      <w:bookmarkEnd w:id="58"/>
      <w:bookmarkEnd w:id="59"/>
      <w:bookmarkEnd w:id="60"/>
      <w:bookmarkEnd w:id="61"/>
    </w:p>
    <w:p>
      <w:r>
        <w:rPr>
          <w:rFonts w:hint="eastAsia"/>
        </w:rPr>
        <w:t>路径：运营管理&gt;运维成本&gt;运维台账</w:t>
      </w:r>
    </w:p>
    <w:p>
      <w:r>
        <w:rPr>
          <w:rFonts w:hint="eastAsia"/>
        </w:rPr>
        <w:t>点击生成台账按钮如图所示：</w:t>
      </w:r>
    </w:p>
    <w:p>
      <w:r>
        <w:drawing>
          <wp:inline distT="0" distB="0" distL="0" distR="0">
            <wp:extent cx="5274310" cy="1178560"/>
            <wp:effectExtent l="0" t="0" r="2540" b="254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8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r>
        <w:rPr>
          <w:rFonts w:hint="eastAsia"/>
        </w:rPr>
        <w:t>点击生成台账按钮后会出现如下图所示页面：</w:t>
      </w:r>
    </w:p>
    <w:p>
      <w:r>
        <w:drawing>
          <wp:inline distT="0" distB="0" distL="0" distR="0">
            <wp:extent cx="3933825" cy="1922780"/>
            <wp:effectExtent l="0" t="0" r="0" b="127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933334" cy="1922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选择日常修理工单的归档时间段（目前只能选择3个月和3个月内的归档工单），选择好时间后点击“生成台账”按钮即可。如下图所示：</w:t>
      </w:r>
    </w:p>
    <w:p>
      <w:r>
        <w:drawing>
          <wp:inline distT="0" distB="0" distL="0" distR="0">
            <wp:extent cx="4418965" cy="1580515"/>
            <wp:effectExtent l="0" t="0" r="635" b="63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419048" cy="15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rPr>
          <w:b/>
          <w:color w:val="FF0000"/>
        </w:rPr>
      </w:pPr>
      <w:r>
        <w:rPr>
          <w:rFonts w:hint="eastAsia"/>
          <w:b/>
          <w:color w:val="FF0000"/>
        </w:rPr>
        <w:t>注：费用发生时间就是日常修理工单归档日期。</w:t>
      </w:r>
    </w:p>
    <w:p/>
    <w:p>
      <w:pPr>
        <w:bidi w:val="0"/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DD55959"/>
    <w:multiLevelType w:val="multilevel"/>
    <w:tmpl w:val="3DD55959"/>
    <w:lvl w:ilvl="0" w:tentative="0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entative="0">
      <w:start w:val="1"/>
      <w:numFmt w:val="decimal"/>
      <w:isLgl/>
      <w:lvlText w:val="%1.%2"/>
      <w:lvlJc w:val="left"/>
      <w:pPr>
        <w:ind w:left="420" w:hanging="420"/>
      </w:pPr>
      <w:rPr>
        <w:rFonts w:hint="default"/>
      </w:rPr>
    </w:lvl>
    <w:lvl w:ilvl="2" w:tentative="0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 w:tentative="0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 w:tentative="0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 w:tentative="0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 w:tentative="0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 w:tentative="0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 w:tentative="0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">
    <w:nsid w:val="76E20760"/>
    <w:multiLevelType w:val="multilevel"/>
    <w:tmpl w:val="76E20760"/>
    <w:lvl w:ilvl="0" w:tentative="0">
      <w:start w:val="1"/>
      <w:numFmt w:val="decimal"/>
      <w:pStyle w:val="2"/>
      <w:lvlText w:val="%1"/>
      <w:lvlJc w:val="left"/>
      <w:pPr>
        <w:tabs>
          <w:tab w:val="left" w:pos="432"/>
        </w:tabs>
        <w:ind w:left="432" w:hanging="432"/>
      </w:pPr>
      <w:rPr>
        <w:rFonts w:hint="eastAsia"/>
        <w:b w:val="0"/>
        <w:i w:val="0"/>
        <w:sz w:val="44"/>
        <w:szCs w:val="44"/>
      </w:rPr>
    </w:lvl>
    <w:lvl w:ilvl="1" w:tentative="0">
      <w:start w:val="1"/>
      <w:numFmt w:val="decimal"/>
      <w:lvlText w:val="%1.%2"/>
      <w:lvlJc w:val="left"/>
      <w:pPr>
        <w:tabs>
          <w:tab w:val="left" w:pos="576"/>
        </w:tabs>
        <w:ind w:left="576" w:hanging="576"/>
      </w:pPr>
      <w:rPr>
        <w:rFonts w:hint="eastAsia"/>
      </w:rPr>
    </w:lvl>
    <w:lvl w:ilvl="2" w:tentative="0">
      <w:start w:val="1"/>
      <w:numFmt w:val="decimal"/>
      <w:lvlText w:val="%1.%2.%3"/>
      <w:lvlJc w:val="left"/>
      <w:pPr>
        <w:tabs>
          <w:tab w:val="left" w:pos="720"/>
        </w:tabs>
        <w:ind w:left="720" w:hanging="720"/>
      </w:pPr>
      <w:rPr>
        <w:rFonts w:hint="eastAsia"/>
        <w:b/>
        <w:i w:val="0"/>
        <w:strike w:val="0"/>
      </w:rPr>
    </w:lvl>
    <w:lvl w:ilvl="3" w:tentative="0">
      <w:start w:val="1"/>
      <w:numFmt w:val="decimal"/>
      <w:pStyle w:val="5"/>
      <w:lvlText w:val="%1.%2.%3.%4"/>
      <w:lvlJc w:val="left"/>
      <w:pPr>
        <w:tabs>
          <w:tab w:val="left" w:pos="864"/>
        </w:tabs>
        <w:ind w:left="864" w:hanging="864"/>
      </w:pPr>
      <w:rPr>
        <w:rFonts w:hint="eastAsia"/>
      </w:rPr>
    </w:lvl>
    <w:lvl w:ilvl="4" w:tentative="0">
      <w:start w:val="1"/>
      <w:numFmt w:val="decimal"/>
      <w:lvlText w:val="%1.%2.%3.%4.%5"/>
      <w:lvlJc w:val="left"/>
      <w:pPr>
        <w:tabs>
          <w:tab w:val="left" w:pos="1008"/>
        </w:tabs>
        <w:ind w:left="1008" w:hanging="1008"/>
      </w:pPr>
      <w:rPr>
        <w:rFonts w:hint="eastAsia"/>
      </w:rPr>
    </w:lvl>
    <w:lvl w:ilvl="5" w:tentative="0">
      <w:start w:val="1"/>
      <w:numFmt w:val="decimal"/>
      <w:lvlText w:val="%1.%2.%3.%4.%5.%6"/>
      <w:lvlJc w:val="left"/>
      <w:pPr>
        <w:tabs>
          <w:tab w:val="left" w:pos="1152"/>
        </w:tabs>
        <w:ind w:left="1152" w:hanging="1152"/>
      </w:pPr>
      <w:rPr>
        <w:rFonts w:hint="eastAsia"/>
      </w:rPr>
    </w:lvl>
    <w:lvl w:ilvl="6" w:tentative="0">
      <w:start w:val="1"/>
      <w:numFmt w:val="decimal"/>
      <w:lvlText w:val="%1.%2.%3.%4.%5.%6.%7"/>
      <w:lvlJc w:val="left"/>
      <w:pPr>
        <w:tabs>
          <w:tab w:val="left" w:pos="1296"/>
        </w:tabs>
        <w:ind w:left="1296" w:hanging="1296"/>
      </w:pPr>
      <w:rPr>
        <w:rFonts w:hint="eastAsia"/>
      </w:rPr>
    </w:lvl>
    <w:lvl w:ilvl="7" w:tentative="0">
      <w:start w:val="1"/>
      <w:numFmt w:val="decimal"/>
      <w:lvlText w:val="%1.%2.%3.%4.%5.%6.%7.%8"/>
      <w:lvlJc w:val="left"/>
      <w:pPr>
        <w:tabs>
          <w:tab w:val="left" w:pos="1440"/>
        </w:tabs>
        <w:ind w:left="1440" w:hanging="1440"/>
      </w:pPr>
      <w:rPr>
        <w:rFonts w:hint="eastAsia"/>
      </w:rPr>
    </w:lvl>
    <w:lvl w:ilvl="8" w:tentative="0">
      <w:start w:val="1"/>
      <w:numFmt w:val="decimal"/>
      <w:lvlText w:val="%1.%2.%3.%4.%5.%6.%7.%8.%9"/>
      <w:lvlJc w:val="left"/>
      <w:pPr>
        <w:tabs>
          <w:tab w:val="left" w:pos="1584"/>
        </w:tabs>
        <w:ind w:left="1584" w:hanging="1584"/>
      </w:pPr>
      <w:rPr>
        <w:rFonts w:hint="eastAsia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 w:val="1"/>
  <w:bordersDoNotSurroundFooter w:val="1"/>
  <w:attachedTemplate r:id="rId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6238A"/>
    <w:rsid w:val="000D0D4E"/>
    <w:rsid w:val="00172A27"/>
    <w:rsid w:val="001913B3"/>
    <w:rsid w:val="001B30DA"/>
    <w:rsid w:val="001B7C93"/>
    <w:rsid w:val="002036EF"/>
    <w:rsid w:val="002567FB"/>
    <w:rsid w:val="00272B42"/>
    <w:rsid w:val="0028278F"/>
    <w:rsid w:val="002D6F13"/>
    <w:rsid w:val="003C4C79"/>
    <w:rsid w:val="00493C76"/>
    <w:rsid w:val="00496D41"/>
    <w:rsid w:val="004B32A8"/>
    <w:rsid w:val="004B50C1"/>
    <w:rsid w:val="00540E56"/>
    <w:rsid w:val="0055080F"/>
    <w:rsid w:val="00574EB2"/>
    <w:rsid w:val="005970DE"/>
    <w:rsid w:val="005F7574"/>
    <w:rsid w:val="006018E3"/>
    <w:rsid w:val="00606785"/>
    <w:rsid w:val="006279C1"/>
    <w:rsid w:val="00664FCB"/>
    <w:rsid w:val="00676D03"/>
    <w:rsid w:val="00697876"/>
    <w:rsid w:val="006A2F43"/>
    <w:rsid w:val="006C5629"/>
    <w:rsid w:val="006F5346"/>
    <w:rsid w:val="006F7BF1"/>
    <w:rsid w:val="00705E14"/>
    <w:rsid w:val="00746397"/>
    <w:rsid w:val="007662E5"/>
    <w:rsid w:val="0078070D"/>
    <w:rsid w:val="007B1FFC"/>
    <w:rsid w:val="008A2367"/>
    <w:rsid w:val="008F5C94"/>
    <w:rsid w:val="00917B04"/>
    <w:rsid w:val="009255C3"/>
    <w:rsid w:val="00955E18"/>
    <w:rsid w:val="0099289D"/>
    <w:rsid w:val="009D25D8"/>
    <w:rsid w:val="00A107BA"/>
    <w:rsid w:val="00A52681"/>
    <w:rsid w:val="00A54E59"/>
    <w:rsid w:val="00A8127E"/>
    <w:rsid w:val="00B32749"/>
    <w:rsid w:val="00B4603D"/>
    <w:rsid w:val="00C31426"/>
    <w:rsid w:val="00C62357"/>
    <w:rsid w:val="00C8246F"/>
    <w:rsid w:val="00CC4513"/>
    <w:rsid w:val="00CE0B55"/>
    <w:rsid w:val="00CE25AC"/>
    <w:rsid w:val="00DD2A79"/>
    <w:rsid w:val="00DE4F54"/>
    <w:rsid w:val="00DE523D"/>
    <w:rsid w:val="00DF7D98"/>
    <w:rsid w:val="00E43402"/>
    <w:rsid w:val="00E60274"/>
    <w:rsid w:val="00E6202C"/>
    <w:rsid w:val="00E77E24"/>
    <w:rsid w:val="00E84EDB"/>
    <w:rsid w:val="00EF5DA5"/>
    <w:rsid w:val="00EF5F87"/>
    <w:rsid w:val="00F135F8"/>
    <w:rsid w:val="00F14B81"/>
    <w:rsid w:val="00FB5D92"/>
    <w:rsid w:val="00FE0207"/>
    <w:rsid w:val="00FE504E"/>
    <w:rsid w:val="00FF58E8"/>
    <w:rsid w:val="011F387C"/>
    <w:rsid w:val="02EB1096"/>
    <w:rsid w:val="0510674A"/>
    <w:rsid w:val="05CD2F75"/>
    <w:rsid w:val="05E97A63"/>
    <w:rsid w:val="07582012"/>
    <w:rsid w:val="09142BE2"/>
    <w:rsid w:val="0A1873A7"/>
    <w:rsid w:val="0A1C7F4B"/>
    <w:rsid w:val="0ACF3BC7"/>
    <w:rsid w:val="0AD032EF"/>
    <w:rsid w:val="0B91313D"/>
    <w:rsid w:val="0D8B6426"/>
    <w:rsid w:val="0E563FCB"/>
    <w:rsid w:val="0EA02B5D"/>
    <w:rsid w:val="108457D3"/>
    <w:rsid w:val="127A5F60"/>
    <w:rsid w:val="12A14206"/>
    <w:rsid w:val="131745E7"/>
    <w:rsid w:val="13C620D3"/>
    <w:rsid w:val="15657261"/>
    <w:rsid w:val="197D748E"/>
    <w:rsid w:val="19CE7DED"/>
    <w:rsid w:val="19D3701F"/>
    <w:rsid w:val="1C5552E7"/>
    <w:rsid w:val="1D1547D6"/>
    <w:rsid w:val="1E5144AA"/>
    <w:rsid w:val="1E661E63"/>
    <w:rsid w:val="1FD010C0"/>
    <w:rsid w:val="234B3D66"/>
    <w:rsid w:val="244044F9"/>
    <w:rsid w:val="25730347"/>
    <w:rsid w:val="266664F7"/>
    <w:rsid w:val="26FD0FE0"/>
    <w:rsid w:val="27D04A7A"/>
    <w:rsid w:val="27F30DDF"/>
    <w:rsid w:val="28B02032"/>
    <w:rsid w:val="3009266C"/>
    <w:rsid w:val="31D41330"/>
    <w:rsid w:val="35E8467C"/>
    <w:rsid w:val="36132BC7"/>
    <w:rsid w:val="369E1A1B"/>
    <w:rsid w:val="383874BD"/>
    <w:rsid w:val="386F435D"/>
    <w:rsid w:val="38840891"/>
    <w:rsid w:val="39462D8D"/>
    <w:rsid w:val="394934DC"/>
    <w:rsid w:val="3B1446CB"/>
    <w:rsid w:val="3C924354"/>
    <w:rsid w:val="3E1D40F7"/>
    <w:rsid w:val="3E3F0A53"/>
    <w:rsid w:val="3EB732BC"/>
    <w:rsid w:val="420A323B"/>
    <w:rsid w:val="43033B0B"/>
    <w:rsid w:val="439E69ED"/>
    <w:rsid w:val="466E27C5"/>
    <w:rsid w:val="46DC3A7E"/>
    <w:rsid w:val="47C0497F"/>
    <w:rsid w:val="48E208CE"/>
    <w:rsid w:val="499403BF"/>
    <w:rsid w:val="49F77A19"/>
    <w:rsid w:val="4B283CDE"/>
    <w:rsid w:val="4C884EB3"/>
    <w:rsid w:val="4D0F37AE"/>
    <w:rsid w:val="4DF66BB4"/>
    <w:rsid w:val="4E030A5F"/>
    <w:rsid w:val="4F7C50EA"/>
    <w:rsid w:val="4F8239A9"/>
    <w:rsid w:val="512A7982"/>
    <w:rsid w:val="531C279E"/>
    <w:rsid w:val="557D0F9F"/>
    <w:rsid w:val="5CD47F62"/>
    <w:rsid w:val="5E785B2D"/>
    <w:rsid w:val="5F09335A"/>
    <w:rsid w:val="5F1D4267"/>
    <w:rsid w:val="60867275"/>
    <w:rsid w:val="60FE4EAD"/>
    <w:rsid w:val="64E341A4"/>
    <w:rsid w:val="66562AD4"/>
    <w:rsid w:val="682A5D83"/>
    <w:rsid w:val="68836204"/>
    <w:rsid w:val="689F4447"/>
    <w:rsid w:val="68C764B3"/>
    <w:rsid w:val="6A5246D4"/>
    <w:rsid w:val="6AD828B1"/>
    <w:rsid w:val="6D2811DB"/>
    <w:rsid w:val="6DEA4948"/>
    <w:rsid w:val="71E71B32"/>
    <w:rsid w:val="72255FBC"/>
    <w:rsid w:val="737E7D86"/>
    <w:rsid w:val="73A46343"/>
    <w:rsid w:val="741B697A"/>
    <w:rsid w:val="74CE3E5E"/>
    <w:rsid w:val="78736C6F"/>
    <w:rsid w:val="7995161C"/>
    <w:rsid w:val="7BBD2C2B"/>
    <w:rsid w:val="7D1C5B93"/>
    <w:rsid w:val="7E5E0AF7"/>
    <w:rsid w:val="7E694AD6"/>
    <w:rsid w:val="7F8A2BF6"/>
    <w:rsid w:val="7FAB74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semiHidden="0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qFormat/>
    <w:uiPriority w:val="9"/>
    <w:pPr>
      <w:numPr>
        <w:ilvl w:val="0"/>
        <w:numId w:val="1"/>
      </w:numPr>
      <w:adjustRightInd w:val="0"/>
      <w:spacing w:before="340" w:after="330"/>
      <w:textAlignment w:val="baseline"/>
      <w:outlineLvl w:val="0"/>
    </w:pPr>
    <w:rPr>
      <w:rFonts w:ascii="Arial" w:hAnsi="Arial" w:eastAsia="黑体"/>
      <w:b/>
      <w:kern w:val="44"/>
      <w:sz w:val="36"/>
      <w:szCs w:val="44"/>
    </w:rPr>
  </w:style>
  <w:style w:type="paragraph" w:styleId="3">
    <w:name w:val="heading 2"/>
    <w:basedOn w:val="1"/>
    <w:next w:val="1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unhideWhenUsed/>
    <w:qFormat/>
    <w:uiPriority w:val="9"/>
    <w:pPr>
      <w:keepNext/>
      <w:keepLines/>
      <w:numPr>
        <w:ilvl w:val="3"/>
        <w:numId w:val="1"/>
      </w:numPr>
      <w:spacing w:before="120" w:after="120"/>
      <w:outlineLvl w:val="3"/>
    </w:pPr>
    <w:rPr>
      <w:rFonts w:ascii="Arial" w:hAnsi="Arial" w:eastAsia="黑体"/>
      <w:b/>
      <w:sz w:val="28"/>
    </w:rPr>
  </w:style>
  <w:style w:type="character" w:default="1" w:styleId="13">
    <w:name w:val="Default Paragraph Font"/>
    <w:unhideWhenUsed/>
    <w:uiPriority w:val="1"/>
  </w:style>
  <w:style w:type="table" w:default="1" w:styleId="12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toc 3"/>
    <w:basedOn w:val="1"/>
    <w:next w:val="1"/>
    <w:unhideWhenUsed/>
    <w:qFormat/>
    <w:uiPriority w:val="39"/>
    <w:pPr>
      <w:widowControl/>
      <w:spacing w:after="100" w:line="276" w:lineRule="auto"/>
      <w:ind w:left="440"/>
      <w:jc w:val="left"/>
    </w:pPr>
    <w:rPr>
      <w:kern w:val="0"/>
      <w:sz w:val="22"/>
    </w:rPr>
  </w:style>
  <w:style w:type="paragraph" w:styleId="7">
    <w:name w:val="Balloon Text"/>
    <w:basedOn w:val="1"/>
    <w:link w:val="15"/>
    <w:unhideWhenUsed/>
    <w:qFormat/>
    <w:uiPriority w:val="99"/>
    <w:rPr>
      <w:sz w:val="18"/>
      <w:szCs w:val="18"/>
    </w:rPr>
  </w:style>
  <w:style w:type="paragraph" w:styleId="8">
    <w:name w:val="footer"/>
    <w:basedOn w:val="1"/>
    <w:link w:val="17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9">
    <w:name w:val="header"/>
    <w:basedOn w:val="1"/>
    <w:link w:val="16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0">
    <w:name w:val="toc 1"/>
    <w:basedOn w:val="1"/>
    <w:next w:val="1"/>
    <w:unhideWhenUsed/>
    <w:qFormat/>
    <w:uiPriority w:val="39"/>
    <w:pPr>
      <w:widowControl/>
      <w:spacing w:after="100" w:line="276" w:lineRule="auto"/>
      <w:jc w:val="left"/>
    </w:pPr>
    <w:rPr>
      <w:kern w:val="0"/>
      <w:sz w:val="22"/>
    </w:rPr>
  </w:style>
  <w:style w:type="paragraph" w:styleId="11">
    <w:name w:val="toc 2"/>
    <w:basedOn w:val="1"/>
    <w:next w:val="1"/>
    <w:unhideWhenUsed/>
    <w:qFormat/>
    <w:uiPriority w:val="39"/>
    <w:pPr>
      <w:widowControl/>
      <w:spacing w:after="100" w:line="276" w:lineRule="auto"/>
      <w:ind w:left="220"/>
      <w:jc w:val="left"/>
    </w:pPr>
    <w:rPr>
      <w:kern w:val="0"/>
      <w:sz w:val="22"/>
    </w:rPr>
  </w:style>
  <w:style w:type="character" w:styleId="14">
    <w:name w:val="Hyperlink"/>
    <w:basedOn w:val="13"/>
    <w:unhideWhenUsed/>
    <w:qFormat/>
    <w:uiPriority w:val="99"/>
    <w:rPr>
      <w:color w:val="0000FF" w:themeColor="hyperlink"/>
      <w:u w:val="single"/>
      <w14:textFill>
        <w14:solidFill>
          <w14:schemeClr w14:val="hlink"/>
        </w14:solidFill>
      </w14:textFill>
    </w:rPr>
  </w:style>
  <w:style w:type="character" w:customStyle="1" w:styleId="15">
    <w:name w:val="批注框文本 Char"/>
    <w:basedOn w:val="13"/>
    <w:link w:val="7"/>
    <w:semiHidden/>
    <w:qFormat/>
    <w:uiPriority w:val="99"/>
    <w:rPr>
      <w:sz w:val="18"/>
      <w:szCs w:val="18"/>
    </w:rPr>
  </w:style>
  <w:style w:type="character" w:customStyle="1" w:styleId="16">
    <w:name w:val="页眉 Char"/>
    <w:basedOn w:val="13"/>
    <w:link w:val="9"/>
    <w:qFormat/>
    <w:uiPriority w:val="99"/>
    <w:rPr>
      <w:kern w:val="2"/>
      <w:sz w:val="18"/>
      <w:szCs w:val="18"/>
    </w:rPr>
  </w:style>
  <w:style w:type="character" w:customStyle="1" w:styleId="17">
    <w:name w:val="页脚 Char"/>
    <w:basedOn w:val="13"/>
    <w:link w:val="8"/>
    <w:qFormat/>
    <w:uiPriority w:val="99"/>
    <w:rPr>
      <w:kern w:val="2"/>
      <w:sz w:val="18"/>
      <w:szCs w:val="18"/>
    </w:rPr>
  </w:style>
  <w:style w:type="paragraph" w:styleId="18">
    <w:name w:val="List Paragraph"/>
    <w:basedOn w:val="1"/>
    <w:unhideWhenUsed/>
    <w:qFormat/>
    <w:uiPriority w:val="99"/>
    <w:pPr>
      <w:ind w:firstLine="420" w:firstLineChars="200"/>
    </w:pPr>
  </w:style>
  <w:style w:type="paragraph" w:customStyle="1" w:styleId="19">
    <w:name w:val="TOC Heading"/>
    <w:basedOn w:val="2"/>
    <w:next w:val="1"/>
    <w:unhideWhenUsed/>
    <w:qFormat/>
    <w:uiPriority w:val="39"/>
    <w:pPr>
      <w:keepNext/>
      <w:keepLines/>
      <w:widowControl/>
      <w:numPr>
        <w:numId w:val="0"/>
      </w:numPr>
      <w:tabs>
        <w:tab w:val="clear" w:pos="432"/>
      </w:tabs>
      <w:adjustRightInd/>
      <w:spacing w:before="480" w:after="0" w:line="276" w:lineRule="auto"/>
      <w:jc w:val="left"/>
      <w:textAlignment w:val="auto"/>
      <w:outlineLvl w:val="9"/>
    </w:pPr>
    <w:rPr>
      <w:rFonts w:asciiTheme="majorHAnsi" w:hAnsiTheme="majorHAnsi" w:eastAsiaTheme="majorEastAsia" w:cstheme="majorBidi"/>
      <w:bCs/>
      <w:color w:val="376092" w:themeColor="accent1" w:themeShade="BF"/>
      <w:kern w:val="0"/>
      <w:sz w:val="28"/>
      <w:szCs w:val="28"/>
    </w:rPr>
  </w:style>
  <w:style w:type="paragraph" w:customStyle="1" w:styleId="20">
    <w:name w:val="WPSOffice手动目录 1"/>
    <w:uiPriority w:val="0"/>
    <w:pPr>
      <w:ind w:leftChars="0"/>
    </w:pPr>
    <w:rPr>
      <w:sz w:val="20"/>
      <w:szCs w:val="20"/>
    </w:rPr>
  </w:style>
  <w:style w:type="paragraph" w:customStyle="1" w:styleId="21">
    <w:name w:val="WPSOffice手动目录 2"/>
    <w:uiPriority w:val="0"/>
    <w:pPr>
      <w:ind w:leftChars="200"/>
    </w:pPr>
    <w:rPr>
      <w:sz w:val="20"/>
      <w:szCs w:val="20"/>
    </w:rPr>
  </w:style>
  <w:style w:type="paragraph" w:customStyle="1" w:styleId="22">
    <w:name w:val="WPSOffice手动目录 3"/>
    <w:uiPriority w:val="0"/>
    <w:pPr>
      <w:ind w:leftChars="400"/>
    </w:pPr>
    <w:rPr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3" Type="http://schemas.openxmlformats.org/officeDocument/2006/relationships/glossaryDocument" Target="glossary/document.xml"/><Relationship Id="rId42" Type="http://schemas.openxmlformats.org/officeDocument/2006/relationships/fontTable" Target="fontTable.xml"/><Relationship Id="rId41" Type="http://schemas.openxmlformats.org/officeDocument/2006/relationships/customXml" Target="../customXml/item2.xml"/><Relationship Id="rId40" Type="http://schemas.openxmlformats.org/officeDocument/2006/relationships/numbering" Target="numbering.xml"/><Relationship Id="rId4" Type="http://schemas.openxmlformats.org/officeDocument/2006/relationships/image" Target="media/image1.png"/><Relationship Id="rId39" Type="http://schemas.openxmlformats.org/officeDocument/2006/relationships/customXml" Target="../customXml/item1.xml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F:\&#38081;&#22612;&#36164;&#28304;&#31995;&#32479;+&#35268;&#21010;&#25903;&#25745;&#31995;&#32479;\&#36816;&#32500;&#30417;&#25511;&#31995;&#32479;\&#38656;&#27714;&#26803;&#29702;----&#24352;&#32032;&#26480;\&#32439;&#32321;&#22810;&#24425;.wpt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docParts>
    <w:docPart>
      <w:docPartPr>
        <w:name w:val="{6c14ecca-3699-4ebc-987f-a1994991b797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6c14ecca-3699-4ebc-987f-a1994991b797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84968596-b8be-4928-9bc4-fb0d647947a5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84968596-b8be-4928-9bc4-fb0d647947a5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25884e72-67b8-48f3-814c-66e149a1eaad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25884e72-67b8-48f3-814c-66e149a1eaad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a834e80b-56a8-4749-8118-fff551e8d5d6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a834e80b-56a8-4749-8118-fff551e8d5d6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8ee2b089-df8e-474c-bd22-91bc99ef4ec8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8ee2b089-df8e-474c-bd22-91bc99ef4ec8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b66ca97c-abe1-4874-bfbe-ab41303ffd55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b66ca97c-abe1-4874-bfbe-ab41303ffd55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ef04a633-0daf-4218-aaf7-0dd9942674dc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ef04a633-0daf-4218-aaf7-0dd9942674dc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15237f89-0030-4e13-9d06-2ed599ae9187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15237f89-0030-4e13-9d06-2ed599ae9187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81ec09ab-5b74-4b6d-9484-210fdb92406f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81ec09ab-5b74-4b6d-9484-210fdb92406f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75990def-00f4-4128-b12f-8124cb4e8d7d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75990def-00f4-4128-b12f-8124cb4e8d7d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69f3d1ae-18a0-42ac-a580-2bf78f227789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69f3d1ae-18a0-42ac-a580-2bf78f227789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1458682e-04c5-40f2-bda8-4b0339119276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1458682e-04c5-40f2-bda8-4b0339119276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compat>
    <w:useFELayout/>
    <w:splitPgBreakAndParaMark/>
    <w:compatSetting w:name="compatibilityMode" w:uri="http://schemas.microsoft.com/office/word" w:val="14"/>
  </w:compat>
  <w:rsids>
    <w:rsidRoot w:val="00000000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glossary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/>
</w:style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205F532-C423-4A73-8DC7-74D7C07B656A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纷繁多彩.wpt</Template>
  <Pages>9</Pages>
  <Words>200</Words>
  <Characters>1140</Characters>
  <Lines>9</Lines>
  <Paragraphs>2</Paragraphs>
  <TotalTime>1</TotalTime>
  <ScaleCrop>false</ScaleCrop>
  <LinksUpToDate>false</LinksUpToDate>
  <CharactersWithSpaces>1338</CharactersWithSpaces>
  <Application>WPS Office_11.1.0.8808_F1E327BC-269C-435d-A152-05C5408002CA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2018-02-06T03:52:00Z</dcterms:created>
  <dc:creator>OS</dc:creator>
  <cp:lastModifiedBy>？！</cp:lastModifiedBy>
  <dcterms:modified xsi:type="dcterms:W3CDTF">2019-07-17T07:52:45Z</dcterms:modified>
  <cp:revision>54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2052-11.1.0.8808</vt:lpwstr>
  </property>
</Properties>
</file>