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DF8" w:rsidRDefault="00B61DF8">
      <w:pPr>
        <w:spacing w:line="360" w:lineRule="auto"/>
        <w:jc w:val="left"/>
        <w:rPr>
          <w:rFonts w:ascii="黑体" w:eastAsia="黑体"/>
          <w:sz w:val="52"/>
          <w:szCs w:val="52"/>
        </w:rPr>
      </w:pPr>
    </w:p>
    <w:p w:rsidR="00B61DF8" w:rsidRDefault="00B61DF8">
      <w:pPr>
        <w:spacing w:line="360" w:lineRule="auto"/>
        <w:jc w:val="center"/>
        <w:rPr>
          <w:rFonts w:ascii="黑体" w:eastAsia="黑体"/>
          <w:sz w:val="52"/>
          <w:szCs w:val="52"/>
        </w:rPr>
      </w:pPr>
    </w:p>
    <w:p w:rsidR="00B61DF8" w:rsidRDefault="00081048">
      <w:pPr>
        <w:spacing w:line="360" w:lineRule="auto"/>
        <w:jc w:val="center"/>
        <w:rPr>
          <w:rFonts w:ascii="黑体" w:eastAsia="黑体" w:hAnsi="宋体" w:cs="宋体"/>
          <w:i/>
          <w:color w:val="A6A6A6" w:themeColor="background1" w:themeShade="A6"/>
          <w:sz w:val="52"/>
          <w:szCs w:val="52"/>
        </w:rPr>
      </w:pPr>
      <w:r w:rsidRPr="00081048">
        <w:rPr>
          <w:rFonts w:ascii="黑体" w:eastAsia="黑体" w:hAnsi="宋体" w:cs="宋体" w:hint="eastAsia"/>
          <w:i/>
          <w:color w:val="A6A6A6" w:themeColor="background1" w:themeShade="A6"/>
          <w:sz w:val="52"/>
          <w:szCs w:val="52"/>
        </w:rPr>
        <w:t>代维区域标准化需求</w:t>
      </w:r>
    </w:p>
    <w:p w:rsidR="00B61DF8" w:rsidRDefault="00BA101F">
      <w:pPr>
        <w:spacing w:line="360" w:lineRule="auto"/>
        <w:jc w:val="center"/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软件</w:t>
      </w:r>
      <w:r>
        <w:rPr>
          <w:rFonts w:ascii="黑体" w:eastAsia="黑体"/>
          <w:sz w:val="72"/>
          <w:szCs w:val="72"/>
        </w:rPr>
        <w:t>设计</w:t>
      </w:r>
      <w:r>
        <w:rPr>
          <w:rFonts w:ascii="黑体" w:eastAsia="黑体" w:hint="eastAsia"/>
          <w:sz w:val="72"/>
          <w:szCs w:val="72"/>
        </w:rPr>
        <w:t>方案</w:t>
      </w:r>
    </w:p>
    <w:p w:rsidR="00B61DF8" w:rsidRDefault="00B61DF8">
      <w:pPr>
        <w:autoSpaceDE w:val="0"/>
        <w:autoSpaceDN w:val="0"/>
        <w:adjustRightInd w:val="0"/>
        <w:spacing w:line="360" w:lineRule="auto"/>
        <w:ind w:right="-20"/>
        <w:jc w:val="left"/>
        <w:rPr>
          <w:rFonts w:ascii="Tahoma" w:hAnsi="Tahoma" w:cs="Tahoma"/>
          <w:color w:val="FF0000"/>
          <w:kern w:val="0"/>
          <w:szCs w:val="21"/>
        </w:rPr>
      </w:pPr>
    </w:p>
    <w:p w:rsidR="00B61DF8" w:rsidRDefault="00B61DF8">
      <w:pPr>
        <w:autoSpaceDE w:val="0"/>
        <w:autoSpaceDN w:val="0"/>
        <w:adjustRightInd w:val="0"/>
        <w:spacing w:line="360" w:lineRule="auto"/>
        <w:ind w:right="-20"/>
        <w:jc w:val="left"/>
        <w:rPr>
          <w:rFonts w:ascii="Tahoma" w:hAnsi="Tahoma" w:cs="Tahoma"/>
          <w:color w:val="FF0000"/>
          <w:kern w:val="0"/>
          <w:szCs w:val="21"/>
        </w:rPr>
      </w:pPr>
    </w:p>
    <w:p w:rsidR="00B61DF8" w:rsidRDefault="00B61DF8">
      <w:pPr>
        <w:autoSpaceDE w:val="0"/>
        <w:autoSpaceDN w:val="0"/>
        <w:adjustRightInd w:val="0"/>
        <w:spacing w:line="360" w:lineRule="auto"/>
        <w:ind w:right="-20"/>
        <w:rPr>
          <w:rFonts w:ascii="Tahoma" w:hAnsi="Tahoma" w:cs="Tahoma"/>
          <w:color w:val="FF0000"/>
          <w:kern w:val="0"/>
          <w:sz w:val="28"/>
          <w:szCs w:val="28"/>
        </w:rPr>
      </w:pPr>
    </w:p>
    <w:p w:rsidR="00B61DF8" w:rsidRDefault="00B61DF8">
      <w:pPr>
        <w:autoSpaceDE w:val="0"/>
        <w:autoSpaceDN w:val="0"/>
        <w:adjustRightInd w:val="0"/>
        <w:spacing w:line="360" w:lineRule="auto"/>
        <w:ind w:right="-20"/>
        <w:rPr>
          <w:rFonts w:ascii="Tahoma" w:hAnsi="Tahoma" w:cs="Tahoma"/>
          <w:color w:val="FF0000"/>
          <w:kern w:val="0"/>
          <w:sz w:val="28"/>
          <w:szCs w:val="28"/>
        </w:rPr>
      </w:pPr>
    </w:p>
    <w:p w:rsidR="00B61DF8" w:rsidRDefault="00B61DF8">
      <w:pPr>
        <w:autoSpaceDE w:val="0"/>
        <w:autoSpaceDN w:val="0"/>
        <w:adjustRightInd w:val="0"/>
        <w:spacing w:line="360" w:lineRule="auto"/>
        <w:ind w:right="-20"/>
        <w:rPr>
          <w:rFonts w:ascii="Tahoma" w:hAnsi="Tahoma" w:cs="Tahoma"/>
          <w:color w:val="FF0000"/>
          <w:kern w:val="0"/>
          <w:sz w:val="28"/>
          <w:szCs w:val="28"/>
        </w:rPr>
      </w:pPr>
    </w:p>
    <w:p w:rsidR="00B61DF8" w:rsidRDefault="00B61DF8">
      <w:pPr>
        <w:autoSpaceDE w:val="0"/>
        <w:autoSpaceDN w:val="0"/>
        <w:adjustRightInd w:val="0"/>
        <w:spacing w:line="360" w:lineRule="auto"/>
        <w:ind w:right="-20"/>
        <w:rPr>
          <w:rFonts w:ascii="Tahoma" w:hAnsi="Tahoma" w:cs="Tahoma"/>
          <w:color w:val="FF0000"/>
          <w:kern w:val="0"/>
          <w:sz w:val="28"/>
          <w:szCs w:val="28"/>
        </w:rPr>
      </w:pPr>
    </w:p>
    <w:p w:rsidR="00B61DF8" w:rsidRDefault="00B61DF8">
      <w:pPr>
        <w:autoSpaceDE w:val="0"/>
        <w:autoSpaceDN w:val="0"/>
        <w:adjustRightInd w:val="0"/>
        <w:spacing w:line="360" w:lineRule="auto"/>
        <w:ind w:right="-20"/>
        <w:rPr>
          <w:rFonts w:ascii="Tahoma" w:hAnsi="Tahoma" w:cs="Tahoma"/>
          <w:color w:val="FF0000"/>
          <w:kern w:val="0"/>
          <w:sz w:val="28"/>
          <w:szCs w:val="28"/>
        </w:rPr>
      </w:pPr>
    </w:p>
    <w:p w:rsidR="00B61DF8" w:rsidRDefault="00B61DF8">
      <w:pPr>
        <w:widowControl/>
        <w:jc w:val="left"/>
        <w:rPr>
          <w:rFonts w:ascii="Tahoma" w:hAnsi="Tahoma" w:cs="Tahoma"/>
          <w:kern w:val="0"/>
          <w:szCs w:val="21"/>
        </w:rPr>
      </w:pPr>
    </w:p>
    <w:p w:rsidR="00B61DF8" w:rsidRDefault="00B61DF8">
      <w:pPr>
        <w:autoSpaceDE w:val="0"/>
        <w:autoSpaceDN w:val="0"/>
        <w:adjustRightInd w:val="0"/>
        <w:spacing w:line="360" w:lineRule="auto"/>
        <w:ind w:right="-20"/>
        <w:jc w:val="left"/>
        <w:rPr>
          <w:rFonts w:ascii="Tahoma" w:hAnsi="Tahoma" w:cs="Tahoma"/>
          <w:kern w:val="0"/>
          <w:szCs w:val="21"/>
        </w:rPr>
      </w:pPr>
    </w:p>
    <w:p w:rsidR="00B61DF8" w:rsidRDefault="00BA101F">
      <w:pPr>
        <w:autoSpaceDE w:val="0"/>
        <w:autoSpaceDN w:val="0"/>
        <w:spacing w:line="360" w:lineRule="auto"/>
        <w:jc w:val="center"/>
        <w:textAlignment w:val="bottom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中国铁塔</w:t>
      </w:r>
      <w:r>
        <w:rPr>
          <w:rFonts w:ascii="黑体" w:eastAsia="黑体"/>
          <w:b/>
          <w:sz w:val="32"/>
        </w:rPr>
        <w:t>股份</w:t>
      </w:r>
      <w:r>
        <w:rPr>
          <w:rFonts w:ascii="黑体" w:eastAsia="黑体" w:hint="eastAsia"/>
          <w:b/>
          <w:sz w:val="32"/>
        </w:rPr>
        <w:t>有限公司</w:t>
      </w:r>
    </w:p>
    <w:p w:rsidR="00B61DF8" w:rsidRDefault="00BA101F"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 xml:space="preserve">               </w:t>
      </w:r>
    </w:p>
    <w:p w:rsidR="00B61DF8" w:rsidRDefault="00BA101F"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 xml:space="preserve">                </w:t>
      </w:r>
    </w:p>
    <w:p w:rsidR="00B61DF8" w:rsidRDefault="00B61DF8">
      <w:pPr>
        <w:widowControl/>
        <w:jc w:val="left"/>
        <w:rPr>
          <w:rFonts w:ascii="黑体" w:eastAsia="黑体"/>
          <w:b/>
          <w:sz w:val="32"/>
        </w:rPr>
      </w:pPr>
    </w:p>
    <w:p w:rsidR="00B61DF8" w:rsidRDefault="00B61DF8">
      <w:pPr>
        <w:widowControl/>
        <w:jc w:val="left"/>
        <w:rPr>
          <w:rFonts w:ascii="黑体" w:eastAsia="黑体"/>
          <w:b/>
          <w:sz w:val="32"/>
        </w:rPr>
      </w:pPr>
    </w:p>
    <w:p w:rsidR="00B61DF8" w:rsidRDefault="00B61DF8">
      <w:pPr>
        <w:widowControl/>
        <w:jc w:val="left"/>
        <w:rPr>
          <w:rFonts w:ascii="黑体" w:eastAsia="黑体"/>
          <w:b/>
          <w:sz w:val="32"/>
        </w:rPr>
      </w:pPr>
    </w:p>
    <w:p w:rsidR="00B61DF8" w:rsidRDefault="00B61DF8">
      <w:pPr>
        <w:widowControl/>
        <w:jc w:val="left"/>
        <w:rPr>
          <w:rFonts w:ascii="黑体" w:eastAsia="黑体"/>
          <w:b/>
          <w:sz w:val="32"/>
        </w:rPr>
      </w:pPr>
    </w:p>
    <w:p w:rsidR="00B61DF8" w:rsidRDefault="00B61DF8">
      <w:pPr>
        <w:widowControl/>
        <w:jc w:val="left"/>
        <w:rPr>
          <w:rFonts w:ascii="黑体" w:eastAsia="黑体"/>
          <w:b/>
          <w:sz w:val="32"/>
        </w:rPr>
      </w:pPr>
    </w:p>
    <w:p w:rsidR="00B61DF8" w:rsidRDefault="00B61DF8">
      <w:pPr>
        <w:widowControl/>
        <w:jc w:val="left"/>
        <w:rPr>
          <w:rFonts w:ascii="黑体" w:eastAsia="黑体"/>
          <w:b/>
          <w:sz w:val="32"/>
        </w:rPr>
      </w:pPr>
    </w:p>
    <w:p w:rsidR="00B61DF8" w:rsidRDefault="00B61DF8">
      <w:pPr>
        <w:widowControl/>
        <w:jc w:val="left"/>
        <w:rPr>
          <w:rFonts w:ascii="黑体" w:eastAsia="黑体"/>
          <w:b/>
          <w:sz w:val="32"/>
        </w:rPr>
      </w:pPr>
    </w:p>
    <w:p w:rsidR="00B61DF8" w:rsidRDefault="00B61DF8">
      <w:pPr>
        <w:widowControl/>
        <w:jc w:val="left"/>
        <w:rPr>
          <w:rFonts w:ascii="黑体" w:eastAsia="黑体"/>
          <w:b/>
          <w:sz w:val="32"/>
        </w:rPr>
      </w:pPr>
    </w:p>
    <w:p w:rsidR="00B61DF8" w:rsidRDefault="00B61DF8">
      <w:pPr>
        <w:widowControl/>
        <w:jc w:val="left"/>
        <w:rPr>
          <w:rFonts w:ascii="黑体" w:eastAsia="黑体"/>
          <w:b/>
          <w:sz w:val="32"/>
        </w:rPr>
      </w:pPr>
    </w:p>
    <w:p w:rsidR="00B61DF8" w:rsidRDefault="00BA101F"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 xml:space="preserve">                   版本历史</w:t>
      </w:r>
    </w:p>
    <w:tbl>
      <w:tblPr>
        <w:tblStyle w:val="aa"/>
        <w:tblW w:w="8528" w:type="dxa"/>
        <w:tblLayout w:type="fixed"/>
        <w:tblLook w:val="04A0"/>
      </w:tblPr>
      <w:tblGrid>
        <w:gridCol w:w="2132"/>
        <w:gridCol w:w="2132"/>
        <w:gridCol w:w="2132"/>
        <w:gridCol w:w="2132"/>
      </w:tblGrid>
      <w:tr w:rsidR="00B61DF8">
        <w:tc>
          <w:tcPr>
            <w:tcW w:w="2132" w:type="dxa"/>
          </w:tcPr>
          <w:p w:rsidR="00B61DF8" w:rsidRDefault="00BA101F">
            <w:pPr>
              <w:widowControl/>
              <w:ind w:firstLineChars="100" w:firstLine="28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版本号</w:t>
            </w:r>
          </w:p>
        </w:tc>
        <w:tc>
          <w:tcPr>
            <w:tcW w:w="2132" w:type="dxa"/>
          </w:tcPr>
          <w:p w:rsidR="00B61DF8" w:rsidRDefault="00BA101F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修改人</w:t>
            </w:r>
          </w:p>
        </w:tc>
        <w:tc>
          <w:tcPr>
            <w:tcW w:w="2132" w:type="dxa"/>
          </w:tcPr>
          <w:p w:rsidR="00B61DF8" w:rsidRDefault="00BA101F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时间</w:t>
            </w:r>
          </w:p>
        </w:tc>
        <w:tc>
          <w:tcPr>
            <w:tcW w:w="2132" w:type="dxa"/>
          </w:tcPr>
          <w:p w:rsidR="00B61DF8" w:rsidRDefault="00BA101F">
            <w:pPr>
              <w:widowControl/>
              <w:ind w:firstLineChars="150" w:firstLine="42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B61DF8">
        <w:tc>
          <w:tcPr>
            <w:tcW w:w="2132" w:type="dxa"/>
          </w:tcPr>
          <w:p w:rsidR="00B61DF8" w:rsidRDefault="00BA101F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1.0</w:t>
            </w:r>
          </w:p>
        </w:tc>
        <w:tc>
          <w:tcPr>
            <w:tcW w:w="2132" w:type="dxa"/>
          </w:tcPr>
          <w:p w:rsidR="00B61DF8" w:rsidRDefault="00B93400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陈爱龙</w:t>
            </w:r>
          </w:p>
        </w:tc>
        <w:tc>
          <w:tcPr>
            <w:tcW w:w="2132" w:type="dxa"/>
          </w:tcPr>
          <w:p w:rsidR="00B61DF8" w:rsidRDefault="00BA101F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  <w:r>
              <w:rPr>
                <w:rFonts w:ascii="黑体" w:eastAsia="黑体" w:hint="eastAsia"/>
                <w:b/>
                <w:sz w:val="32"/>
              </w:rPr>
              <w:t>2019/7/10</w:t>
            </w: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</w:tr>
      <w:tr w:rsidR="00B61DF8"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</w:tr>
      <w:tr w:rsidR="00B61DF8"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</w:tr>
      <w:tr w:rsidR="00B61DF8"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</w:tr>
      <w:tr w:rsidR="00B61DF8"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  <w:tc>
          <w:tcPr>
            <w:tcW w:w="2132" w:type="dxa"/>
          </w:tcPr>
          <w:p w:rsidR="00B61DF8" w:rsidRDefault="00B61DF8">
            <w:pPr>
              <w:widowControl/>
              <w:jc w:val="left"/>
              <w:rPr>
                <w:rFonts w:ascii="黑体" w:eastAsia="黑体"/>
                <w:b/>
                <w:sz w:val="32"/>
              </w:rPr>
            </w:pPr>
          </w:p>
        </w:tc>
      </w:tr>
    </w:tbl>
    <w:p w:rsidR="00B61DF8" w:rsidRDefault="00BA101F"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 w:rsidR="00B61DF8" w:rsidRDefault="00BA101F">
      <w:pPr>
        <w:spacing w:line="360" w:lineRule="auto"/>
        <w:ind w:firstLineChars="1000" w:firstLine="3213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目   录</w:t>
      </w:r>
    </w:p>
    <w:p w:rsidR="00E27D32" w:rsidRDefault="004D48F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z w:val="36"/>
          <w:szCs w:val="36"/>
        </w:rPr>
        <w:fldChar w:fldCharType="begin"/>
      </w:r>
      <w:r w:rsidR="00BA101F">
        <w:rPr>
          <w:sz w:val="36"/>
          <w:szCs w:val="36"/>
        </w:rPr>
        <w:instrText xml:space="preserve"> TOC \o "1-4" \h \z \u </w:instrText>
      </w:r>
      <w:r>
        <w:rPr>
          <w:sz w:val="36"/>
          <w:szCs w:val="36"/>
        </w:rPr>
        <w:fldChar w:fldCharType="separate"/>
      </w:r>
      <w:hyperlink w:anchor="_Toc13731034" w:history="1">
        <w:r w:rsidR="00E27D32" w:rsidRPr="0046126F">
          <w:rPr>
            <w:rStyle w:val="a9"/>
            <w:rFonts w:ascii="黑体" w:eastAsia="黑体" w:hAnsi="宋体"/>
            <w:noProof/>
          </w:rPr>
          <w:t>1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ascii="黑体" w:eastAsia="黑体" w:hAnsi="宋体" w:hint="eastAsia"/>
            <w:noProof/>
          </w:rPr>
          <w:t>前言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35" w:history="1">
        <w:r w:rsidR="00E27D32" w:rsidRPr="0046126F">
          <w:rPr>
            <w:rStyle w:val="a9"/>
            <w:noProof/>
          </w:rPr>
          <w:t>1.1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背景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36" w:history="1">
        <w:r w:rsidR="00E27D32" w:rsidRPr="0046126F">
          <w:rPr>
            <w:rStyle w:val="a9"/>
            <w:noProof/>
          </w:rPr>
          <w:t>1.2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目的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37" w:history="1">
        <w:r w:rsidR="00E27D32" w:rsidRPr="0046126F">
          <w:rPr>
            <w:rStyle w:val="a9"/>
            <w:noProof/>
          </w:rPr>
          <w:t>1.3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适用范围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38" w:history="1">
        <w:r w:rsidR="00E27D32" w:rsidRPr="0046126F">
          <w:rPr>
            <w:rStyle w:val="a9"/>
            <w:noProof/>
          </w:rPr>
          <w:t>1.4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读者对象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39" w:history="1">
        <w:r w:rsidR="00E27D32" w:rsidRPr="0046126F">
          <w:rPr>
            <w:rStyle w:val="a9"/>
            <w:noProof/>
          </w:rPr>
          <w:t>1.5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相关资料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40" w:history="1">
        <w:r w:rsidR="00E27D32" w:rsidRPr="0046126F">
          <w:rPr>
            <w:rStyle w:val="a9"/>
            <w:noProof/>
          </w:rPr>
          <w:t>1.6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词汇表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41" w:history="1">
        <w:r w:rsidR="00E27D32" w:rsidRPr="0046126F">
          <w:rPr>
            <w:rStyle w:val="a9"/>
            <w:rFonts w:ascii="黑体" w:eastAsia="黑体" w:hAnsi="宋体"/>
            <w:noProof/>
          </w:rPr>
          <w:t>2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ascii="黑体" w:eastAsia="黑体" w:hAnsi="宋体" w:hint="eastAsia"/>
            <w:noProof/>
          </w:rPr>
          <w:t>需求分析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42" w:history="1">
        <w:r w:rsidR="00E27D32" w:rsidRPr="0046126F">
          <w:rPr>
            <w:rStyle w:val="a9"/>
            <w:noProof/>
          </w:rPr>
          <w:t>2.1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技术现状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43" w:history="1">
        <w:r w:rsidR="00E27D32" w:rsidRPr="0046126F">
          <w:rPr>
            <w:rStyle w:val="a9"/>
            <w:noProof/>
          </w:rPr>
          <w:t>2.2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用户需求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44" w:history="1">
        <w:r w:rsidR="00E27D32" w:rsidRPr="0046126F">
          <w:rPr>
            <w:rStyle w:val="a9"/>
            <w:rFonts w:ascii="黑体" w:eastAsia="黑体" w:hAnsi="宋体"/>
            <w:noProof/>
          </w:rPr>
          <w:t>3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ascii="黑体" w:eastAsia="黑体" w:hAnsi="宋体" w:hint="eastAsia"/>
            <w:noProof/>
          </w:rPr>
          <w:t>解决方案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45" w:history="1">
        <w:r w:rsidR="00E27D32" w:rsidRPr="0046126F">
          <w:rPr>
            <w:rStyle w:val="a9"/>
            <w:noProof/>
          </w:rPr>
          <w:t>3.1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设计原则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46" w:history="1">
        <w:r w:rsidR="00E27D32" w:rsidRPr="0046126F">
          <w:rPr>
            <w:rStyle w:val="a9"/>
            <w:noProof/>
          </w:rPr>
          <w:t>3.2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总体设计方案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47" w:history="1">
        <w:r w:rsidR="00E27D32" w:rsidRPr="0046126F">
          <w:rPr>
            <w:rStyle w:val="a9"/>
            <w:rFonts w:ascii="黑体" w:eastAsia="黑体" w:hAnsi="黑体"/>
            <w:iCs/>
            <w:noProof/>
          </w:rPr>
          <w:t>3.2.1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ascii="黑体" w:eastAsia="黑体" w:hAnsi="黑体" w:hint="eastAsia"/>
            <w:iCs/>
            <w:noProof/>
          </w:rPr>
          <w:t>功能设计模块和项目需求对应关系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48" w:history="1">
        <w:r w:rsidR="00E27D32" w:rsidRPr="0046126F">
          <w:rPr>
            <w:rStyle w:val="a9"/>
            <w:rFonts w:ascii="黑体" w:eastAsia="黑体" w:hAnsi="黑体"/>
            <w:iCs/>
            <w:noProof/>
          </w:rPr>
          <w:t>3.2.2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ascii="黑体" w:eastAsia="黑体" w:hAnsi="黑体" w:hint="eastAsia"/>
            <w:iCs/>
            <w:noProof/>
          </w:rPr>
          <w:t>总体功能流程图及框架图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49" w:history="1">
        <w:r w:rsidR="00E27D32" w:rsidRPr="0046126F">
          <w:rPr>
            <w:rStyle w:val="a9"/>
            <w:rFonts w:ascii="黑体" w:eastAsia="黑体" w:hAnsi="黑体"/>
            <w:iCs/>
            <w:noProof/>
          </w:rPr>
          <w:t>3.2.3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ascii="黑体" w:eastAsia="黑体" w:hAnsi="黑体" w:hint="eastAsia"/>
            <w:iCs/>
            <w:noProof/>
          </w:rPr>
          <w:t>总体功能流程图及框架图说明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50" w:history="1">
        <w:r w:rsidR="00E27D32" w:rsidRPr="0046126F">
          <w:rPr>
            <w:rStyle w:val="a9"/>
            <w:rFonts w:ascii="黑体" w:eastAsia="黑体" w:hAnsi="黑体"/>
            <w:iCs/>
            <w:noProof/>
          </w:rPr>
          <w:t>3.2.4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ascii="黑体" w:eastAsia="黑体" w:hAnsi="黑体" w:hint="eastAsia"/>
            <w:iCs/>
            <w:noProof/>
          </w:rPr>
          <w:t>各个子模块之间输入输出关系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51" w:history="1">
        <w:r w:rsidR="00E27D32" w:rsidRPr="0046126F">
          <w:rPr>
            <w:rStyle w:val="a9"/>
            <w:rFonts w:ascii="黑体" w:eastAsia="黑体" w:hAnsi="黑体"/>
            <w:iCs/>
            <w:noProof/>
          </w:rPr>
          <w:t>3.2.5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ascii="黑体" w:eastAsia="黑体" w:hAnsi="黑体" w:hint="eastAsia"/>
            <w:iCs/>
            <w:noProof/>
          </w:rPr>
          <w:t>数据库结构设计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52" w:history="1">
        <w:r w:rsidR="00E27D32" w:rsidRPr="0046126F">
          <w:rPr>
            <w:rStyle w:val="a9"/>
            <w:noProof/>
          </w:rPr>
          <w:t>3.3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方案设计理由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53" w:history="1">
        <w:r w:rsidR="00E27D32" w:rsidRPr="0046126F">
          <w:rPr>
            <w:rStyle w:val="a9"/>
            <w:noProof/>
          </w:rPr>
          <w:t>3.4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方案优点及缺点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54" w:history="1">
        <w:r w:rsidR="00E27D32" w:rsidRPr="0046126F">
          <w:rPr>
            <w:rStyle w:val="a9"/>
            <w:noProof/>
          </w:rPr>
          <w:t>3.5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技术风险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55" w:history="1">
        <w:r w:rsidR="00E27D32" w:rsidRPr="0046126F">
          <w:rPr>
            <w:rStyle w:val="a9"/>
            <w:noProof/>
          </w:rPr>
          <w:t>3.6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方案工作量估算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56" w:history="1">
        <w:r w:rsidR="00E27D32" w:rsidRPr="0046126F">
          <w:rPr>
            <w:rStyle w:val="a9"/>
            <w:rFonts w:ascii="宋体" w:hAnsi="宋体"/>
            <w:i/>
            <w:iCs/>
            <w:noProof/>
          </w:rPr>
          <w:t>3.7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关联组注意事项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57" w:history="1">
        <w:r w:rsidR="00E27D32" w:rsidRPr="0046126F">
          <w:rPr>
            <w:rStyle w:val="a9"/>
            <w:rFonts w:ascii="宋体" w:hAnsi="宋体"/>
            <w:noProof/>
          </w:rPr>
          <w:t>4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ascii="宋体" w:hAnsi="宋体" w:hint="eastAsia"/>
            <w:noProof/>
          </w:rPr>
          <w:t>约束条件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58" w:history="1">
        <w:r w:rsidR="00E27D32" w:rsidRPr="0046126F">
          <w:rPr>
            <w:rStyle w:val="a9"/>
            <w:rFonts w:ascii="宋体" w:hAnsi="宋体"/>
            <w:noProof/>
          </w:rPr>
          <w:t>5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ascii="宋体" w:hAnsi="宋体" w:hint="eastAsia"/>
            <w:noProof/>
          </w:rPr>
          <w:t>技术建议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59" w:history="1">
        <w:r w:rsidR="00E27D32" w:rsidRPr="0046126F">
          <w:rPr>
            <w:rStyle w:val="a9"/>
            <w:rFonts w:ascii="宋体" w:hAnsi="宋体"/>
            <w:noProof/>
          </w:rPr>
          <w:t>6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ascii="宋体" w:hAnsi="宋体" w:hint="eastAsia"/>
            <w:noProof/>
          </w:rPr>
          <w:t>输入输出文档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60" w:history="1">
        <w:r w:rsidR="00E27D32" w:rsidRPr="0046126F">
          <w:rPr>
            <w:rStyle w:val="a9"/>
            <w:rFonts w:ascii="宋体" w:hAnsi="宋体"/>
            <w:noProof/>
          </w:rPr>
          <w:t>7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ascii="宋体" w:hAnsi="宋体" w:hint="eastAsia"/>
            <w:noProof/>
          </w:rPr>
          <w:t>评审及流程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61" w:history="1">
        <w:r w:rsidR="00E27D32" w:rsidRPr="0046126F">
          <w:rPr>
            <w:rStyle w:val="a9"/>
            <w:noProof/>
          </w:rPr>
          <w:t>7.1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整体方案评审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62" w:history="1">
        <w:r w:rsidR="00E27D32" w:rsidRPr="0046126F">
          <w:rPr>
            <w:rStyle w:val="a9"/>
            <w:noProof/>
          </w:rPr>
          <w:t>7.1.1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评审形式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63" w:history="1">
        <w:r w:rsidR="00E27D32" w:rsidRPr="0046126F">
          <w:rPr>
            <w:rStyle w:val="a9"/>
            <w:noProof/>
          </w:rPr>
          <w:t>7.1.2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评审输入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64" w:history="1">
        <w:r w:rsidR="00E27D32" w:rsidRPr="0046126F">
          <w:rPr>
            <w:rStyle w:val="a9"/>
            <w:noProof/>
          </w:rPr>
          <w:t>7.1.3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评审结论跟踪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65" w:history="1">
        <w:r w:rsidR="00E27D32" w:rsidRPr="0046126F">
          <w:rPr>
            <w:rStyle w:val="a9"/>
            <w:noProof/>
          </w:rPr>
          <w:t>7.1.4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评审输出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7D32" w:rsidRDefault="004D48F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731066" w:history="1">
        <w:r w:rsidR="00E27D32" w:rsidRPr="0046126F">
          <w:rPr>
            <w:rStyle w:val="a9"/>
            <w:noProof/>
          </w:rPr>
          <w:t>8</w:t>
        </w:r>
        <w:r w:rsidR="00E27D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D32" w:rsidRPr="0046126F">
          <w:rPr>
            <w:rStyle w:val="a9"/>
            <w:rFonts w:hint="eastAsia"/>
            <w:noProof/>
          </w:rPr>
          <w:t>附录</w:t>
        </w:r>
        <w:r w:rsidR="00E27D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7D32">
          <w:rPr>
            <w:noProof/>
            <w:webHidden/>
          </w:rPr>
          <w:instrText xml:space="preserve"> PAGEREF _Toc13731066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7D3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1DF8" w:rsidRDefault="004D48F3">
      <w:pPr>
        <w:spacing w:line="360" w:lineRule="auto"/>
        <w:jc w:val="center"/>
        <w:rPr>
          <w:rFonts w:ascii="黑体" w:eastAsia="黑体" w:hAnsi="楷体_GB2312" w:cs="楷体_GB2312"/>
          <w:sz w:val="32"/>
        </w:rPr>
      </w:pPr>
      <w:r>
        <w:rPr>
          <w:sz w:val="36"/>
          <w:szCs w:val="36"/>
        </w:rPr>
        <w:fldChar w:fldCharType="end"/>
      </w:r>
    </w:p>
    <w:p w:rsidR="00B61DF8" w:rsidRDefault="00B61DF8">
      <w:pPr>
        <w:spacing w:line="360" w:lineRule="auto"/>
        <w:jc w:val="center"/>
        <w:rPr>
          <w:rFonts w:ascii="黑体" w:eastAsia="黑体" w:hAnsi="楷体_GB2312" w:cs="楷体_GB2312"/>
          <w:sz w:val="32"/>
        </w:rPr>
      </w:pPr>
    </w:p>
    <w:p w:rsidR="00B61DF8" w:rsidRDefault="00B61DF8">
      <w:pPr>
        <w:spacing w:line="360" w:lineRule="auto"/>
        <w:jc w:val="center"/>
        <w:rPr>
          <w:rFonts w:ascii="黑体" w:eastAsia="黑体" w:hAnsi="楷体_GB2312" w:cs="楷体_GB2312"/>
          <w:sz w:val="32"/>
        </w:rPr>
      </w:pPr>
    </w:p>
    <w:p w:rsidR="00B61DF8" w:rsidRDefault="00BA101F">
      <w:pPr>
        <w:pStyle w:val="1"/>
        <w:spacing w:line="360" w:lineRule="auto"/>
        <w:rPr>
          <w:rFonts w:ascii="黑体" w:eastAsia="黑体" w:hAnsi="宋体"/>
          <w:b w:val="0"/>
          <w:sz w:val="32"/>
          <w:szCs w:val="32"/>
        </w:rPr>
      </w:pPr>
      <w:bookmarkStart w:id="0" w:name="_Toc13731034"/>
      <w:r>
        <w:rPr>
          <w:rFonts w:ascii="黑体" w:eastAsia="黑体" w:hAnsi="宋体" w:hint="eastAsia"/>
          <w:b w:val="0"/>
          <w:sz w:val="32"/>
          <w:szCs w:val="32"/>
        </w:rPr>
        <w:lastRenderedPageBreak/>
        <w:t>前言</w:t>
      </w:r>
      <w:bookmarkEnd w:id="0"/>
    </w:p>
    <w:p w:rsidR="00B61DF8" w:rsidRDefault="00BA101F">
      <w:pPr>
        <w:pStyle w:val="2"/>
      </w:pPr>
      <w:bookmarkStart w:id="1" w:name="_Toc13731035"/>
      <w:r>
        <w:rPr>
          <w:rFonts w:hint="eastAsia"/>
        </w:rPr>
        <w:t>背景</w:t>
      </w:r>
      <w:bookmarkEnd w:id="1"/>
    </w:p>
    <w:p w:rsidR="00CC5A3B" w:rsidRDefault="00CC5A3B" w:rsidP="00CC5A3B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eastAsiaTheme="minorEastAsia" w:hAnsi="Arial"/>
          <w:sz w:val="24"/>
        </w:rPr>
      </w:pPr>
      <w:bookmarkStart w:id="2" w:name="_Toc13731036"/>
      <w:r>
        <w:rPr>
          <w:rFonts w:ascii="Arial" w:eastAsiaTheme="minorEastAsia" w:hAnsi="Arial" w:hint="eastAsia"/>
          <w:sz w:val="24"/>
        </w:rPr>
        <w:t>1.</w:t>
      </w:r>
      <w:r w:rsidRPr="001D6CD9">
        <w:rPr>
          <w:rFonts w:ascii="Arial" w:hAnsi="Arial" w:hint="eastAsia"/>
          <w:sz w:val="18"/>
          <w:szCs w:val="18"/>
        </w:rPr>
        <w:t xml:space="preserve"> </w:t>
      </w:r>
      <w:r w:rsidRPr="001D6CD9">
        <w:rPr>
          <w:rFonts w:ascii="Arial" w:eastAsiaTheme="minorEastAsia" w:hAnsi="Arial" w:hint="eastAsia"/>
          <w:sz w:val="24"/>
        </w:rPr>
        <w:t>修理台账需要上传凭证</w:t>
      </w:r>
      <w:r>
        <w:rPr>
          <w:rFonts w:ascii="Arial" w:eastAsiaTheme="minorEastAsia" w:hAnsi="Arial" w:hint="eastAsia"/>
          <w:sz w:val="24"/>
        </w:rPr>
        <w:t>。</w:t>
      </w:r>
    </w:p>
    <w:p w:rsidR="003F2730" w:rsidRDefault="00CC5A3B" w:rsidP="00CC5A3B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eastAsiaTheme="minorEastAsia" w:hAnsi="Arial"/>
          <w:sz w:val="24"/>
        </w:rPr>
      </w:pPr>
      <w:r>
        <w:rPr>
          <w:rFonts w:ascii="Arial" w:eastAsiaTheme="minorEastAsia" w:hAnsi="Arial" w:hint="eastAsia"/>
          <w:sz w:val="24"/>
        </w:rPr>
        <w:t>2.</w:t>
      </w:r>
      <w:r w:rsidRPr="001D6CD9">
        <w:rPr>
          <w:rFonts w:ascii="Arial" w:hAnsi="Arial" w:hint="eastAsia"/>
          <w:sz w:val="18"/>
          <w:szCs w:val="18"/>
        </w:rPr>
        <w:t xml:space="preserve"> </w:t>
      </w:r>
      <w:r w:rsidRPr="00E244B1">
        <w:rPr>
          <w:rFonts w:ascii="Arial" w:eastAsiaTheme="minorEastAsia" w:hAnsi="Arial" w:hint="eastAsia"/>
          <w:sz w:val="24"/>
        </w:rPr>
        <w:t>研发代维区域标准化模块。</w:t>
      </w:r>
    </w:p>
    <w:p w:rsidR="00B61DF8" w:rsidRDefault="00BA101F">
      <w:pPr>
        <w:pStyle w:val="2"/>
      </w:pPr>
      <w:r>
        <w:rPr>
          <w:rFonts w:hint="eastAsia"/>
        </w:rPr>
        <w:t>目的</w:t>
      </w:r>
      <w:bookmarkEnd w:id="2"/>
    </w:p>
    <w:p w:rsidR="00B61DF8" w:rsidRPr="00E27D32" w:rsidRDefault="00BA101F" w:rsidP="00E27D32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eastAsiaTheme="minorEastAsia" w:hAnsi="Arial"/>
          <w:sz w:val="24"/>
        </w:rPr>
      </w:pPr>
      <w:r w:rsidRPr="00E27D32">
        <w:rPr>
          <w:rFonts w:ascii="Arial" w:eastAsiaTheme="minorEastAsia" w:hAnsi="Arial" w:hint="eastAsia"/>
          <w:sz w:val="24"/>
        </w:rPr>
        <w:t>本方案将作为</w:t>
      </w:r>
      <w:r w:rsidR="00E27D32">
        <w:rPr>
          <w:rFonts w:ascii="Arial" w:eastAsiaTheme="minorEastAsia" w:hAnsi="Arial" w:hint="eastAsia"/>
          <w:sz w:val="24"/>
        </w:rPr>
        <w:t>“</w:t>
      </w:r>
      <w:r w:rsidR="00B66E6D" w:rsidRPr="00B66E6D">
        <w:rPr>
          <w:rFonts w:ascii="Arial" w:eastAsiaTheme="minorEastAsia" w:hAnsi="Arial"/>
          <w:sz w:val="24"/>
        </w:rPr>
        <w:t>1514</w:t>
      </w:r>
      <w:r w:rsidR="00B66E6D" w:rsidRPr="00B66E6D">
        <w:rPr>
          <w:rFonts w:ascii="Arial" w:eastAsiaTheme="minorEastAsia" w:hAnsi="Arial" w:hint="eastAsia"/>
          <w:sz w:val="24"/>
        </w:rPr>
        <w:t>代维区域标准化需求</w:t>
      </w:r>
      <w:r w:rsidR="00E27D32">
        <w:rPr>
          <w:rFonts w:ascii="Arial" w:eastAsiaTheme="minorEastAsia" w:hAnsi="Arial" w:hint="eastAsia"/>
          <w:sz w:val="24"/>
        </w:rPr>
        <w:t>”</w:t>
      </w:r>
      <w:bookmarkStart w:id="3" w:name="_GoBack"/>
      <w:bookmarkEnd w:id="3"/>
      <w:r w:rsidR="00E27D32">
        <w:rPr>
          <w:rFonts w:ascii="Arial" w:eastAsiaTheme="minorEastAsia" w:hAnsi="Arial" w:hint="eastAsia"/>
          <w:sz w:val="24"/>
        </w:rPr>
        <w:t>技术开发的依据。</w:t>
      </w:r>
    </w:p>
    <w:p w:rsidR="00B61DF8" w:rsidRDefault="00BA101F">
      <w:pPr>
        <w:pStyle w:val="2"/>
      </w:pPr>
      <w:bookmarkStart w:id="4" w:name="_Toc13731037"/>
      <w:r>
        <w:rPr>
          <w:rFonts w:hint="eastAsia"/>
        </w:rPr>
        <w:t>适用范围</w:t>
      </w:r>
      <w:bookmarkEnd w:id="4"/>
    </w:p>
    <w:p w:rsidR="00B61DF8" w:rsidRPr="006A2FB4" w:rsidRDefault="00BA101F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适用于运维监控管理系统</w:t>
      </w:r>
      <w:r>
        <w:rPr>
          <w:rFonts w:hint="eastAsia"/>
        </w:rPr>
        <w:t>-</w:t>
      </w:r>
      <w:r w:rsidR="00B66E6D">
        <w:rPr>
          <w:rFonts w:hint="eastAsia"/>
        </w:rPr>
        <w:t>代维</w:t>
      </w:r>
      <w:r>
        <w:rPr>
          <w:rFonts w:hint="eastAsia"/>
        </w:rPr>
        <w:t>管理</w:t>
      </w:r>
      <w:r>
        <w:rPr>
          <w:rFonts w:hint="eastAsia"/>
        </w:rPr>
        <w:t>-</w:t>
      </w:r>
      <w:r w:rsidR="00B66E6D" w:rsidRPr="00B66E6D">
        <w:t>代维标准化管理</w:t>
      </w:r>
      <w:r w:rsidR="00B66E6D" w:rsidRPr="00B66E6D">
        <w:t> </w:t>
      </w:r>
      <w:r w:rsidR="00B66E6D">
        <w:t>–</w:t>
      </w:r>
      <w:r w:rsidR="00B66E6D">
        <w:rPr>
          <w:rFonts w:hint="eastAsia"/>
        </w:rPr>
        <w:t>代维区域标准化</w:t>
      </w:r>
    </w:p>
    <w:p w:rsidR="00B61DF8" w:rsidRDefault="00BA101F">
      <w:pPr>
        <w:pStyle w:val="2"/>
      </w:pPr>
      <w:bookmarkStart w:id="5" w:name="_Toc13731038"/>
      <w:r>
        <w:rPr>
          <w:rFonts w:hint="eastAsia"/>
        </w:rPr>
        <w:t>读者对象</w:t>
      </w:r>
      <w:bookmarkEnd w:id="5"/>
    </w:p>
    <w:p w:rsidR="00B61DF8" w:rsidRDefault="00BA10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）项目经理：可以据此文档了解预期系统的各项功能，安排好后续开发实施计划。</w:t>
      </w:r>
    </w:p>
    <w:p w:rsidR="00B61DF8" w:rsidRDefault="00BA101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）设计人员：可以据此文档了解需求内容，进行系统的概要设计和详细设计。</w:t>
      </w:r>
    </w:p>
    <w:p w:rsidR="00B61DF8" w:rsidRDefault="00BA101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）编码人员：可以据此文档了解系统框架及功能要求，加深系统设计理解，指导具体编码。</w:t>
      </w:r>
    </w:p>
    <w:p w:rsidR="00B61DF8" w:rsidRDefault="00BA101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）测试人员：可以据此文档编写《测试用例》、《用户手册》</w:t>
      </w:r>
      <w:r>
        <w:rPr>
          <w:rFonts w:hint="eastAsia"/>
        </w:rPr>
        <w:t>,</w:t>
      </w:r>
      <w:r>
        <w:rPr>
          <w:rFonts w:hint="eastAsia"/>
        </w:rPr>
        <w:t>对系统进行功能性测试和非功能性测试。</w:t>
      </w:r>
    </w:p>
    <w:p w:rsidR="00B61DF8" w:rsidRDefault="00BA101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）相关负责人：可以据此文档了解将要实现产品的功能和性能，对预期系统形成一致认识。</w:t>
      </w:r>
    </w:p>
    <w:p w:rsidR="00B61DF8" w:rsidRDefault="00BA101F">
      <w:pPr>
        <w:pStyle w:val="2"/>
      </w:pPr>
      <w:bookmarkStart w:id="6" w:name="_Toc13731039"/>
      <w:r>
        <w:rPr>
          <w:rFonts w:hint="eastAsia"/>
        </w:rPr>
        <w:t>相关资料</w:t>
      </w:r>
      <w:bookmarkEnd w:id="6"/>
    </w:p>
    <w:p w:rsidR="00B61DF8" w:rsidRDefault="003153EF" w:rsidP="00C36FA1">
      <w:pPr>
        <w:pStyle w:val="11"/>
        <w:numPr>
          <w:ilvl w:val="0"/>
          <w:numId w:val="2"/>
        </w:numPr>
        <w:ind w:firstLineChars="0"/>
      </w:pPr>
      <w:bookmarkStart w:id="7" w:name="_Toc260138435"/>
      <w:r w:rsidRPr="003153EF">
        <w:rPr>
          <w:rFonts w:hint="eastAsia"/>
        </w:rPr>
        <w:t>中国铁塔</w:t>
      </w:r>
      <w:r w:rsidRPr="003153EF">
        <w:rPr>
          <w:rFonts w:hint="eastAsia"/>
        </w:rPr>
        <w:t>_</w:t>
      </w:r>
      <w:r w:rsidRPr="003153EF">
        <w:rPr>
          <w:rFonts w:hint="eastAsia"/>
        </w:rPr>
        <w:t>运维监控系统</w:t>
      </w:r>
      <w:r w:rsidRPr="003153EF">
        <w:rPr>
          <w:rFonts w:hint="eastAsia"/>
        </w:rPr>
        <w:t>_1514</w:t>
      </w:r>
      <w:r w:rsidRPr="003153EF">
        <w:rPr>
          <w:rFonts w:hint="eastAsia"/>
        </w:rPr>
        <w:t>代维区域标准化需求</w:t>
      </w:r>
      <w:r w:rsidRPr="003153EF">
        <w:rPr>
          <w:rFonts w:hint="eastAsia"/>
        </w:rPr>
        <w:t>_</w:t>
      </w:r>
      <w:r w:rsidRPr="003153EF">
        <w:rPr>
          <w:rFonts w:hint="eastAsia"/>
        </w:rPr>
        <w:t>需求规格说明书</w:t>
      </w:r>
      <w:r w:rsidRPr="003153EF">
        <w:rPr>
          <w:rFonts w:hint="eastAsia"/>
        </w:rPr>
        <w:t>.docx</w:t>
      </w:r>
    </w:p>
    <w:p w:rsidR="00B61DF8" w:rsidRDefault="00BA101F">
      <w:pPr>
        <w:pStyle w:val="2"/>
      </w:pPr>
      <w:bookmarkStart w:id="8" w:name="_Toc13731040"/>
      <w:r>
        <w:rPr>
          <w:rFonts w:hint="eastAsia"/>
        </w:rPr>
        <w:t>词汇表</w:t>
      </w:r>
      <w:bookmarkEnd w:id="7"/>
      <w:bookmarkEnd w:id="8"/>
    </w:p>
    <w:p w:rsidR="00B61DF8" w:rsidRDefault="00BA101F">
      <w:pPr>
        <w:rPr>
          <w:rFonts w:ascii="宋体" w:hAnsi="宋体"/>
          <w:i/>
          <w:iCs/>
          <w:color w:val="A6A6A6" w:themeColor="background1" w:themeShade="A6"/>
          <w:sz w:val="24"/>
        </w:rPr>
      </w:pPr>
      <w:r>
        <w:rPr>
          <w:rFonts w:hint="eastAsia"/>
        </w:rPr>
        <w:t xml:space="preserve">   </w:t>
      </w:r>
      <w:r>
        <w:rPr>
          <w:rFonts w:ascii="宋体" w:hAnsi="宋体" w:hint="eastAsia"/>
          <w:i/>
          <w:iCs/>
          <w:color w:val="A6A6A6" w:themeColor="background1" w:themeShade="A6"/>
          <w:sz w:val="24"/>
        </w:rPr>
        <w:t xml:space="preserve"> 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50"/>
        <w:gridCol w:w="7178"/>
      </w:tblGrid>
      <w:tr w:rsidR="00B61DF8">
        <w:tc>
          <w:tcPr>
            <w:tcW w:w="1350" w:type="dxa"/>
          </w:tcPr>
          <w:p w:rsidR="00B61DF8" w:rsidRDefault="00BA101F">
            <w:pPr>
              <w:jc w:val="center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7178" w:type="dxa"/>
          </w:tcPr>
          <w:p w:rsidR="00B61DF8" w:rsidRDefault="00BA101F">
            <w:pPr>
              <w:jc w:val="center"/>
            </w:pPr>
            <w:r>
              <w:rPr>
                <w:rFonts w:hint="eastAsia"/>
              </w:rPr>
              <w:t>词汇说明</w:t>
            </w:r>
          </w:p>
        </w:tc>
      </w:tr>
      <w:tr w:rsidR="00B61DF8">
        <w:trPr>
          <w:trHeight w:val="90"/>
        </w:trPr>
        <w:tc>
          <w:tcPr>
            <w:tcW w:w="1350" w:type="dxa"/>
          </w:tcPr>
          <w:p w:rsidR="00B61DF8" w:rsidRDefault="00BA101F">
            <w:pPr>
              <w:tabs>
                <w:tab w:val="left" w:pos="735"/>
              </w:tabs>
              <w:jc w:val="center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 xml:space="preserve">  </w:t>
            </w:r>
          </w:p>
        </w:tc>
        <w:tc>
          <w:tcPr>
            <w:tcW w:w="7178" w:type="dxa"/>
          </w:tcPr>
          <w:p w:rsidR="00B61DF8" w:rsidRDefault="00BA101F">
            <w:pPr>
              <w:rPr>
                <w:color w:val="C0C0C0"/>
                <w:szCs w:val="21"/>
              </w:rPr>
            </w:pPr>
            <w:r>
              <w:rPr>
                <w:rFonts w:hint="eastAsia"/>
                <w:color w:val="C0C0C0"/>
                <w:szCs w:val="21"/>
              </w:rPr>
              <w:t xml:space="preserve"> </w:t>
            </w:r>
          </w:p>
        </w:tc>
      </w:tr>
      <w:tr w:rsidR="00B61DF8">
        <w:tc>
          <w:tcPr>
            <w:tcW w:w="1350" w:type="dxa"/>
          </w:tcPr>
          <w:p w:rsidR="00B61DF8" w:rsidRDefault="00B61DF8">
            <w:pPr>
              <w:tabs>
                <w:tab w:val="left" w:pos="735"/>
              </w:tabs>
              <w:rPr>
                <w:color w:val="C0C0C0"/>
              </w:rPr>
            </w:pPr>
          </w:p>
        </w:tc>
        <w:tc>
          <w:tcPr>
            <w:tcW w:w="7178" w:type="dxa"/>
          </w:tcPr>
          <w:p w:rsidR="00B61DF8" w:rsidRDefault="00B61DF8">
            <w:pPr>
              <w:rPr>
                <w:color w:val="C0C0C0"/>
              </w:rPr>
            </w:pPr>
          </w:p>
        </w:tc>
      </w:tr>
    </w:tbl>
    <w:p w:rsidR="00B61DF8" w:rsidRDefault="00B61DF8">
      <w:pPr>
        <w:ind w:firstLineChars="200" w:firstLine="480"/>
        <w:rPr>
          <w:rFonts w:ascii="宋体" w:hAnsi="宋体"/>
          <w:i/>
          <w:iCs/>
          <w:color w:val="A6A6A6" w:themeColor="background1" w:themeShade="A6"/>
          <w:sz w:val="24"/>
        </w:rPr>
      </w:pPr>
    </w:p>
    <w:p w:rsidR="00B61DF8" w:rsidRDefault="00BA101F">
      <w:pPr>
        <w:pStyle w:val="1"/>
        <w:spacing w:line="360" w:lineRule="auto"/>
        <w:rPr>
          <w:rFonts w:ascii="黑体" w:eastAsia="黑体" w:hAnsi="宋体"/>
          <w:b w:val="0"/>
          <w:sz w:val="32"/>
          <w:szCs w:val="32"/>
        </w:rPr>
      </w:pPr>
      <w:bookmarkStart w:id="9" w:name="_Toc13731041"/>
      <w:r>
        <w:rPr>
          <w:rFonts w:ascii="黑体" w:eastAsia="黑体" w:hAnsi="宋体" w:hint="eastAsia"/>
          <w:b w:val="0"/>
          <w:sz w:val="32"/>
          <w:szCs w:val="32"/>
        </w:rPr>
        <w:lastRenderedPageBreak/>
        <w:t>需求分析</w:t>
      </w:r>
      <w:bookmarkEnd w:id="9"/>
    </w:p>
    <w:p w:rsidR="00B61DF8" w:rsidRDefault="00BA101F">
      <w:pPr>
        <w:pStyle w:val="2"/>
      </w:pPr>
      <w:bookmarkStart w:id="10" w:name="_Toc13731042"/>
      <w:r>
        <w:rPr>
          <w:rFonts w:hint="eastAsia"/>
        </w:rPr>
        <w:t>技术现状</w:t>
      </w:r>
      <w:bookmarkEnd w:id="10"/>
    </w:p>
    <w:p w:rsidR="00B61DF8" w:rsidRDefault="00BA101F">
      <w:pPr>
        <w:ind w:firstLine="420"/>
      </w:pPr>
      <w:r>
        <w:rPr>
          <w:rFonts w:hint="eastAsia"/>
        </w:rPr>
        <w:t>运维监控系统主要是基于</w:t>
      </w:r>
      <w:r>
        <w:rPr>
          <w:rFonts w:hint="eastAsia"/>
        </w:rPr>
        <w:t>JSF+Spring+ibatis</w:t>
      </w:r>
      <w:r>
        <w:rPr>
          <w:rFonts w:hint="eastAsia"/>
        </w:rPr>
        <w:t>框架开发，部署在</w:t>
      </w:r>
      <w:r>
        <w:rPr>
          <w:rFonts w:hint="eastAsia"/>
        </w:rPr>
        <w:t>JBOSS</w:t>
      </w:r>
      <w:r>
        <w:rPr>
          <w:rFonts w:hint="eastAsia"/>
        </w:rPr>
        <w:t>容器。</w:t>
      </w:r>
    </w:p>
    <w:p w:rsidR="00B61DF8" w:rsidRDefault="00BA101F">
      <w:pPr>
        <w:pStyle w:val="2"/>
      </w:pPr>
      <w:bookmarkStart w:id="11" w:name="_Toc13731043"/>
      <w:r>
        <w:rPr>
          <w:rFonts w:hint="eastAsia"/>
        </w:rPr>
        <w:t>用户需求</w:t>
      </w:r>
      <w:bookmarkEnd w:id="11"/>
    </w:p>
    <w:p w:rsidR="00227880" w:rsidRPr="00227880" w:rsidRDefault="00227880" w:rsidP="00227880">
      <w:r w:rsidRPr="00227880">
        <w:rPr>
          <w:rFonts w:hint="eastAsia"/>
        </w:rPr>
        <w:t>1.</w:t>
      </w:r>
      <w:r w:rsidRPr="00227880">
        <w:rPr>
          <w:rFonts w:hint="eastAsia"/>
        </w:rPr>
        <w:t>修理台账在备注之后增加两列，‘凭证上传’和‘凭证是否上传’，其中凭证上传一列，是按钮列，支持上传相关附件，只要上传了附件后面的‘凭证是否上传’显示为‘是’，没有上传显示为‘否’。</w:t>
      </w:r>
    </w:p>
    <w:p w:rsidR="00227880" w:rsidRPr="00227880" w:rsidRDefault="00227880" w:rsidP="00227880">
      <w:r w:rsidRPr="00227880">
        <w:rPr>
          <w:rFonts w:hint="eastAsia"/>
        </w:rPr>
        <w:t>2.</w:t>
      </w:r>
      <w:r w:rsidRPr="00227880">
        <w:rPr>
          <w:rFonts w:hint="eastAsia"/>
        </w:rPr>
        <w:t>研发代维区域标准化模块。所有的数据暂时只支持手工导入，计分细则，参考代维能力评估模块。导入为区域一级为基本单元</w:t>
      </w:r>
      <w:r w:rsidRPr="00227880">
        <w:rPr>
          <w:rFonts w:hint="eastAsia"/>
        </w:rPr>
        <w:t>,</w:t>
      </w:r>
      <w:r w:rsidRPr="00227880">
        <w:rPr>
          <w:rFonts w:hint="eastAsia"/>
        </w:rPr>
        <w:t>导入的评分细则见附件。</w:t>
      </w:r>
    </w:p>
    <w:p w:rsidR="00B61DF8" w:rsidRPr="00227880" w:rsidRDefault="00227880" w:rsidP="00227880">
      <w:pPr>
        <w:spacing w:line="360" w:lineRule="auto"/>
      </w:pPr>
      <w:r w:rsidRPr="00227880">
        <w:rPr>
          <w:rFonts w:hint="eastAsia"/>
        </w:rPr>
        <w:t>注意：导入的数据要根据评分标准进行校验。</w:t>
      </w:r>
      <w:r w:rsidR="00BA101F" w:rsidRPr="00227880">
        <w:rPr>
          <w:rFonts w:hint="eastAsia"/>
        </w:rPr>
        <w:t xml:space="preserve"> </w:t>
      </w:r>
    </w:p>
    <w:p w:rsidR="00B61DF8" w:rsidRDefault="00BA101F">
      <w:pPr>
        <w:pStyle w:val="1"/>
        <w:spacing w:line="360" w:lineRule="auto"/>
        <w:rPr>
          <w:rFonts w:ascii="黑体" w:eastAsia="黑体" w:hAnsi="宋体"/>
          <w:b w:val="0"/>
          <w:sz w:val="32"/>
          <w:szCs w:val="32"/>
        </w:rPr>
      </w:pPr>
      <w:bookmarkStart w:id="12" w:name="_Toc13731044"/>
      <w:r>
        <w:rPr>
          <w:rFonts w:ascii="黑体" w:eastAsia="黑体" w:hAnsi="宋体" w:hint="eastAsia"/>
          <w:b w:val="0"/>
          <w:sz w:val="32"/>
          <w:szCs w:val="32"/>
        </w:rPr>
        <w:t>解决方案</w:t>
      </w:r>
      <w:bookmarkEnd w:id="12"/>
    </w:p>
    <w:p w:rsidR="00B61DF8" w:rsidRDefault="00BA101F">
      <w:pPr>
        <w:ind w:firstLineChars="150" w:firstLine="315"/>
      </w:pPr>
      <w:r>
        <w:rPr>
          <w:rFonts w:hint="eastAsia"/>
        </w:rPr>
        <w:t xml:space="preserve">  </w:t>
      </w:r>
      <w:r w:rsidR="009F1D81">
        <w:rPr>
          <w:rFonts w:hint="eastAsia"/>
        </w:rPr>
        <w:t>本方案主要分为以下几个步骤</w:t>
      </w:r>
      <w:r>
        <w:rPr>
          <w:rFonts w:hint="eastAsia"/>
        </w:rPr>
        <w:t>。</w:t>
      </w:r>
    </w:p>
    <w:p w:rsidR="00E34668" w:rsidRDefault="00BA101F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34668">
        <w:rPr>
          <w:rFonts w:hint="eastAsia"/>
        </w:rPr>
        <w:t>创建</w:t>
      </w:r>
      <w:r w:rsidR="009F1D81" w:rsidRPr="009F1D81">
        <w:rPr>
          <w:rFonts w:hint="eastAsia"/>
        </w:rPr>
        <w:t>代维区域标准化</w:t>
      </w:r>
      <w:r w:rsidR="009F1D81">
        <w:rPr>
          <w:rFonts w:hint="eastAsia"/>
        </w:rPr>
        <w:t>表</w:t>
      </w:r>
      <w:r w:rsidR="00E34668">
        <w:rPr>
          <w:rFonts w:hint="eastAsia"/>
        </w:rPr>
        <w:t>。</w:t>
      </w:r>
    </w:p>
    <w:p w:rsidR="00B61DF8" w:rsidRDefault="00BA101F">
      <w:pPr>
        <w:ind w:firstLineChars="300" w:firstLine="630"/>
        <w:rPr>
          <w:rFonts w:ascii="Verdana" w:hAnsi="Verdana" w:cs="Arial" w:hint="eastAsia"/>
          <w:i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1D81">
        <w:rPr>
          <w:rFonts w:hint="eastAsia"/>
        </w:rPr>
        <w:t>开发</w:t>
      </w:r>
      <w:r w:rsidR="009F1D81" w:rsidRPr="009F1D81">
        <w:rPr>
          <w:rFonts w:hint="eastAsia"/>
        </w:rPr>
        <w:t>代维区域标准化</w:t>
      </w:r>
      <w:r w:rsidR="009F1D81">
        <w:rPr>
          <w:rFonts w:hint="eastAsia"/>
        </w:rPr>
        <w:t>查询页面</w:t>
      </w:r>
      <w:r w:rsidR="00E34668" w:rsidRPr="00121887">
        <w:rPr>
          <w:rFonts w:ascii="Verdana" w:hAnsi="Verdana" w:cs="Arial" w:hint="eastAsia"/>
          <w:i/>
          <w:szCs w:val="21"/>
        </w:rPr>
        <w:t>。</w:t>
      </w:r>
    </w:p>
    <w:p w:rsidR="009F1D81" w:rsidRDefault="009F1D81">
      <w:pPr>
        <w:ind w:firstLineChars="300" w:firstLine="630"/>
      </w:pPr>
      <w:r>
        <w:rPr>
          <w:rFonts w:ascii="Verdana" w:hAnsi="Verdana" w:cs="Arial" w:hint="eastAsia"/>
          <w:i/>
          <w:szCs w:val="21"/>
        </w:rPr>
        <w:t>3</w:t>
      </w:r>
      <w:r>
        <w:rPr>
          <w:rFonts w:ascii="Verdana" w:hAnsi="Verdana" w:cs="Arial" w:hint="eastAsia"/>
          <w:i/>
          <w:szCs w:val="21"/>
        </w:rPr>
        <w:t>、增</w:t>
      </w:r>
      <w:r w:rsidRPr="008A4036">
        <w:rPr>
          <w:rFonts w:hint="eastAsia"/>
        </w:rPr>
        <w:t>加</w:t>
      </w:r>
      <w:r>
        <w:rPr>
          <w:rFonts w:hint="eastAsia"/>
        </w:rPr>
        <w:t>数据</w:t>
      </w:r>
      <w:r w:rsidRPr="00227880">
        <w:rPr>
          <w:rFonts w:hint="eastAsia"/>
        </w:rPr>
        <w:t>手工导入</w:t>
      </w:r>
      <w:r w:rsidR="00F839FB">
        <w:rPr>
          <w:rFonts w:hint="eastAsia"/>
        </w:rPr>
        <w:t>导出</w:t>
      </w:r>
      <w:r>
        <w:rPr>
          <w:rFonts w:hint="eastAsia"/>
        </w:rPr>
        <w:t>功能；</w:t>
      </w:r>
      <w:r w:rsidRPr="00227880">
        <w:rPr>
          <w:rFonts w:hint="eastAsia"/>
        </w:rPr>
        <w:t>导入的数据要根据评分标准进行校验</w:t>
      </w:r>
      <w:r>
        <w:rPr>
          <w:rFonts w:hint="eastAsia"/>
        </w:rPr>
        <w:t>；</w:t>
      </w:r>
    </w:p>
    <w:p w:rsidR="00B61DF8" w:rsidRDefault="00BA101F">
      <w:pPr>
        <w:pStyle w:val="2"/>
      </w:pPr>
      <w:bookmarkStart w:id="13" w:name="_Toc13731045"/>
      <w:r>
        <w:rPr>
          <w:rFonts w:hint="eastAsia"/>
        </w:rPr>
        <w:t>设计原则</w:t>
      </w:r>
      <w:bookmarkEnd w:id="13"/>
    </w:p>
    <w:p w:rsidR="00B61DF8" w:rsidRDefault="00BA101F">
      <w:r>
        <w:rPr>
          <w:rFonts w:hint="eastAsia"/>
        </w:rPr>
        <w:t xml:space="preserve">  </w:t>
      </w:r>
      <w:r>
        <w:rPr>
          <w:rFonts w:hint="eastAsia"/>
        </w:rPr>
        <w:t>本次模块化遵循的原则是：模块化、可靠性、高性能、可管理性</w:t>
      </w:r>
      <w:r w:rsidR="00135363">
        <w:rPr>
          <w:rFonts w:hint="eastAsia"/>
        </w:rPr>
        <w:t>，灵活性</w:t>
      </w:r>
      <w:r>
        <w:rPr>
          <w:rFonts w:hint="eastAsia"/>
        </w:rPr>
        <w:t>。</w:t>
      </w:r>
    </w:p>
    <w:p w:rsidR="00B61DF8" w:rsidRDefault="00B61DF8">
      <w:pPr>
        <w:rPr>
          <w:rFonts w:ascii="宋体" w:hAnsi="宋体"/>
          <w:i/>
          <w:iCs/>
          <w:color w:val="A6A6A6" w:themeColor="background1" w:themeShade="A6"/>
          <w:sz w:val="24"/>
        </w:rPr>
      </w:pPr>
    </w:p>
    <w:p w:rsidR="00B61DF8" w:rsidRDefault="00BA101F">
      <w:pPr>
        <w:pStyle w:val="2"/>
      </w:pPr>
      <w:bookmarkStart w:id="14" w:name="_Toc13731046"/>
      <w:r>
        <w:rPr>
          <w:rFonts w:hint="eastAsia"/>
        </w:rPr>
        <w:t>总体设计方案</w:t>
      </w:r>
      <w:bookmarkEnd w:id="14"/>
    </w:p>
    <w:p w:rsidR="00B61DF8" w:rsidRDefault="00B07552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227880">
        <w:rPr>
          <w:rFonts w:hint="eastAsia"/>
        </w:rPr>
        <w:t>参考代维能力评估模块</w:t>
      </w:r>
      <w:r>
        <w:rPr>
          <w:rFonts w:hint="eastAsia"/>
        </w:rPr>
        <w:t>，</w:t>
      </w:r>
      <w:r w:rsidRPr="00227880">
        <w:rPr>
          <w:rFonts w:hint="eastAsia"/>
        </w:rPr>
        <w:t>研发代维区域标准化模块</w:t>
      </w:r>
      <w:r w:rsidR="005F7A28">
        <w:rPr>
          <w:rFonts w:hint="eastAsia"/>
        </w:rPr>
        <w:t>。</w:t>
      </w:r>
      <w:r w:rsidR="00BA101F">
        <w:rPr>
          <w:rFonts w:ascii="宋体" w:hAnsi="宋体" w:hint="eastAsia"/>
          <w:i/>
          <w:iCs/>
          <w:color w:val="A6A6A6" w:themeColor="background1" w:themeShade="A6"/>
          <w:sz w:val="24"/>
        </w:rPr>
        <w:t xml:space="preserve"> </w:t>
      </w:r>
    </w:p>
    <w:p w:rsidR="00B61DF8" w:rsidRDefault="00BA101F">
      <w:pPr>
        <w:pStyle w:val="3"/>
        <w:rPr>
          <w:rFonts w:ascii="黑体" w:eastAsia="黑体" w:hAnsi="黑体"/>
          <w:iCs/>
          <w:color w:val="000000" w:themeColor="text1"/>
          <w:sz w:val="28"/>
          <w:szCs w:val="28"/>
        </w:rPr>
      </w:pPr>
      <w:bookmarkStart w:id="15" w:name="_Toc13731047"/>
      <w:r>
        <w:rPr>
          <w:rFonts w:ascii="黑体" w:eastAsia="黑体" w:hAnsi="黑体" w:hint="eastAsia"/>
          <w:iCs/>
          <w:color w:val="000000" w:themeColor="text1"/>
          <w:sz w:val="28"/>
          <w:szCs w:val="28"/>
        </w:rPr>
        <w:t>功能设计模块和项目需求对应关系</w:t>
      </w:r>
      <w:bookmarkEnd w:id="15"/>
    </w:p>
    <w:tbl>
      <w:tblPr>
        <w:tblStyle w:val="aa"/>
        <w:tblW w:w="8528" w:type="dxa"/>
        <w:tblLayout w:type="fixed"/>
        <w:tblLook w:val="04A0"/>
      </w:tblPr>
      <w:tblGrid>
        <w:gridCol w:w="1242"/>
        <w:gridCol w:w="2168"/>
        <w:gridCol w:w="1943"/>
        <w:gridCol w:w="1843"/>
        <w:gridCol w:w="1332"/>
      </w:tblGrid>
      <w:tr w:rsidR="00B61DF8">
        <w:tc>
          <w:tcPr>
            <w:tcW w:w="1242" w:type="dxa"/>
          </w:tcPr>
          <w:p w:rsidR="00B61DF8" w:rsidRDefault="00BA101F">
            <w:r>
              <w:rPr>
                <w:rFonts w:hint="eastAsia"/>
              </w:rPr>
              <w:t>需求编号</w:t>
            </w:r>
          </w:p>
        </w:tc>
        <w:tc>
          <w:tcPr>
            <w:tcW w:w="2168" w:type="dxa"/>
          </w:tcPr>
          <w:p w:rsidR="00B61DF8" w:rsidRDefault="00BA101F">
            <w:r>
              <w:rPr>
                <w:rFonts w:hint="eastAsia"/>
              </w:rPr>
              <w:t>需求内容</w:t>
            </w:r>
          </w:p>
        </w:tc>
        <w:tc>
          <w:tcPr>
            <w:tcW w:w="1943" w:type="dxa"/>
          </w:tcPr>
          <w:p w:rsidR="00B61DF8" w:rsidRDefault="00BA101F">
            <w:r>
              <w:rPr>
                <w:rFonts w:hint="eastAsia"/>
              </w:rPr>
              <w:t>对应的设计模块</w:t>
            </w:r>
          </w:p>
        </w:tc>
        <w:tc>
          <w:tcPr>
            <w:tcW w:w="1843" w:type="dxa"/>
          </w:tcPr>
          <w:p w:rsidR="00B61DF8" w:rsidRDefault="00BA101F">
            <w:r>
              <w:rPr>
                <w:rFonts w:hint="eastAsia"/>
              </w:rPr>
              <w:t>设计内容描述</w:t>
            </w:r>
          </w:p>
        </w:tc>
        <w:tc>
          <w:tcPr>
            <w:tcW w:w="1332" w:type="dxa"/>
          </w:tcPr>
          <w:p w:rsidR="00B61DF8" w:rsidRDefault="00BA101F">
            <w:r>
              <w:rPr>
                <w:rFonts w:hint="eastAsia"/>
              </w:rPr>
              <w:t>备注</w:t>
            </w:r>
          </w:p>
        </w:tc>
      </w:tr>
      <w:tr w:rsidR="00B61DF8">
        <w:tc>
          <w:tcPr>
            <w:tcW w:w="1242" w:type="dxa"/>
          </w:tcPr>
          <w:p w:rsidR="00B61DF8" w:rsidRDefault="00BA101F">
            <w:r>
              <w:rPr>
                <w:rFonts w:hint="eastAsia"/>
              </w:rPr>
              <w:t xml:space="preserve"> </w:t>
            </w:r>
          </w:p>
        </w:tc>
        <w:tc>
          <w:tcPr>
            <w:tcW w:w="2168" w:type="dxa"/>
          </w:tcPr>
          <w:p w:rsidR="00B61DF8" w:rsidRDefault="00BA101F">
            <w:r>
              <w:rPr>
                <w:rFonts w:hint="eastAsia"/>
              </w:rPr>
              <w:t xml:space="preserve"> </w:t>
            </w:r>
          </w:p>
        </w:tc>
        <w:tc>
          <w:tcPr>
            <w:tcW w:w="1943" w:type="dxa"/>
          </w:tcPr>
          <w:p w:rsidR="00B61DF8" w:rsidRDefault="00BA101F">
            <w:r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</w:tcPr>
          <w:p w:rsidR="00B61DF8" w:rsidRDefault="00BA101F">
            <w:r>
              <w:rPr>
                <w:rFonts w:hint="eastAsia"/>
              </w:rPr>
              <w:t xml:space="preserve"> </w:t>
            </w:r>
          </w:p>
        </w:tc>
        <w:tc>
          <w:tcPr>
            <w:tcW w:w="1332" w:type="dxa"/>
          </w:tcPr>
          <w:p w:rsidR="00B61DF8" w:rsidRDefault="00B61DF8"/>
        </w:tc>
      </w:tr>
      <w:tr w:rsidR="00B61DF8">
        <w:tc>
          <w:tcPr>
            <w:tcW w:w="1242" w:type="dxa"/>
          </w:tcPr>
          <w:p w:rsidR="00B61DF8" w:rsidRDefault="00B61DF8"/>
        </w:tc>
        <w:tc>
          <w:tcPr>
            <w:tcW w:w="2168" w:type="dxa"/>
          </w:tcPr>
          <w:p w:rsidR="00B61DF8" w:rsidRDefault="00B61DF8"/>
        </w:tc>
        <w:tc>
          <w:tcPr>
            <w:tcW w:w="1943" w:type="dxa"/>
          </w:tcPr>
          <w:p w:rsidR="00B61DF8" w:rsidRDefault="00BA101F">
            <w:r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</w:tcPr>
          <w:p w:rsidR="00B61DF8" w:rsidRDefault="00BA101F">
            <w:r>
              <w:rPr>
                <w:rFonts w:hint="eastAsia"/>
              </w:rPr>
              <w:t xml:space="preserve"> </w:t>
            </w:r>
          </w:p>
        </w:tc>
        <w:tc>
          <w:tcPr>
            <w:tcW w:w="1332" w:type="dxa"/>
          </w:tcPr>
          <w:p w:rsidR="00B61DF8" w:rsidRDefault="00B61DF8"/>
        </w:tc>
      </w:tr>
    </w:tbl>
    <w:p w:rsidR="00B61DF8" w:rsidRDefault="00B61DF8"/>
    <w:p w:rsidR="00B61DF8" w:rsidRDefault="00B61DF8"/>
    <w:p w:rsidR="00B61DF8" w:rsidRDefault="00BA101F">
      <w:pPr>
        <w:pStyle w:val="3"/>
        <w:rPr>
          <w:rFonts w:ascii="黑体" w:eastAsia="黑体" w:hAnsi="黑体"/>
          <w:iCs/>
          <w:color w:val="000000" w:themeColor="text1"/>
          <w:sz w:val="28"/>
          <w:szCs w:val="28"/>
        </w:rPr>
      </w:pPr>
      <w:bookmarkStart w:id="16" w:name="_Toc13731048"/>
      <w:r>
        <w:rPr>
          <w:rFonts w:ascii="黑体" w:eastAsia="黑体" w:hAnsi="黑体" w:hint="eastAsia"/>
          <w:iCs/>
          <w:color w:val="000000" w:themeColor="text1"/>
          <w:sz w:val="28"/>
          <w:szCs w:val="28"/>
        </w:rPr>
        <w:lastRenderedPageBreak/>
        <w:t>总体功能流程图及框架图</w:t>
      </w:r>
      <w:bookmarkEnd w:id="16"/>
    </w:p>
    <w:p w:rsidR="00B61DF8" w:rsidRDefault="00BA101F">
      <w:pPr>
        <w:pStyle w:val="3"/>
        <w:rPr>
          <w:rFonts w:ascii="黑体" w:eastAsia="黑体" w:hAnsi="黑体"/>
          <w:iCs/>
          <w:color w:val="000000" w:themeColor="text1"/>
          <w:sz w:val="28"/>
          <w:szCs w:val="28"/>
        </w:rPr>
      </w:pPr>
      <w:bookmarkStart w:id="17" w:name="_Toc13731049"/>
      <w:r>
        <w:rPr>
          <w:rFonts w:ascii="黑体" w:eastAsia="黑体" w:hAnsi="黑体" w:hint="eastAsia"/>
          <w:iCs/>
          <w:color w:val="000000" w:themeColor="text1"/>
          <w:sz w:val="28"/>
          <w:szCs w:val="28"/>
        </w:rPr>
        <w:t>总体功能流程图及框架图说明</w:t>
      </w:r>
      <w:bookmarkEnd w:id="17"/>
    </w:p>
    <w:p w:rsidR="00B61DF8" w:rsidRDefault="00BA101F">
      <w:pPr>
        <w:pStyle w:val="3"/>
        <w:rPr>
          <w:rFonts w:ascii="黑体" w:eastAsia="黑体" w:hAnsi="黑体"/>
          <w:iCs/>
          <w:color w:val="000000" w:themeColor="text1"/>
          <w:sz w:val="28"/>
          <w:szCs w:val="28"/>
        </w:rPr>
      </w:pPr>
      <w:bookmarkStart w:id="18" w:name="_Toc13731050"/>
      <w:r>
        <w:rPr>
          <w:rFonts w:ascii="黑体" w:eastAsia="黑体" w:hAnsi="黑体" w:hint="eastAsia"/>
          <w:iCs/>
          <w:color w:val="000000" w:themeColor="text1"/>
          <w:sz w:val="28"/>
          <w:szCs w:val="28"/>
        </w:rPr>
        <w:t>各个子模块之间输入输出关系</w:t>
      </w:r>
      <w:bookmarkEnd w:id="18"/>
    </w:p>
    <w:p w:rsidR="00B61DF8" w:rsidRDefault="00BA101F">
      <w:pPr>
        <w:rPr>
          <w:rFonts w:ascii="宋体" w:hAnsi="宋体"/>
          <w:i/>
          <w:iCs/>
          <w:color w:val="A6A6A6" w:themeColor="background1" w:themeShade="A6"/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无输入输出参数。</w:t>
      </w:r>
      <w:r>
        <w:rPr>
          <w:rFonts w:ascii="宋体" w:hAnsi="宋体" w:hint="eastAsia"/>
          <w:i/>
          <w:iCs/>
          <w:color w:val="A6A6A6" w:themeColor="background1" w:themeShade="A6"/>
          <w:sz w:val="24"/>
        </w:rPr>
        <w:t xml:space="preserve"> </w:t>
      </w:r>
    </w:p>
    <w:p w:rsidR="00B61DF8" w:rsidRDefault="00BA101F">
      <w:pPr>
        <w:pStyle w:val="3"/>
        <w:rPr>
          <w:rFonts w:ascii="黑体" w:eastAsia="黑体" w:hAnsi="黑体"/>
          <w:iCs/>
          <w:color w:val="000000" w:themeColor="text1"/>
          <w:sz w:val="28"/>
          <w:szCs w:val="28"/>
        </w:rPr>
      </w:pPr>
      <w:bookmarkStart w:id="19" w:name="_Toc13731051"/>
      <w:r>
        <w:rPr>
          <w:rFonts w:ascii="黑体" w:eastAsia="黑体" w:hAnsi="黑体" w:hint="eastAsia"/>
          <w:iCs/>
          <w:color w:val="000000" w:themeColor="text1"/>
          <w:sz w:val="28"/>
          <w:szCs w:val="28"/>
        </w:rPr>
        <w:t>数据库结构设计</w:t>
      </w:r>
      <w:bookmarkEnd w:id="19"/>
    </w:p>
    <w:p w:rsidR="004F611C" w:rsidRDefault="00AE38D7" w:rsidP="004F611C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>
        <w:rPr>
          <w:rFonts w:ascii="宋体" w:hAnsi="宋体" w:hint="eastAsia"/>
          <w:i/>
          <w:iCs/>
          <w:color w:val="A6A6A6" w:themeColor="background1" w:themeShade="A6"/>
          <w:sz w:val="24"/>
        </w:rPr>
        <w:t>--</w:t>
      </w:r>
      <w:r w:rsidR="0028230E" w:rsidRPr="0028230E">
        <w:rPr>
          <w:rFonts w:ascii="宋体" w:hAnsi="宋体" w:hint="eastAsia"/>
          <w:i/>
          <w:iCs/>
          <w:color w:val="A6A6A6" w:themeColor="background1" w:themeShade="A6"/>
          <w:sz w:val="24"/>
        </w:rPr>
        <w:t>代维区域标准化</w:t>
      </w:r>
      <w:r w:rsidR="0028230E">
        <w:rPr>
          <w:rFonts w:ascii="宋体" w:hAnsi="宋体" w:hint="eastAsia"/>
          <w:i/>
          <w:iCs/>
          <w:color w:val="A6A6A6" w:themeColor="background1" w:themeShade="A6"/>
          <w:sz w:val="24"/>
        </w:rPr>
        <w:t>表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CREATE TABLE "TW_DW_AREA_STANDARD" (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"ID" VARCHAR2(32 BYTE) NOT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"PROVINCEID" VARCHAR2(32 BYTE) NOT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"PROVINCENAME" VARCHAR2(50 BYTE) NOT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"CITYID" VARCHAR2(32 BYTE) NOT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"CITYNAME" VARCHAR2(50 BYTE) NOT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"COUNTYID" VARCHAR2(32 BYTE) NOT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"COUNTYNAME" VARCHAR2(50 BYTE) NOT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"YEAR" VARCHAR2(20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"MONTH" VARCHAR2(20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"CELL1"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"CELL2"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"CELL3"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"CELL4"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"CELL5"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"CELL7"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"CELL8"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"CELL11"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"CELL12"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"CELL13"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"CELL14"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"CELL15"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"CELL16"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"CELL17"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"CELL18"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"CELL19"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"CELL20"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"CELL21"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"CELL22"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"CELL23"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lastRenderedPageBreak/>
        <w:t>"CELL24"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"CELL25"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"CELL26"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"CELL27"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"CELL28"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"CELL29"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"CELL30"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"CELL31"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"CELL32"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"CELL33"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"CELL34"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"CELL35"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"ALLNUM"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"SUBCELL1"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"SUBCELL2"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"SUBCELL3"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"SUBCELL4"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"SUBCELL5"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"SUBCELL6"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"VOTEVETO" VARCHAR2(8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"CREATEUSERID"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"CREATETIME" DATE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"UPDATEUSERID" VARCHAR2(50 BYTE) NULL ,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 xml:space="preserve">"UPDATETIME" DATE NULL 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)LOGGING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NOCOMPRESS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NOCACHE;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TABLE "TW_DW_AREA_STANDARD" IS '代维区域标准化';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"TW_DW_AREA_STANDARD"."PROVINCEID" IS '省份';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"TW_DW_AREA_STANDARD"."PROVINCENAME" IS '省份名称';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"TW_DW_AREA_STANDARD"."CITYID" IS '地市';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"TW_DW_AREA_STANDARD"."CITYNAME" IS '地市名称';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"TW_DW_AREA_STANDARD"."COUNTYID" IS '区县';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"TW_DW_AREA_STANDARD"."COUNTYNAME" IS '区县名称';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"TW_DW_AREA_STANDARD"."YEAR" IS '评估年份';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"TW_DW_AREA_STANDARD"."MONTH" IS '评估月份';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"TW_DW_AREA_STANDARD"."CELL1" IS '区域维护管理人员配置';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"TW_DW_AREA_STANDARD"."CELL2" IS '人员资质管理';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"TW_DW_AREA_STANDARD"."CELL3" IS '人员配置管理';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"TW_DW_AREA_STANDARD"."CELL4" IS '人员绩效管理';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"TW_DW_AREA_STANDARD"."CELL5" IS '车辆管理、油机管理';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lastRenderedPageBreak/>
        <w:t>COMMENT ON COLUMN "TW_DW_AREA_STANDARD"."CELL7" IS '场地管理';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"TW_DW_AREA_STANDARD"."CELL8" IS '应急物资管理、备件与耗材管理、其它器具管理';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"TW_DW_AREA_STANDARD"."CELL11" IS '巡检计划制定';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"TW_DW_AREA_STANDARD"."CELL12" IS '巡检结果统计分析';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"TW_DW_AREA_STANDARD"."CELL13" IS '日常故障管理';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"TW_DW_AREA_STANDARD"."CELL14" IS '停发电管理';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"TW_DW_AREA_STANDARD"."CELL15" IS '隐患发现与上报';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"TW_DW_AREA_STANDARD"."CELL16" IS '隐患处理与看护';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"TW_DW_AREA_STANDARD"."CELL17" IS '隐患统计分析';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"TW_DW_AREA_STANDARD"."CELL18" IS '日跟踪管理';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"TW_DW_AREA_STANDARD"."CELL19" IS '周通报管理';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"TW_DW_AREA_STANDARD"."CELL20" IS '月分析管理';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"TW_DW_AREA_STANDARD"."CELL21" IS '安全生产管理';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"TW_DW_AREA_STANDARD"."CELL22" IS '物业合同续签管理';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"TW_DW_AREA_STANDARD"."CELL23" IS '站址维系';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"TW_DW_AREA_STANDARD"."CELL24" IS '资源信息管理';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"TW_DW_AREA_STANDARD"."CELL25" IS '资产管理';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"TW_DW_AREA_STANDARD"."CELL26" IS '工程验收管理';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"TW_DW_AREA_STANDARD"."CELL27" IS '费用管理';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"TW_DW_AREA_STANDARD"."CELL28" IS '上站随工管理制度';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"TW_DW_AREA_STANDARD"."CELL29" IS '应急通信保障制度';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"TW_DW_AREA_STANDARD"."CELL30" IS '知识案例库管理';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"TW_DW_AREA_STANDARD"."CELL31" IS '代维问题库管理';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"TW_DW_AREA_STANDARD"."CELL32" IS '主动承担';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"TW_DW_AREA_STANDARD"."CELL33" IS '技能竞赛';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"TW_DW_AREA_STANDARD"."CELL34" IS '最佳实践';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"TW_DW_AREA_STANDARD"."CELL35" IS '通报表扬';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"TW_DW_AREA_STANDARD"."ALLNUM" IS '分值合计';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"TW_DW_AREA_STANDARD"."SUBCELL1" IS '人员管理合计(19分)';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"TW_DW_AREA_STANDARD"."SUBCELL2" IS '物资管理合计(9分)';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"TW_DW_AREA_STANDARD"."SUBCELL3" IS '生产管理合计(62分)';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"TW_DW_AREA_STANDARD"."SUBCELL4" IS '费用管理合计(6分)';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"TW_DW_AREA_STANDARD"."SUBCELL5" IS '其他流程制度管理合计(4分)';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"TW_DW_AREA_STANDARD"."SUBCELL6" IS '加分项合计(5</w:t>
      </w: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lastRenderedPageBreak/>
        <w:t>分)';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"TW_DW_AREA_STANDARD"."VOTEVETO" IS '一票否决项(安全事故、廉政问题、弄虚作假、转包)';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"TW_DW_AREA_STANDARD"."CREATEUSERID" IS '创建人';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"TW_DW_AREA_STANDARD"."CREATETIME" IS '创建时间';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"TW_DW_AREA_STANDARD"."UPDATEUSERID" IS '更新人';</w:t>
      </w:r>
    </w:p>
    <w:p w:rsidR="001B7C68" w:rsidRPr="001B7C68" w:rsidRDefault="001B7C68" w:rsidP="001B7C68">
      <w:pPr>
        <w:rPr>
          <w:rFonts w:ascii="宋体" w:hAnsi="宋体" w:hint="eastAsia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 w:hint="eastAsia"/>
          <w:i/>
          <w:iCs/>
          <w:color w:val="A6A6A6" w:themeColor="background1" w:themeShade="A6"/>
          <w:sz w:val="24"/>
        </w:rPr>
        <w:t>COMMENT ON COLUMN "TW_DW_AREA_STANDARD"."UPDATETIME" IS '更新时间';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-- ----------------------------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-- Indexes structure for table TW_DW_AREA_STANDARD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-- ----------------------------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CREATE INDEX "IDX_PROVINCEID"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ON "TW_DW_AREA_STANDARD" ("PROVINCEID" ASC)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LOGGING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VISIBLE;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CREATE UNIQUE INDEX "IDX_TW_DW_AREA_STANDARD1"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ON "TW_DW_AREA_STANDARD" ("ID" ASC)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LOGGING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VISIBLE;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-- ----------------------------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-- Checks structure for table TW_DW_AREA_STANDARD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-- ----------------------------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ALTER TABLE "TW_DW_AREA_STANDARD" ADD CHECK ("ID" IS NOT NULL);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ALTER TABLE "TW_DW_AREA_STANDARD" ADD CHECK ("PROVINCEID" IS NOT NULL);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ALTER TABLE "TW_DW_AREA_STANDARD" ADD CHECK ("PROVINCENAME" IS NOT NULL);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ALTER TABLE "TW_DW_AREA_STANDARD" ADD CHECK ("CITYID" IS NOT NULL);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ALTER TABLE "TW_DW_AREA_STANDARD" ADD CHECK ("CITYNAME" IS NOT NULL);</w:t>
      </w:r>
    </w:p>
    <w:p w:rsidR="001B7C68" w:rsidRPr="001B7C68" w:rsidRDefault="001B7C68" w:rsidP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ALTER TABLE "TW_DW_AREA_STANDARD" ADD CHECK ("COUNTYID" IS NOT NULL);</w:t>
      </w:r>
    </w:p>
    <w:p w:rsidR="00B61DF8" w:rsidRPr="00D96ED4" w:rsidRDefault="001B7C68">
      <w:pPr>
        <w:rPr>
          <w:rFonts w:ascii="宋体" w:hAnsi="宋体"/>
          <w:i/>
          <w:iCs/>
          <w:color w:val="A6A6A6" w:themeColor="background1" w:themeShade="A6"/>
          <w:sz w:val="24"/>
        </w:rPr>
      </w:pPr>
      <w:r w:rsidRPr="001B7C68">
        <w:rPr>
          <w:rFonts w:ascii="宋体" w:hAnsi="宋体"/>
          <w:i/>
          <w:iCs/>
          <w:color w:val="A6A6A6" w:themeColor="background1" w:themeShade="A6"/>
          <w:sz w:val="24"/>
        </w:rPr>
        <w:t>ALTER TABLE "TW_DW_AREA_STANDARD" ADD CHECK ("COUNTYNAME" IS NOT NULL);</w:t>
      </w:r>
    </w:p>
    <w:p w:rsidR="00B61DF8" w:rsidRDefault="00BA101F">
      <w:pPr>
        <w:pStyle w:val="2"/>
      </w:pPr>
      <w:bookmarkStart w:id="20" w:name="_Toc13731052"/>
      <w:r>
        <w:rPr>
          <w:rFonts w:hint="eastAsia"/>
        </w:rPr>
        <w:t>方案设计理由</w:t>
      </w:r>
      <w:bookmarkEnd w:id="20"/>
    </w:p>
    <w:p w:rsidR="00B61DF8" w:rsidRDefault="00BA101F">
      <w:pPr>
        <w:ind w:firstLine="420"/>
      </w:pPr>
      <w:r>
        <w:rPr>
          <w:rFonts w:hint="eastAsia"/>
        </w:rPr>
        <w:t>采用软件分层框架，结构清晰，降低耦合度，易于扩展，提高复用度。</w:t>
      </w:r>
    </w:p>
    <w:p w:rsidR="00B61DF8" w:rsidRDefault="00B61DF8"/>
    <w:p w:rsidR="00B61DF8" w:rsidRDefault="00BA101F">
      <w:pPr>
        <w:pStyle w:val="2"/>
      </w:pPr>
      <w:bookmarkStart w:id="21" w:name="_Toc13731053"/>
      <w:r>
        <w:rPr>
          <w:rFonts w:hint="eastAsia"/>
        </w:rPr>
        <w:t>方案优点及缺点</w:t>
      </w:r>
      <w:bookmarkEnd w:id="21"/>
    </w:p>
    <w:p w:rsidR="00B61DF8" w:rsidRDefault="00BA101F">
      <w:pPr>
        <w:pStyle w:val="2"/>
      </w:pPr>
      <w:bookmarkStart w:id="22" w:name="_Toc13731054"/>
      <w:r>
        <w:rPr>
          <w:rFonts w:hint="eastAsia"/>
        </w:rPr>
        <w:t>技术风险</w:t>
      </w:r>
      <w:bookmarkEnd w:id="22"/>
    </w:p>
    <w:tbl>
      <w:tblPr>
        <w:tblStyle w:val="aa"/>
        <w:tblW w:w="8528" w:type="dxa"/>
        <w:tblLayout w:type="fixed"/>
        <w:tblLook w:val="04A0"/>
      </w:tblPr>
      <w:tblGrid>
        <w:gridCol w:w="817"/>
        <w:gridCol w:w="1418"/>
        <w:gridCol w:w="1417"/>
        <w:gridCol w:w="3170"/>
        <w:gridCol w:w="1706"/>
      </w:tblGrid>
      <w:tr w:rsidR="00B61DF8">
        <w:tc>
          <w:tcPr>
            <w:tcW w:w="817" w:type="dxa"/>
          </w:tcPr>
          <w:p w:rsidR="00B61DF8" w:rsidRDefault="00BA101F">
            <w:r>
              <w:rPr>
                <w:rFonts w:ascii="宋体" w:hAnsi="宋体" w:hint="eastAsia"/>
                <w:i/>
                <w:iCs/>
                <w:color w:val="A6A6A6" w:themeColor="background1" w:themeShade="A6"/>
                <w:sz w:val="24"/>
              </w:rPr>
              <w:t xml:space="preserve"> </w:t>
            </w: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:rsidR="00B61DF8" w:rsidRDefault="00BA101F">
            <w:r>
              <w:rPr>
                <w:rFonts w:hint="eastAsia"/>
              </w:rPr>
              <w:t>风险分类</w:t>
            </w:r>
          </w:p>
        </w:tc>
        <w:tc>
          <w:tcPr>
            <w:tcW w:w="1417" w:type="dxa"/>
          </w:tcPr>
          <w:p w:rsidR="00B61DF8" w:rsidRDefault="00BA101F">
            <w:r>
              <w:rPr>
                <w:rFonts w:hint="eastAsia"/>
              </w:rPr>
              <w:t>风险</w:t>
            </w:r>
          </w:p>
        </w:tc>
        <w:tc>
          <w:tcPr>
            <w:tcW w:w="3170" w:type="dxa"/>
          </w:tcPr>
          <w:p w:rsidR="00B61DF8" w:rsidRDefault="00BA101F">
            <w:r>
              <w:rPr>
                <w:rFonts w:hint="eastAsia"/>
              </w:rPr>
              <w:t>风险描述</w:t>
            </w:r>
          </w:p>
        </w:tc>
        <w:tc>
          <w:tcPr>
            <w:tcW w:w="1706" w:type="dxa"/>
          </w:tcPr>
          <w:p w:rsidR="00B61DF8" w:rsidRDefault="00BA101F">
            <w:pPr>
              <w:jc w:val="center"/>
            </w:pPr>
            <w:r>
              <w:rPr>
                <w:rFonts w:hint="eastAsia"/>
              </w:rPr>
              <w:t>风险等级</w:t>
            </w:r>
          </w:p>
        </w:tc>
      </w:tr>
      <w:tr w:rsidR="00B61DF8">
        <w:tc>
          <w:tcPr>
            <w:tcW w:w="817" w:type="dxa"/>
          </w:tcPr>
          <w:p w:rsidR="00B61DF8" w:rsidRDefault="00BA101F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B61DF8" w:rsidRDefault="00BA101F">
            <w:r>
              <w:rPr>
                <w:rFonts w:hint="eastAsia"/>
              </w:rPr>
              <w:t>技术风险</w:t>
            </w:r>
          </w:p>
        </w:tc>
        <w:tc>
          <w:tcPr>
            <w:tcW w:w="1417" w:type="dxa"/>
          </w:tcPr>
          <w:p w:rsidR="00B61DF8" w:rsidRDefault="00BA101F">
            <w:r>
              <w:rPr>
                <w:rFonts w:hint="eastAsia"/>
              </w:rPr>
              <w:t>测试投入</w:t>
            </w:r>
          </w:p>
        </w:tc>
        <w:tc>
          <w:tcPr>
            <w:tcW w:w="3170" w:type="dxa"/>
          </w:tcPr>
          <w:p w:rsidR="00B61DF8" w:rsidRDefault="00BA101F">
            <w:r>
              <w:rPr>
                <w:rFonts w:hint="eastAsia"/>
              </w:rPr>
              <w:t>测试投入</w:t>
            </w:r>
          </w:p>
        </w:tc>
        <w:tc>
          <w:tcPr>
            <w:tcW w:w="1706" w:type="dxa"/>
          </w:tcPr>
          <w:p w:rsidR="00B61DF8" w:rsidRDefault="00BA101F">
            <w:r>
              <w:rPr>
                <w:rFonts w:hint="eastAsia"/>
              </w:rPr>
              <w:t>低</w:t>
            </w:r>
          </w:p>
        </w:tc>
      </w:tr>
      <w:tr w:rsidR="00B61DF8">
        <w:tc>
          <w:tcPr>
            <w:tcW w:w="817" w:type="dxa"/>
          </w:tcPr>
          <w:p w:rsidR="00B61DF8" w:rsidRDefault="00B61DF8"/>
        </w:tc>
        <w:tc>
          <w:tcPr>
            <w:tcW w:w="1418" w:type="dxa"/>
          </w:tcPr>
          <w:p w:rsidR="00B61DF8" w:rsidRDefault="00B61DF8"/>
        </w:tc>
        <w:tc>
          <w:tcPr>
            <w:tcW w:w="1417" w:type="dxa"/>
          </w:tcPr>
          <w:p w:rsidR="00B61DF8" w:rsidRDefault="00B61DF8"/>
        </w:tc>
        <w:tc>
          <w:tcPr>
            <w:tcW w:w="3170" w:type="dxa"/>
          </w:tcPr>
          <w:p w:rsidR="00B61DF8" w:rsidRDefault="00B61DF8"/>
        </w:tc>
        <w:tc>
          <w:tcPr>
            <w:tcW w:w="1706" w:type="dxa"/>
          </w:tcPr>
          <w:p w:rsidR="00B61DF8" w:rsidRDefault="00B61DF8"/>
        </w:tc>
      </w:tr>
      <w:tr w:rsidR="00B61DF8">
        <w:tc>
          <w:tcPr>
            <w:tcW w:w="817" w:type="dxa"/>
          </w:tcPr>
          <w:p w:rsidR="00B61DF8" w:rsidRDefault="00B61DF8"/>
        </w:tc>
        <w:tc>
          <w:tcPr>
            <w:tcW w:w="1418" w:type="dxa"/>
          </w:tcPr>
          <w:p w:rsidR="00B61DF8" w:rsidRDefault="00B61DF8"/>
        </w:tc>
        <w:tc>
          <w:tcPr>
            <w:tcW w:w="1417" w:type="dxa"/>
          </w:tcPr>
          <w:p w:rsidR="00B61DF8" w:rsidRDefault="00B61DF8"/>
        </w:tc>
        <w:tc>
          <w:tcPr>
            <w:tcW w:w="3170" w:type="dxa"/>
          </w:tcPr>
          <w:p w:rsidR="00B61DF8" w:rsidRDefault="00B61DF8"/>
        </w:tc>
        <w:tc>
          <w:tcPr>
            <w:tcW w:w="1706" w:type="dxa"/>
          </w:tcPr>
          <w:p w:rsidR="00B61DF8" w:rsidRDefault="00B61DF8"/>
        </w:tc>
      </w:tr>
    </w:tbl>
    <w:p w:rsidR="00B61DF8" w:rsidRDefault="00B61DF8"/>
    <w:p w:rsidR="00B61DF8" w:rsidRDefault="00BA101F">
      <w:pPr>
        <w:pStyle w:val="2"/>
      </w:pPr>
      <w:bookmarkStart w:id="23" w:name="_Toc13731055"/>
      <w:r>
        <w:rPr>
          <w:rFonts w:hint="eastAsia"/>
        </w:rPr>
        <w:t>方案工作量估算</w:t>
      </w:r>
      <w:bookmarkEnd w:id="23"/>
    </w:p>
    <w:p w:rsidR="00B61DF8" w:rsidRDefault="00BA101F">
      <w:pPr>
        <w:rPr>
          <w:rFonts w:ascii="宋体" w:hAnsi="宋体"/>
          <w:i/>
          <w:iCs/>
          <w:color w:val="A6A6A6" w:themeColor="background1" w:themeShade="A6"/>
          <w:sz w:val="24"/>
        </w:rPr>
      </w:pPr>
      <w:r>
        <w:rPr>
          <w:rFonts w:hint="eastAsia"/>
        </w:rPr>
        <w:t xml:space="preserve">  </w:t>
      </w:r>
      <w:r>
        <w:rPr>
          <w:rFonts w:ascii="宋体" w:hAnsi="宋体" w:hint="eastAsia"/>
          <w:i/>
          <w:iCs/>
          <w:color w:val="A6A6A6" w:themeColor="background1" w:themeShade="A6"/>
          <w:sz w:val="24"/>
        </w:rPr>
        <w:t xml:space="preserve"> &lt;对执行本方案可能产生的研发工作量进行估算&gt;</w:t>
      </w:r>
    </w:p>
    <w:tbl>
      <w:tblPr>
        <w:tblStyle w:val="aa"/>
        <w:tblW w:w="8097" w:type="dxa"/>
        <w:tblInd w:w="431" w:type="dxa"/>
        <w:tblLayout w:type="fixed"/>
        <w:tblLook w:val="04A0"/>
      </w:tblPr>
      <w:tblGrid>
        <w:gridCol w:w="811"/>
        <w:gridCol w:w="2127"/>
        <w:gridCol w:w="3138"/>
        <w:gridCol w:w="2021"/>
      </w:tblGrid>
      <w:tr w:rsidR="00B61DF8">
        <w:tc>
          <w:tcPr>
            <w:tcW w:w="811" w:type="dxa"/>
          </w:tcPr>
          <w:p w:rsidR="00B61DF8" w:rsidRDefault="00BA101F">
            <w:r>
              <w:rPr>
                <w:rFonts w:hint="eastAsia"/>
              </w:rPr>
              <w:t>序号</w:t>
            </w:r>
          </w:p>
        </w:tc>
        <w:tc>
          <w:tcPr>
            <w:tcW w:w="2127" w:type="dxa"/>
          </w:tcPr>
          <w:p w:rsidR="00B61DF8" w:rsidRDefault="00BA101F">
            <w:r>
              <w:rPr>
                <w:rFonts w:hint="eastAsia"/>
              </w:rPr>
              <w:t>任务</w:t>
            </w:r>
          </w:p>
        </w:tc>
        <w:tc>
          <w:tcPr>
            <w:tcW w:w="3138" w:type="dxa"/>
          </w:tcPr>
          <w:p w:rsidR="00B61DF8" w:rsidRDefault="00BA101F">
            <w:r>
              <w:rPr>
                <w:rFonts w:hint="eastAsia"/>
              </w:rPr>
              <w:t>任务说明</w:t>
            </w:r>
          </w:p>
        </w:tc>
        <w:tc>
          <w:tcPr>
            <w:tcW w:w="2021" w:type="dxa"/>
          </w:tcPr>
          <w:p w:rsidR="00B61DF8" w:rsidRDefault="00BA101F">
            <w:r>
              <w:rPr>
                <w:rFonts w:hint="eastAsia"/>
              </w:rPr>
              <w:t>工作量（人天）</w:t>
            </w:r>
          </w:p>
        </w:tc>
      </w:tr>
      <w:tr w:rsidR="00B61DF8">
        <w:tc>
          <w:tcPr>
            <w:tcW w:w="811" w:type="dxa"/>
          </w:tcPr>
          <w:p w:rsidR="00B61DF8" w:rsidRDefault="00BA101F"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B61DF8" w:rsidRDefault="00057C15">
            <w:r w:rsidRPr="00962633">
              <w:rPr>
                <w:rFonts w:hint="eastAsia"/>
              </w:rPr>
              <w:t>创建代维区域标准化表</w:t>
            </w:r>
            <w:r>
              <w:rPr>
                <w:rFonts w:hint="eastAsia"/>
              </w:rPr>
              <w:t>，</w:t>
            </w:r>
            <w:r w:rsidRPr="00962633">
              <w:rPr>
                <w:rFonts w:hint="eastAsia"/>
              </w:rPr>
              <w:t>开发代维区域标准化查询页面。</w:t>
            </w:r>
          </w:p>
        </w:tc>
        <w:tc>
          <w:tcPr>
            <w:tcW w:w="3138" w:type="dxa"/>
          </w:tcPr>
          <w:p w:rsidR="00B61DF8" w:rsidRDefault="00962633">
            <w:r w:rsidRPr="00962633">
              <w:rPr>
                <w:rFonts w:hint="eastAsia"/>
              </w:rPr>
              <w:t>创建代维区域标准化表</w:t>
            </w:r>
            <w:r w:rsidR="00057C15">
              <w:rPr>
                <w:rFonts w:hint="eastAsia"/>
              </w:rPr>
              <w:t>，</w:t>
            </w:r>
            <w:r w:rsidR="00057C15" w:rsidRPr="00962633">
              <w:rPr>
                <w:rFonts w:hint="eastAsia"/>
              </w:rPr>
              <w:t>开发代维区域标准化查询页面。</w:t>
            </w:r>
          </w:p>
        </w:tc>
        <w:tc>
          <w:tcPr>
            <w:tcW w:w="2021" w:type="dxa"/>
          </w:tcPr>
          <w:p w:rsidR="00B61DF8" w:rsidRDefault="00474BFC">
            <w:r>
              <w:rPr>
                <w:rFonts w:hint="eastAsia"/>
              </w:rPr>
              <w:t>2</w:t>
            </w:r>
          </w:p>
        </w:tc>
      </w:tr>
      <w:tr w:rsidR="00B61DF8">
        <w:tc>
          <w:tcPr>
            <w:tcW w:w="811" w:type="dxa"/>
          </w:tcPr>
          <w:p w:rsidR="00B61DF8" w:rsidRDefault="00BA101F"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B61DF8" w:rsidRDefault="00340361">
            <w:r w:rsidRPr="00340361">
              <w:rPr>
                <w:rFonts w:hint="eastAsia"/>
              </w:rPr>
              <w:t>增加数据手工导入导出功能；导入的数据要根据评分标准进行校验；</w:t>
            </w:r>
          </w:p>
        </w:tc>
        <w:tc>
          <w:tcPr>
            <w:tcW w:w="3138" w:type="dxa"/>
          </w:tcPr>
          <w:p w:rsidR="00B61DF8" w:rsidRDefault="00340361">
            <w:r w:rsidRPr="00340361">
              <w:rPr>
                <w:rFonts w:hint="eastAsia"/>
              </w:rPr>
              <w:t>增加数据手工导入导出功能；导入的数据要根据评分标准进行校验；</w:t>
            </w:r>
          </w:p>
        </w:tc>
        <w:tc>
          <w:tcPr>
            <w:tcW w:w="2021" w:type="dxa"/>
          </w:tcPr>
          <w:p w:rsidR="00B61DF8" w:rsidRDefault="00474BFC">
            <w:r>
              <w:rPr>
                <w:rFonts w:hint="eastAsia"/>
              </w:rPr>
              <w:t>2</w:t>
            </w:r>
          </w:p>
        </w:tc>
      </w:tr>
      <w:tr w:rsidR="00B61DF8">
        <w:tc>
          <w:tcPr>
            <w:tcW w:w="811" w:type="dxa"/>
          </w:tcPr>
          <w:p w:rsidR="00B61DF8" w:rsidRDefault="00BA101F"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B61DF8" w:rsidRDefault="00B61DF8"/>
        </w:tc>
        <w:tc>
          <w:tcPr>
            <w:tcW w:w="3138" w:type="dxa"/>
          </w:tcPr>
          <w:p w:rsidR="00B61DF8" w:rsidRDefault="00B61DF8"/>
        </w:tc>
        <w:tc>
          <w:tcPr>
            <w:tcW w:w="2021" w:type="dxa"/>
          </w:tcPr>
          <w:p w:rsidR="00B61DF8" w:rsidRDefault="00B61DF8"/>
        </w:tc>
      </w:tr>
      <w:tr w:rsidR="00B61DF8">
        <w:tc>
          <w:tcPr>
            <w:tcW w:w="811" w:type="dxa"/>
          </w:tcPr>
          <w:p w:rsidR="00B61DF8" w:rsidRDefault="00BA101F"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:rsidR="00B61DF8" w:rsidRDefault="00B61DF8"/>
        </w:tc>
        <w:tc>
          <w:tcPr>
            <w:tcW w:w="3138" w:type="dxa"/>
          </w:tcPr>
          <w:p w:rsidR="00B61DF8" w:rsidRDefault="00B61DF8"/>
        </w:tc>
        <w:tc>
          <w:tcPr>
            <w:tcW w:w="2021" w:type="dxa"/>
          </w:tcPr>
          <w:p w:rsidR="00B61DF8" w:rsidRDefault="00B61DF8"/>
        </w:tc>
      </w:tr>
      <w:tr w:rsidR="00B61DF8">
        <w:tc>
          <w:tcPr>
            <w:tcW w:w="811" w:type="dxa"/>
          </w:tcPr>
          <w:p w:rsidR="00B61DF8" w:rsidRDefault="00BA101F">
            <w:r>
              <w:rPr>
                <w:rFonts w:hint="eastAsia"/>
              </w:rPr>
              <w:t>合计</w:t>
            </w:r>
          </w:p>
        </w:tc>
        <w:tc>
          <w:tcPr>
            <w:tcW w:w="2127" w:type="dxa"/>
          </w:tcPr>
          <w:p w:rsidR="00B61DF8" w:rsidRDefault="00B61DF8"/>
        </w:tc>
        <w:tc>
          <w:tcPr>
            <w:tcW w:w="3138" w:type="dxa"/>
          </w:tcPr>
          <w:p w:rsidR="00B61DF8" w:rsidRDefault="00B61DF8"/>
        </w:tc>
        <w:tc>
          <w:tcPr>
            <w:tcW w:w="2021" w:type="dxa"/>
          </w:tcPr>
          <w:p w:rsidR="00B61DF8" w:rsidRDefault="00B61DF8"/>
        </w:tc>
      </w:tr>
    </w:tbl>
    <w:p w:rsidR="00B61DF8" w:rsidRDefault="00B61DF8">
      <w:pPr>
        <w:rPr>
          <w:rFonts w:ascii="宋体" w:hAnsi="宋体"/>
          <w:i/>
          <w:iCs/>
          <w:color w:val="A6A6A6" w:themeColor="background1" w:themeShade="A6"/>
          <w:sz w:val="24"/>
        </w:rPr>
      </w:pPr>
    </w:p>
    <w:p w:rsidR="00B61DF8" w:rsidRDefault="00BA101F">
      <w:pPr>
        <w:pStyle w:val="2"/>
        <w:rPr>
          <w:rFonts w:ascii="宋体" w:eastAsia="宋体" w:hAnsi="宋体"/>
          <w:i/>
          <w:iCs/>
          <w:color w:val="A6A6A6" w:themeColor="background1" w:themeShade="A6"/>
          <w:sz w:val="24"/>
        </w:rPr>
      </w:pPr>
      <w:bookmarkStart w:id="24" w:name="_Toc13731056"/>
      <w:r>
        <w:rPr>
          <w:rFonts w:hint="eastAsia"/>
        </w:rPr>
        <w:t>关联组注意事项</w:t>
      </w:r>
      <w:bookmarkEnd w:id="24"/>
    </w:p>
    <w:tbl>
      <w:tblPr>
        <w:tblStyle w:val="aa"/>
        <w:tblW w:w="8168" w:type="dxa"/>
        <w:tblInd w:w="360" w:type="dxa"/>
        <w:tblLayout w:type="fixed"/>
        <w:tblLook w:val="04A0"/>
      </w:tblPr>
      <w:tblGrid>
        <w:gridCol w:w="882"/>
        <w:gridCol w:w="1701"/>
        <w:gridCol w:w="5585"/>
      </w:tblGrid>
      <w:tr w:rsidR="00B61DF8">
        <w:tc>
          <w:tcPr>
            <w:tcW w:w="882" w:type="dxa"/>
          </w:tcPr>
          <w:p w:rsidR="00B61DF8" w:rsidRDefault="00BA101F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B61DF8" w:rsidRDefault="00BA101F">
            <w:r>
              <w:rPr>
                <w:rFonts w:hint="eastAsia"/>
              </w:rPr>
              <w:t>部门</w:t>
            </w:r>
          </w:p>
        </w:tc>
        <w:tc>
          <w:tcPr>
            <w:tcW w:w="5585" w:type="dxa"/>
          </w:tcPr>
          <w:p w:rsidR="00B61DF8" w:rsidRDefault="00BA101F">
            <w:r>
              <w:rPr>
                <w:rFonts w:hint="eastAsia"/>
              </w:rPr>
              <w:t>注意事项</w:t>
            </w:r>
          </w:p>
        </w:tc>
      </w:tr>
      <w:tr w:rsidR="00B61DF8">
        <w:tc>
          <w:tcPr>
            <w:tcW w:w="882" w:type="dxa"/>
          </w:tcPr>
          <w:p w:rsidR="00B61DF8" w:rsidRDefault="00B61DF8"/>
        </w:tc>
        <w:tc>
          <w:tcPr>
            <w:tcW w:w="1701" w:type="dxa"/>
          </w:tcPr>
          <w:p w:rsidR="00B61DF8" w:rsidRDefault="00B61DF8"/>
        </w:tc>
        <w:tc>
          <w:tcPr>
            <w:tcW w:w="5585" w:type="dxa"/>
          </w:tcPr>
          <w:p w:rsidR="00B61DF8" w:rsidRDefault="00B61DF8"/>
        </w:tc>
      </w:tr>
      <w:tr w:rsidR="00B61DF8">
        <w:tc>
          <w:tcPr>
            <w:tcW w:w="882" w:type="dxa"/>
          </w:tcPr>
          <w:p w:rsidR="00B61DF8" w:rsidRDefault="00B61DF8"/>
        </w:tc>
        <w:tc>
          <w:tcPr>
            <w:tcW w:w="1701" w:type="dxa"/>
          </w:tcPr>
          <w:p w:rsidR="00B61DF8" w:rsidRDefault="00B61DF8"/>
        </w:tc>
        <w:tc>
          <w:tcPr>
            <w:tcW w:w="5585" w:type="dxa"/>
          </w:tcPr>
          <w:p w:rsidR="00B61DF8" w:rsidRDefault="00B61DF8"/>
        </w:tc>
      </w:tr>
      <w:tr w:rsidR="00B61DF8">
        <w:tc>
          <w:tcPr>
            <w:tcW w:w="882" w:type="dxa"/>
          </w:tcPr>
          <w:p w:rsidR="00B61DF8" w:rsidRDefault="00B61DF8"/>
        </w:tc>
        <w:tc>
          <w:tcPr>
            <w:tcW w:w="1701" w:type="dxa"/>
          </w:tcPr>
          <w:p w:rsidR="00B61DF8" w:rsidRDefault="00B61DF8"/>
        </w:tc>
        <w:tc>
          <w:tcPr>
            <w:tcW w:w="5585" w:type="dxa"/>
          </w:tcPr>
          <w:p w:rsidR="00B61DF8" w:rsidRDefault="00B61DF8"/>
        </w:tc>
      </w:tr>
    </w:tbl>
    <w:p w:rsidR="00B61DF8" w:rsidRDefault="00B61DF8">
      <w:pPr>
        <w:rPr>
          <w:rFonts w:asciiTheme="minorHAnsi" w:eastAsiaTheme="minorEastAsia" w:hAnsiTheme="minorHAnsi" w:cstheme="minorBidi"/>
        </w:rPr>
      </w:pPr>
    </w:p>
    <w:p w:rsidR="00B61DF8" w:rsidRDefault="00BA101F">
      <w:pPr>
        <w:pStyle w:val="1"/>
        <w:spacing w:line="360" w:lineRule="auto"/>
        <w:rPr>
          <w:rFonts w:ascii="宋体" w:hAnsi="宋体"/>
          <w:sz w:val="28"/>
          <w:szCs w:val="28"/>
        </w:rPr>
      </w:pPr>
      <w:bookmarkStart w:id="25" w:name="_Toc13731057"/>
      <w:r>
        <w:rPr>
          <w:rFonts w:ascii="宋体" w:hAnsi="宋体" w:hint="eastAsia"/>
          <w:sz w:val="28"/>
          <w:szCs w:val="28"/>
        </w:rPr>
        <w:t>约束条件</w:t>
      </w:r>
      <w:bookmarkEnd w:id="25"/>
    </w:p>
    <w:p w:rsidR="00B61DF8" w:rsidRDefault="00BA101F">
      <w:pPr>
        <w:pStyle w:val="1"/>
        <w:spacing w:line="360" w:lineRule="auto"/>
        <w:rPr>
          <w:rFonts w:ascii="宋体" w:hAnsi="宋体"/>
          <w:sz w:val="28"/>
          <w:szCs w:val="28"/>
        </w:rPr>
      </w:pPr>
      <w:bookmarkStart w:id="26" w:name="_Toc13731058"/>
      <w:r>
        <w:rPr>
          <w:rFonts w:ascii="宋体" w:hAnsi="宋体" w:hint="eastAsia"/>
          <w:sz w:val="28"/>
          <w:szCs w:val="28"/>
        </w:rPr>
        <w:t>技术建议</w:t>
      </w:r>
      <w:bookmarkEnd w:id="26"/>
    </w:p>
    <w:p w:rsidR="00B61DF8" w:rsidRDefault="00BA101F">
      <w:pPr>
        <w:ind w:firstLine="420"/>
      </w:pPr>
      <w:r>
        <w:rPr>
          <w:rFonts w:hint="eastAsia"/>
        </w:rPr>
        <w:t>自行开发</w:t>
      </w:r>
    </w:p>
    <w:p w:rsidR="00B61DF8" w:rsidRDefault="00BA101F">
      <w:pPr>
        <w:pStyle w:val="1"/>
        <w:spacing w:line="360" w:lineRule="auto"/>
        <w:rPr>
          <w:rFonts w:ascii="宋体" w:hAnsi="宋体"/>
          <w:sz w:val="28"/>
          <w:szCs w:val="28"/>
        </w:rPr>
      </w:pPr>
      <w:bookmarkStart w:id="27" w:name="_Toc13731059"/>
      <w:r>
        <w:rPr>
          <w:rFonts w:ascii="宋体" w:hAnsi="宋体" w:hint="eastAsia"/>
          <w:sz w:val="28"/>
          <w:szCs w:val="28"/>
        </w:rPr>
        <w:t>输入</w:t>
      </w:r>
      <w:r>
        <w:rPr>
          <w:rFonts w:ascii="宋体" w:hAnsi="宋体"/>
          <w:sz w:val="28"/>
          <w:szCs w:val="28"/>
        </w:rPr>
        <w:t>输出文档</w:t>
      </w:r>
      <w:bookmarkEnd w:id="27"/>
      <w:r>
        <w:rPr>
          <w:rFonts w:ascii="宋体" w:hAnsi="宋体" w:hint="eastAsia"/>
          <w:sz w:val="28"/>
          <w:szCs w:val="28"/>
        </w:rPr>
        <w:t xml:space="preserve"> </w:t>
      </w:r>
    </w:p>
    <w:tbl>
      <w:tblPr>
        <w:tblStyle w:val="aa"/>
        <w:tblW w:w="8600" w:type="dxa"/>
        <w:tblInd w:w="-72" w:type="dxa"/>
        <w:tblLayout w:type="fixed"/>
        <w:tblLook w:val="04A0"/>
      </w:tblPr>
      <w:tblGrid>
        <w:gridCol w:w="2649"/>
        <w:gridCol w:w="3201"/>
        <w:gridCol w:w="1193"/>
        <w:gridCol w:w="1557"/>
      </w:tblGrid>
      <w:tr w:rsidR="00B61DF8">
        <w:tc>
          <w:tcPr>
            <w:tcW w:w="2649" w:type="dxa"/>
          </w:tcPr>
          <w:p w:rsidR="00B61DF8" w:rsidRDefault="00BA101F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                             </w:t>
            </w:r>
          </w:p>
        </w:tc>
        <w:tc>
          <w:tcPr>
            <w:tcW w:w="3201" w:type="dxa"/>
          </w:tcPr>
          <w:p w:rsidR="00B61DF8" w:rsidRDefault="00BA101F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                                </w:t>
            </w:r>
          </w:p>
        </w:tc>
        <w:tc>
          <w:tcPr>
            <w:tcW w:w="1193" w:type="dxa"/>
          </w:tcPr>
          <w:p w:rsidR="00B61DF8" w:rsidRDefault="00BA101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1557" w:type="dxa"/>
          </w:tcPr>
          <w:p w:rsidR="00B61DF8" w:rsidRDefault="00BA101F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 xml:space="preserve">                         </w:t>
            </w:r>
          </w:p>
        </w:tc>
      </w:tr>
      <w:tr w:rsidR="00B61DF8">
        <w:tc>
          <w:tcPr>
            <w:tcW w:w="2649" w:type="dxa"/>
          </w:tcPr>
          <w:p w:rsidR="00B61DF8" w:rsidRDefault="00BA101F">
            <w:r>
              <w:rPr>
                <w:rFonts w:hint="eastAsia"/>
              </w:rPr>
              <w:t>运维监控用户手册</w:t>
            </w:r>
          </w:p>
        </w:tc>
        <w:tc>
          <w:tcPr>
            <w:tcW w:w="3201" w:type="dxa"/>
          </w:tcPr>
          <w:p w:rsidR="00B61DF8" w:rsidRDefault="00B61DF8"/>
        </w:tc>
        <w:tc>
          <w:tcPr>
            <w:tcW w:w="1193" w:type="dxa"/>
          </w:tcPr>
          <w:p w:rsidR="00B61DF8" w:rsidRDefault="00BA101F">
            <w:r>
              <w:rPr>
                <w:rFonts w:hint="eastAsia"/>
              </w:rPr>
              <w:t>公用</w:t>
            </w:r>
          </w:p>
        </w:tc>
        <w:tc>
          <w:tcPr>
            <w:tcW w:w="1557" w:type="dxa"/>
          </w:tcPr>
          <w:p w:rsidR="00B61DF8" w:rsidRDefault="00B61DF8"/>
        </w:tc>
      </w:tr>
    </w:tbl>
    <w:p w:rsidR="00B61DF8" w:rsidRDefault="00BA101F">
      <w:pPr>
        <w:pStyle w:val="1"/>
        <w:spacing w:line="360" w:lineRule="auto"/>
        <w:rPr>
          <w:rFonts w:ascii="宋体" w:hAnsi="宋体"/>
          <w:sz w:val="28"/>
          <w:szCs w:val="28"/>
        </w:rPr>
      </w:pPr>
      <w:bookmarkStart w:id="28" w:name="_Toc13731060"/>
      <w:r>
        <w:rPr>
          <w:rFonts w:ascii="宋体" w:hAnsi="宋体" w:hint="eastAsia"/>
          <w:sz w:val="28"/>
          <w:szCs w:val="28"/>
        </w:rPr>
        <w:t>评审及流程</w:t>
      </w:r>
      <w:bookmarkEnd w:id="28"/>
    </w:p>
    <w:p w:rsidR="00B61DF8" w:rsidRDefault="00BA101F">
      <w:pPr>
        <w:spacing w:line="360" w:lineRule="auto"/>
        <w:ind w:firstLine="570"/>
        <w:rPr>
          <w:rFonts w:ascii="宋体" w:hAnsi="宋体"/>
          <w:i/>
          <w:iCs/>
          <w:color w:val="A6A6A6" w:themeColor="background1" w:themeShade="A6"/>
          <w:sz w:val="24"/>
        </w:rPr>
      </w:pPr>
      <w:r>
        <w:rPr>
          <w:rFonts w:ascii="宋体" w:hAnsi="宋体" w:hint="eastAsia"/>
          <w:i/>
          <w:iCs/>
          <w:color w:val="A6A6A6" w:themeColor="background1" w:themeShade="A6"/>
          <w:sz w:val="24"/>
        </w:rPr>
        <w:t>设计实现阶段技术中心组织整体方案评审；评审机构</w:t>
      </w:r>
      <w:r>
        <w:rPr>
          <w:rFonts w:ascii="宋体" w:hAnsi="宋体"/>
          <w:i/>
          <w:iCs/>
          <w:color w:val="A6A6A6" w:themeColor="background1" w:themeShade="A6"/>
          <w:sz w:val="24"/>
        </w:rPr>
        <w:t>为技术委员会、项目</w:t>
      </w:r>
      <w:r>
        <w:rPr>
          <w:rFonts w:ascii="宋体" w:hAnsi="宋体"/>
          <w:i/>
          <w:iCs/>
          <w:color w:val="A6A6A6" w:themeColor="background1" w:themeShade="A6"/>
          <w:sz w:val="24"/>
        </w:rPr>
        <w:lastRenderedPageBreak/>
        <w:t>管理中心、项目关联人员</w:t>
      </w:r>
      <w:r>
        <w:rPr>
          <w:rFonts w:ascii="宋体" w:hAnsi="宋体" w:hint="eastAsia"/>
          <w:i/>
          <w:iCs/>
          <w:color w:val="A6A6A6" w:themeColor="background1" w:themeShade="A6"/>
          <w:sz w:val="24"/>
        </w:rPr>
        <w:t>。</w:t>
      </w:r>
    </w:p>
    <w:p w:rsidR="00B61DF8" w:rsidRDefault="00BA101F">
      <w:pPr>
        <w:pStyle w:val="2"/>
      </w:pPr>
      <w:bookmarkStart w:id="29" w:name="_Toc13731061"/>
      <w:r>
        <w:rPr>
          <w:rFonts w:hint="eastAsia"/>
        </w:rPr>
        <w:t>整体方案评审</w:t>
      </w:r>
      <w:bookmarkEnd w:id="29"/>
    </w:p>
    <w:p w:rsidR="00B61DF8" w:rsidRDefault="00BA101F">
      <w:pPr>
        <w:spacing w:line="360" w:lineRule="auto"/>
        <w:ind w:firstLine="435"/>
        <w:rPr>
          <w:rFonts w:ascii="宋体" w:hAnsi="宋体"/>
          <w:i/>
          <w:iCs/>
          <w:color w:val="A6A6A6" w:themeColor="background1" w:themeShade="A6"/>
          <w:sz w:val="24"/>
        </w:rPr>
      </w:pPr>
      <w:r>
        <w:rPr>
          <w:rFonts w:ascii="宋体" w:hAnsi="宋体" w:hint="eastAsia"/>
          <w:i/>
          <w:iCs/>
          <w:color w:val="A6A6A6" w:themeColor="background1" w:themeShade="A6"/>
          <w:sz w:val="24"/>
        </w:rPr>
        <w:t>整体方案评审主要涉及设计</w:t>
      </w:r>
      <w:r>
        <w:rPr>
          <w:rFonts w:ascii="宋体" w:hAnsi="宋体"/>
          <w:i/>
          <w:iCs/>
          <w:color w:val="A6A6A6" w:themeColor="background1" w:themeShade="A6"/>
          <w:sz w:val="24"/>
        </w:rPr>
        <w:t>方案及实施方案。</w:t>
      </w:r>
    </w:p>
    <w:p w:rsidR="00B61DF8" w:rsidRDefault="00BA101F">
      <w:pPr>
        <w:pStyle w:val="3"/>
      </w:pPr>
      <w:bookmarkStart w:id="30" w:name="_Toc13731062"/>
      <w:r>
        <w:rPr>
          <w:rFonts w:hint="eastAsia"/>
        </w:rPr>
        <w:t>评审形式</w:t>
      </w:r>
      <w:bookmarkEnd w:id="30"/>
    </w:p>
    <w:p w:rsidR="00B61DF8" w:rsidRDefault="00BA101F">
      <w:pPr>
        <w:spacing w:line="360" w:lineRule="auto"/>
        <w:ind w:firstLine="435"/>
        <w:rPr>
          <w:rFonts w:ascii="宋体" w:hAnsi="宋体"/>
          <w:i/>
          <w:iCs/>
          <w:color w:val="A6A6A6" w:themeColor="background1" w:themeShade="A6"/>
          <w:sz w:val="24"/>
        </w:rPr>
      </w:pPr>
      <w:r>
        <w:rPr>
          <w:rFonts w:ascii="宋体" w:hAnsi="宋体" w:hint="eastAsia"/>
          <w:i/>
          <w:iCs/>
          <w:color w:val="A6A6A6" w:themeColor="background1" w:themeShade="A6"/>
          <w:sz w:val="24"/>
        </w:rPr>
        <w:t>整体方案评审形式采用会议评议方式，评议内容分现场结论和记录两种方式解决评议议题，后会一周内出具评审结论报告，评审结论报告走文件流转。</w:t>
      </w:r>
    </w:p>
    <w:p w:rsidR="00B61DF8" w:rsidRDefault="00B61DF8">
      <w:pPr>
        <w:spacing w:line="360" w:lineRule="auto"/>
        <w:ind w:firstLine="435"/>
        <w:rPr>
          <w:rFonts w:ascii="宋体" w:hAnsi="宋体"/>
          <w:i/>
          <w:iCs/>
          <w:color w:val="A6A6A6" w:themeColor="background1" w:themeShade="A6"/>
          <w:sz w:val="24"/>
        </w:rPr>
      </w:pPr>
    </w:p>
    <w:p w:rsidR="00B61DF8" w:rsidRDefault="00BA101F">
      <w:pPr>
        <w:pStyle w:val="3"/>
      </w:pPr>
      <w:bookmarkStart w:id="31" w:name="_Toc13731063"/>
      <w:r>
        <w:rPr>
          <w:rFonts w:hint="eastAsia"/>
        </w:rPr>
        <w:t>评审输入</w:t>
      </w:r>
      <w:bookmarkEnd w:id="31"/>
    </w:p>
    <w:p w:rsidR="00B61DF8" w:rsidRDefault="00BA101F">
      <w:pPr>
        <w:spacing w:line="360" w:lineRule="auto"/>
        <w:ind w:firstLine="435"/>
        <w:rPr>
          <w:rFonts w:ascii="宋体" w:hAnsi="宋体"/>
          <w:i/>
          <w:iCs/>
          <w:color w:val="A6A6A6" w:themeColor="background1" w:themeShade="A6"/>
          <w:sz w:val="24"/>
        </w:rPr>
      </w:pPr>
      <w:r>
        <w:rPr>
          <w:rFonts w:ascii="宋体" w:hAnsi="宋体" w:hint="eastAsia"/>
          <w:i/>
          <w:iCs/>
          <w:color w:val="A6A6A6" w:themeColor="background1" w:themeShade="A6"/>
          <w:sz w:val="24"/>
        </w:rPr>
        <w:t>整体方案评审输入包括：整体方案文档、评审用表（纸质人手一份）、会议记录（纸质一份）、专家意见表（纸质人手一份）。</w:t>
      </w:r>
    </w:p>
    <w:p w:rsidR="00B61DF8" w:rsidRDefault="00BA101F">
      <w:pPr>
        <w:pStyle w:val="3"/>
      </w:pPr>
      <w:bookmarkStart w:id="32" w:name="_Toc13731064"/>
      <w:r>
        <w:rPr>
          <w:rFonts w:hint="eastAsia"/>
        </w:rPr>
        <w:t>评审结论跟踪</w:t>
      </w:r>
      <w:bookmarkEnd w:id="32"/>
    </w:p>
    <w:p w:rsidR="00B61DF8" w:rsidRDefault="00BA101F">
      <w:pPr>
        <w:spacing w:line="360" w:lineRule="auto"/>
        <w:ind w:firstLine="435"/>
        <w:rPr>
          <w:szCs w:val="21"/>
        </w:rPr>
      </w:pPr>
      <w:r>
        <w:rPr>
          <w:rFonts w:ascii="宋体" w:hAnsi="宋体" w:hint="eastAsia"/>
          <w:i/>
          <w:iCs/>
          <w:color w:val="A6A6A6" w:themeColor="background1" w:themeShade="A6"/>
          <w:sz w:val="24"/>
        </w:rPr>
        <w:t>评议现场有结论的议题，现场更改或标识；评议现场没有结论的议题采用会议记录形式记录。会后三天内整理所有议题，并给出议题结论。修订整体方案，出具评审结论报告。</w:t>
      </w:r>
    </w:p>
    <w:p w:rsidR="00B61DF8" w:rsidRDefault="00BA101F">
      <w:pPr>
        <w:pStyle w:val="3"/>
      </w:pPr>
      <w:bookmarkStart w:id="33" w:name="_Toc13731065"/>
      <w:r>
        <w:rPr>
          <w:rFonts w:hint="eastAsia"/>
        </w:rPr>
        <w:t>评审输出</w:t>
      </w:r>
      <w:bookmarkEnd w:id="33"/>
    </w:p>
    <w:p w:rsidR="00B61DF8" w:rsidRDefault="00BA101F">
      <w:pPr>
        <w:spacing w:line="360" w:lineRule="auto"/>
        <w:ind w:firstLine="435"/>
        <w:rPr>
          <w:rFonts w:ascii="宋体" w:hAnsi="宋体"/>
          <w:i/>
          <w:iCs/>
          <w:color w:val="A6A6A6" w:themeColor="background1" w:themeShade="A6"/>
          <w:sz w:val="24"/>
        </w:rPr>
      </w:pPr>
      <w:r>
        <w:rPr>
          <w:rFonts w:ascii="宋体" w:hAnsi="宋体" w:hint="eastAsia"/>
          <w:i/>
          <w:iCs/>
          <w:color w:val="A6A6A6" w:themeColor="background1" w:themeShade="A6"/>
          <w:sz w:val="24"/>
        </w:rPr>
        <w:t>整体方案评审输出包括：修订后的整体方案文档（纸质一份）和评审结论报告（纸质一份）。评审输出采用文件流转方式进行复议。</w:t>
      </w:r>
    </w:p>
    <w:p w:rsidR="00B61DF8" w:rsidRDefault="00B61DF8">
      <w:pPr>
        <w:spacing w:line="360" w:lineRule="auto"/>
        <w:rPr>
          <w:rFonts w:ascii="宋体" w:hAnsi="宋体"/>
          <w:sz w:val="24"/>
        </w:rPr>
      </w:pPr>
    </w:p>
    <w:p w:rsidR="00B61DF8" w:rsidRDefault="00BA101F">
      <w:pPr>
        <w:pStyle w:val="1"/>
      </w:pPr>
      <w:bookmarkStart w:id="34" w:name="_Toc13731066"/>
      <w:r>
        <w:rPr>
          <w:rFonts w:hint="eastAsia"/>
        </w:rPr>
        <w:lastRenderedPageBreak/>
        <w:t>附录</w:t>
      </w:r>
      <w:bookmarkEnd w:id="34"/>
    </w:p>
    <w:p w:rsidR="00B61DF8" w:rsidRDefault="00B61DF8">
      <w:pPr>
        <w:spacing w:line="360" w:lineRule="auto"/>
      </w:pPr>
    </w:p>
    <w:p w:rsidR="00B61DF8" w:rsidRDefault="00B61DF8">
      <w:pPr>
        <w:spacing w:line="360" w:lineRule="auto"/>
      </w:pPr>
    </w:p>
    <w:sectPr w:rsidR="00B61DF8" w:rsidSect="00155280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720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3A9" w:rsidRDefault="007D53A9">
      <w:r>
        <w:separator/>
      </w:r>
    </w:p>
  </w:endnote>
  <w:endnote w:type="continuationSeparator" w:id="0">
    <w:p w:rsidR="007D53A9" w:rsidRDefault="007D5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DF8" w:rsidRDefault="00BA101F">
    <w:pPr>
      <w:pStyle w:val="a6"/>
    </w:pPr>
    <w:r>
      <w:rPr>
        <w:rFonts w:hint="eastAsia"/>
      </w:rPr>
      <w:t>第</w:t>
    </w:r>
    <w:r w:rsidR="004D48F3">
      <w:fldChar w:fldCharType="begin"/>
    </w:r>
    <w:r>
      <w:rPr>
        <w:rStyle w:val="a8"/>
      </w:rPr>
      <w:instrText xml:space="preserve"> PAGE </w:instrText>
    </w:r>
    <w:r w:rsidR="004D48F3">
      <w:fldChar w:fldCharType="separate"/>
    </w:r>
    <w:r w:rsidR="00474BFC">
      <w:rPr>
        <w:rStyle w:val="a8"/>
        <w:noProof/>
      </w:rPr>
      <w:t>10</w:t>
    </w:r>
    <w:r w:rsidR="004D48F3"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</w:rPr>
      <w:t xml:space="preserve"> </w:t>
    </w:r>
    <w:r>
      <w:rPr>
        <w:rStyle w:val="a8"/>
        <w:rFonts w:hint="eastAsia"/>
      </w:rPr>
      <w:t>共</w:t>
    </w:r>
    <w:r>
      <w:rPr>
        <w:rStyle w:val="a8"/>
        <w:rFonts w:hint="eastAsia"/>
      </w:rPr>
      <w:t>4</w:t>
    </w:r>
    <w:r>
      <w:rPr>
        <w:rStyle w:val="a8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3A9" w:rsidRDefault="007D53A9">
      <w:r>
        <w:separator/>
      </w:r>
    </w:p>
  </w:footnote>
  <w:footnote w:type="continuationSeparator" w:id="0">
    <w:p w:rsidR="007D53A9" w:rsidRDefault="007D53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DF8" w:rsidRDefault="00BA101F">
    <w:pPr>
      <w:pStyle w:val="a7"/>
      <w:jc w:val="both"/>
    </w:pPr>
    <w:r>
      <w:rPr>
        <w:rFonts w:hint="eastAsia"/>
      </w:rPr>
      <w:t xml:space="preserve">                                                </w:t>
    </w:r>
    <w:r>
      <w:t xml:space="preserve">                        </w:t>
    </w:r>
    <w:r>
      <w:rPr>
        <w:rFonts w:hint="eastAsia"/>
      </w:rPr>
      <w:t>中国</w:t>
    </w:r>
    <w:r>
      <w:t>铁塔股份</w:t>
    </w:r>
    <w:r>
      <w:rPr>
        <w:rFonts w:hint="eastAsia"/>
      </w:rPr>
      <w:t>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7513C"/>
    <w:multiLevelType w:val="multilevel"/>
    <w:tmpl w:val="4DA7513C"/>
    <w:lvl w:ilvl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23B167E"/>
    <w:multiLevelType w:val="multilevel"/>
    <w:tmpl w:val="723B167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BCA"/>
    <w:rsid w:val="0000721E"/>
    <w:rsid w:val="00037FF5"/>
    <w:rsid w:val="000536AC"/>
    <w:rsid w:val="00054986"/>
    <w:rsid w:val="00057C15"/>
    <w:rsid w:val="00062A2C"/>
    <w:rsid w:val="0007482E"/>
    <w:rsid w:val="0007543E"/>
    <w:rsid w:val="000758E6"/>
    <w:rsid w:val="00081048"/>
    <w:rsid w:val="00087D6E"/>
    <w:rsid w:val="00090F3B"/>
    <w:rsid w:val="000A422B"/>
    <w:rsid w:val="000A55BC"/>
    <w:rsid w:val="000B1E3F"/>
    <w:rsid w:val="000C0D5A"/>
    <w:rsid w:val="000C1AA1"/>
    <w:rsid w:val="000C2B49"/>
    <w:rsid w:val="000D6443"/>
    <w:rsid w:val="000E0C81"/>
    <w:rsid w:val="000E7A67"/>
    <w:rsid w:val="000F2C4B"/>
    <w:rsid w:val="000F30D9"/>
    <w:rsid w:val="0011707C"/>
    <w:rsid w:val="00120085"/>
    <w:rsid w:val="00133949"/>
    <w:rsid w:val="00135363"/>
    <w:rsid w:val="001364E3"/>
    <w:rsid w:val="00142130"/>
    <w:rsid w:val="00155280"/>
    <w:rsid w:val="00157B9D"/>
    <w:rsid w:val="00157BB3"/>
    <w:rsid w:val="00175ADF"/>
    <w:rsid w:val="001803DB"/>
    <w:rsid w:val="00182B09"/>
    <w:rsid w:val="00182ED0"/>
    <w:rsid w:val="001B2257"/>
    <w:rsid w:val="001B7C68"/>
    <w:rsid w:val="001C4B94"/>
    <w:rsid w:val="001D2F61"/>
    <w:rsid w:val="001E5A9F"/>
    <w:rsid w:val="001F4C93"/>
    <w:rsid w:val="001F5BCA"/>
    <w:rsid w:val="002152F8"/>
    <w:rsid w:val="00227880"/>
    <w:rsid w:val="00251D16"/>
    <w:rsid w:val="00260113"/>
    <w:rsid w:val="002624B7"/>
    <w:rsid w:val="0027461F"/>
    <w:rsid w:val="0028230E"/>
    <w:rsid w:val="002A28E0"/>
    <w:rsid w:val="002D2F31"/>
    <w:rsid w:val="002D3AB8"/>
    <w:rsid w:val="002D3FC1"/>
    <w:rsid w:val="002F7261"/>
    <w:rsid w:val="00304060"/>
    <w:rsid w:val="0030743A"/>
    <w:rsid w:val="003153EF"/>
    <w:rsid w:val="00320E49"/>
    <w:rsid w:val="00323EA0"/>
    <w:rsid w:val="00324B86"/>
    <w:rsid w:val="00333356"/>
    <w:rsid w:val="00340361"/>
    <w:rsid w:val="00342EFA"/>
    <w:rsid w:val="00347359"/>
    <w:rsid w:val="00362FAF"/>
    <w:rsid w:val="00366458"/>
    <w:rsid w:val="0037734E"/>
    <w:rsid w:val="00386632"/>
    <w:rsid w:val="0039042F"/>
    <w:rsid w:val="003960C5"/>
    <w:rsid w:val="003B6F4F"/>
    <w:rsid w:val="003C18A8"/>
    <w:rsid w:val="003D4A88"/>
    <w:rsid w:val="003E163B"/>
    <w:rsid w:val="003F0655"/>
    <w:rsid w:val="003F2730"/>
    <w:rsid w:val="003F3941"/>
    <w:rsid w:val="003F5AD8"/>
    <w:rsid w:val="003F6821"/>
    <w:rsid w:val="00402166"/>
    <w:rsid w:val="00403426"/>
    <w:rsid w:val="00407259"/>
    <w:rsid w:val="004150B2"/>
    <w:rsid w:val="0042292F"/>
    <w:rsid w:val="00432778"/>
    <w:rsid w:val="00442AB8"/>
    <w:rsid w:val="004440AD"/>
    <w:rsid w:val="00445DA9"/>
    <w:rsid w:val="00447592"/>
    <w:rsid w:val="0045384F"/>
    <w:rsid w:val="00461581"/>
    <w:rsid w:val="00474BFC"/>
    <w:rsid w:val="00475E4C"/>
    <w:rsid w:val="0049478B"/>
    <w:rsid w:val="00495B6D"/>
    <w:rsid w:val="00497700"/>
    <w:rsid w:val="004A1565"/>
    <w:rsid w:val="004A5312"/>
    <w:rsid w:val="004B0D39"/>
    <w:rsid w:val="004B1AD5"/>
    <w:rsid w:val="004B2C32"/>
    <w:rsid w:val="004B7DBE"/>
    <w:rsid w:val="004D48F3"/>
    <w:rsid w:val="004E095E"/>
    <w:rsid w:val="004E7D06"/>
    <w:rsid w:val="004F611C"/>
    <w:rsid w:val="005003F4"/>
    <w:rsid w:val="00514276"/>
    <w:rsid w:val="00514656"/>
    <w:rsid w:val="00521BE9"/>
    <w:rsid w:val="005262C8"/>
    <w:rsid w:val="005364F3"/>
    <w:rsid w:val="005368C6"/>
    <w:rsid w:val="0054184A"/>
    <w:rsid w:val="0055334E"/>
    <w:rsid w:val="005553C6"/>
    <w:rsid w:val="00557523"/>
    <w:rsid w:val="00562E67"/>
    <w:rsid w:val="00564E19"/>
    <w:rsid w:val="0056585F"/>
    <w:rsid w:val="00575281"/>
    <w:rsid w:val="00575FD9"/>
    <w:rsid w:val="00584C71"/>
    <w:rsid w:val="00585F8D"/>
    <w:rsid w:val="0059139C"/>
    <w:rsid w:val="00595BEF"/>
    <w:rsid w:val="005A08E2"/>
    <w:rsid w:val="005A3417"/>
    <w:rsid w:val="005B0B03"/>
    <w:rsid w:val="005B1F24"/>
    <w:rsid w:val="005C0349"/>
    <w:rsid w:val="005C469E"/>
    <w:rsid w:val="005C4D4D"/>
    <w:rsid w:val="005F7A28"/>
    <w:rsid w:val="006046C8"/>
    <w:rsid w:val="00630574"/>
    <w:rsid w:val="006353AA"/>
    <w:rsid w:val="00637203"/>
    <w:rsid w:val="00652A54"/>
    <w:rsid w:val="00665932"/>
    <w:rsid w:val="00666E85"/>
    <w:rsid w:val="00675551"/>
    <w:rsid w:val="00687D1D"/>
    <w:rsid w:val="006926FE"/>
    <w:rsid w:val="006A2FB4"/>
    <w:rsid w:val="006A3D3B"/>
    <w:rsid w:val="006B3BEB"/>
    <w:rsid w:val="006B3BF0"/>
    <w:rsid w:val="006C5066"/>
    <w:rsid w:val="006C6D71"/>
    <w:rsid w:val="006D0A49"/>
    <w:rsid w:val="006D7D1B"/>
    <w:rsid w:val="006E38C9"/>
    <w:rsid w:val="006F6D4C"/>
    <w:rsid w:val="00701B4B"/>
    <w:rsid w:val="007279B8"/>
    <w:rsid w:val="007306E2"/>
    <w:rsid w:val="00743AE8"/>
    <w:rsid w:val="007522FF"/>
    <w:rsid w:val="007574E3"/>
    <w:rsid w:val="00761D30"/>
    <w:rsid w:val="00763E1C"/>
    <w:rsid w:val="00764D89"/>
    <w:rsid w:val="007764EC"/>
    <w:rsid w:val="00787937"/>
    <w:rsid w:val="00796D52"/>
    <w:rsid w:val="007A3A0D"/>
    <w:rsid w:val="007B1C54"/>
    <w:rsid w:val="007B4414"/>
    <w:rsid w:val="007B4521"/>
    <w:rsid w:val="007B48FF"/>
    <w:rsid w:val="007C6467"/>
    <w:rsid w:val="007C795F"/>
    <w:rsid w:val="007C7FB3"/>
    <w:rsid w:val="007D001D"/>
    <w:rsid w:val="007D53A9"/>
    <w:rsid w:val="007F6C88"/>
    <w:rsid w:val="00810BE0"/>
    <w:rsid w:val="00822A18"/>
    <w:rsid w:val="00835DD4"/>
    <w:rsid w:val="008441B1"/>
    <w:rsid w:val="00845264"/>
    <w:rsid w:val="00845FDA"/>
    <w:rsid w:val="00851A9D"/>
    <w:rsid w:val="008544A7"/>
    <w:rsid w:val="00857B7E"/>
    <w:rsid w:val="00863734"/>
    <w:rsid w:val="00866BE2"/>
    <w:rsid w:val="00870D56"/>
    <w:rsid w:val="00896BF9"/>
    <w:rsid w:val="008A4036"/>
    <w:rsid w:val="008B07D6"/>
    <w:rsid w:val="008B16AE"/>
    <w:rsid w:val="008B47D2"/>
    <w:rsid w:val="008B5FB4"/>
    <w:rsid w:val="008C1C3A"/>
    <w:rsid w:val="008D155A"/>
    <w:rsid w:val="008D669D"/>
    <w:rsid w:val="008E0DAD"/>
    <w:rsid w:val="008E2A9E"/>
    <w:rsid w:val="008F506C"/>
    <w:rsid w:val="008F5C0F"/>
    <w:rsid w:val="00903609"/>
    <w:rsid w:val="00903E7A"/>
    <w:rsid w:val="00904515"/>
    <w:rsid w:val="009121FB"/>
    <w:rsid w:val="0095048C"/>
    <w:rsid w:val="00951E1A"/>
    <w:rsid w:val="00962633"/>
    <w:rsid w:val="0096275F"/>
    <w:rsid w:val="00964778"/>
    <w:rsid w:val="009702FB"/>
    <w:rsid w:val="00970AAD"/>
    <w:rsid w:val="00981F5B"/>
    <w:rsid w:val="00987C58"/>
    <w:rsid w:val="009909EE"/>
    <w:rsid w:val="009B2FF7"/>
    <w:rsid w:val="009B535C"/>
    <w:rsid w:val="009B68C3"/>
    <w:rsid w:val="009B6A79"/>
    <w:rsid w:val="009C381C"/>
    <w:rsid w:val="009C3A4D"/>
    <w:rsid w:val="009C3B1B"/>
    <w:rsid w:val="009C5520"/>
    <w:rsid w:val="009C7E88"/>
    <w:rsid w:val="009F1D81"/>
    <w:rsid w:val="009F3F21"/>
    <w:rsid w:val="009F6157"/>
    <w:rsid w:val="009F7A55"/>
    <w:rsid w:val="00A110A6"/>
    <w:rsid w:val="00A20F27"/>
    <w:rsid w:val="00A210BE"/>
    <w:rsid w:val="00A2552D"/>
    <w:rsid w:val="00A3274F"/>
    <w:rsid w:val="00A32CD3"/>
    <w:rsid w:val="00A3452C"/>
    <w:rsid w:val="00A348E1"/>
    <w:rsid w:val="00A35A10"/>
    <w:rsid w:val="00A45859"/>
    <w:rsid w:val="00A82829"/>
    <w:rsid w:val="00A84296"/>
    <w:rsid w:val="00A84690"/>
    <w:rsid w:val="00A96A5C"/>
    <w:rsid w:val="00AA0757"/>
    <w:rsid w:val="00AA36B3"/>
    <w:rsid w:val="00AA45BE"/>
    <w:rsid w:val="00AA7238"/>
    <w:rsid w:val="00AB4699"/>
    <w:rsid w:val="00AB5BB9"/>
    <w:rsid w:val="00AC2AB4"/>
    <w:rsid w:val="00AD7821"/>
    <w:rsid w:val="00AE38D7"/>
    <w:rsid w:val="00AF0806"/>
    <w:rsid w:val="00AF6FD6"/>
    <w:rsid w:val="00B02E36"/>
    <w:rsid w:val="00B0503B"/>
    <w:rsid w:val="00B051DA"/>
    <w:rsid w:val="00B07552"/>
    <w:rsid w:val="00B132F6"/>
    <w:rsid w:val="00B17CE4"/>
    <w:rsid w:val="00B20D56"/>
    <w:rsid w:val="00B21F07"/>
    <w:rsid w:val="00B3378C"/>
    <w:rsid w:val="00B35D3C"/>
    <w:rsid w:val="00B36636"/>
    <w:rsid w:val="00B459D0"/>
    <w:rsid w:val="00B45F00"/>
    <w:rsid w:val="00B50073"/>
    <w:rsid w:val="00B51385"/>
    <w:rsid w:val="00B55B3D"/>
    <w:rsid w:val="00B61DF8"/>
    <w:rsid w:val="00B66E6D"/>
    <w:rsid w:val="00B6701C"/>
    <w:rsid w:val="00B737D6"/>
    <w:rsid w:val="00B8799A"/>
    <w:rsid w:val="00B93400"/>
    <w:rsid w:val="00B93787"/>
    <w:rsid w:val="00BA101F"/>
    <w:rsid w:val="00BB2FA2"/>
    <w:rsid w:val="00BC0A54"/>
    <w:rsid w:val="00BC7B7F"/>
    <w:rsid w:val="00BD3E31"/>
    <w:rsid w:val="00BE481E"/>
    <w:rsid w:val="00C0154B"/>
    <w:rsid w:val="00C029A5"/>
    <w:rsid w:val="00C056E9"/>
    <w:rsid w:val="00C12D8D"/>
    <w:rsid w:val="00C22784"/>
    <w:rsid w:val="00C233CB"/>
    <w:rsid w:val="00C32160"/>
    <w:rsid w:val="00C34C15"/>
    <w:rsid w:val="00C36FA1"/>
    <w:rsid w:val="00C41990"/>
    <w:rsid w:val="00C4265A"/>
    <w:rsid w:val="00C448EE"/>
    <w:rsid w:val="00C569A0"/>
    <w:rsid w:val="00C66D18"/>
    <w:rsid w:val="00C706B4"/>
    <w:rsid w:val="00C93D15"/>
    <w:rsid w:val="00C965AD"/>
    <w:rsid w:val="00CC5A3B"/>
    <w:rsid w:val="00CD55FB"/>
    <w:rsid w:val="00CD63C0"/>
    <w:rsid w:val="00CD6B6F"/>
    <w:rsid w:val="00CE29CF"/>
    <w:rsid w:val="00CF7A11"/>
    <w:rsid w:val="00D03C4B"/>
    <w:rsid w:val="00D06AFF"/>
    <w:rsid w:val="00D22E3B"/>
    <w:rsid w:val="00D42DC3"/>
    <w:rsid w:val="00D44E97"/>
    <w:rsid w:val="00D5711C"/>
    <w:rsid w:val="00D63A73"/>
    <w:rsid w:val="00D8288E"/>
    <w:rsid w:val="00D960CC"/>
    <w:rsid w:val="00D96ED4"/>
    <w:rsid w:val="00DB2F2E"/>
    <w:rsid w:val="00DC32DD"/>
    <w:rsid w:val="00DD0C72"/>
    <w:rsid w:val="00DE1BC2"/>
    <w:rsid w:val="00DE5061"/>
    <w:rsid w:val="00DE5CE9"/>
    <w:rsid w:val="00DF3549"/>
    <w:rsid w:val="00DF4C81"/>
    <w:rsid w:val="00E13CE9"/>
    <w:rsid w:val="00E14E35"/>
    <w:rsid w:val="00E20509"/>
    <w:rsid w:val="00E21093"/>
    <w:rsid w:val="00E27D32"/>
    <w:rsid w:val="00E34668"/>
    <w:rsid w:val="00E35A2C"/>
    <w:rsid w:val="00E43FE4"/>
    <w:rsid w:val="00E5536F"/>
    <w:rsid w:val="00E565F1"/>
    <w:rsid w:val="00E61725"/>
    <w:rsid w:val="00E7392D"/>
    <w:rsid w:val="00E81292"/>
    <w:rsid w:val="00E83184"/>
    <w:rsid w:val="00E91197"/>
    <w:rsid w:val="00EB6143"/>
    <w:rsid w:val="00EC3464"/>
    <w:rsid w:val="00EC3FD9"/>
    <w:rsid w:val="00EE2342"/>
    <w:rsid w:val="00EE246C"/>
    <w:rsid w:val="00EE3087"/>
    <w:rsid w:val="00EF39FD"/>
    <w:rsid w:val="00F21B30"/>
    <w:rsid w:val="00F30A36"/>
    <w:rsid w:val="00F30F5C"/>
    <w:rsid w:val="00F47FEA"/>
    <w:rsid w:val="00F66CAA"/>
    <w:rsid w:val="00F74EB6"/>
    <w:rsid w:val="00F75605"/>
    <w:rsid w:val="00F839FB"/>
    <w:rsid w:val="00FA7CEA"/>
    <w:rsid w:val="00FB67CF"/>
    <w:rsid w:val="09785BA6"/>
    <w:rsid w:val="097C3EE1"/>
    <w:rsid w:val="0AE7207B"/>
    <w:rsid w:val="0C5C6C68"/>
    <w:rsid w:val="0EDA5F05"/>
    <w:rsid w:val="0EED0FAB"/>
    <w:rsid w:val="0FC04F8F"/>
    <w:rsid w:val="1495734E"/>
    <w:rsid w:val="1DBB5DE6"/>
    <w:rsid w:val="266B48FB"/>
    <w:rsid w:val="27120513"/>
    <w:rsid w:val="27E03722"/>
    <w:rsid w:val="338D745A"/>
    <w:rsid w:val="3D976A70"/>
    <w:rsid w:val="40250CD5"/>
    <w:rsid w:val="46716B8A"/>
    <w:rsid w:val="52EF2194"/>
    <w:rsid w:val="5379077D"/>
    <w:rsid w:val="55B23213"/>
    <w:rsid w:val="61042043"/>
    <w:rsid w:val="616B7B10"/>
    <w:rsid w:val="647677D6"/>
    <w:rsid w:val="684B68B1"/>
    <w:rsid w:val="6DD243BD"/>
    <w:rsid w:val="716775AB"/>
    <w:rsid w:val="73AA4E4C"/>
    <w:rsid w:val="7DAA484F"/>
    <w:rsid w:val="7FF7F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 w:qFormat="1"/>
    <w:lsdException w:name="toc 2" w:uiPriority="39" w:unhideWhenUsed="0"/>
    <w:lsdException w:name="toc 3" w:uiPriority="39" w:unhideWhenUsed="0"/>
    <w:lsdException w:name="toc 4" w:semiHidden="1" w:unhideWhenUsed="0" w:qFormat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unhideWhenUsed="0"/>
    <w:lsdException w:name="footer" w:unhideWhenUsed="0" w:qFormat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nhideWhenUsed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unhideWhenUsed="0"/>
    <w:lsdException w:name="List 2" w:semiHidden="1"/>
    <w:lsdException w:name="List 3" w:semiHidden="1"/>
    <w:lsdException w:name="List 4" w:unhideWhenUsed="0"/>
    <w:lsdException w:name="List 5" w:unhideWhenUsed="0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unhideWhenUsed="0"/>
    <w:lsdException w:name="FollowedHyperlink" w:semiHidden="1"/>
    <w:lsdException w:name="Strong" w:unhideWhenUsed="0" w:qFormat="1"/>
    <w:lsdException w:name="Emphasis" w:unhideWhenUsed="0" w:qFormat="1"/>
    <w:lsdException w:name="Document Map" w:semiHidden="1" w:unhideWhenUsed="0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nhideWhenUsed="0" w:qFormat="1"/>
    <w:lsdException w:name="Table Grid" w:uiPriority="59" w:unhideWhenUsed="0"/>
    <w:lsdException w:name="Table Theme" w:semiHidden="1"/>
    <w:lsdException w:name="Placeholder Text" w:semiHidden="1" w:uiPriority="99" w:unhideWhenUsed="0"/>
    <w:lsdException w:name="No Spacing" w:uiPriority="99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 w:unhideWhenUsed="0"/>
    <w:lsdException w:name="List Paragraph" w:uiPriority="99" w:unhideWhenUsed="0"/>
    <w:lsdException w:name="Quote" w:uiPriority="99" w:unhideWhenUsed="0"/>
    <w:lsdException w:name="Intense Quote" w:uiPriority="99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15528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55280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5528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55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55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155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55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155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155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nhideWhenUsed/>
    <w:qFormat/>
    <w:rsid w:val="00155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155280"/>
    <w:pPr>
      <w:shd w:val="clear" w:color="auto" w:fill="000080"/>
    </w:pPr>
  </w:style>
  <w:style w:type="paragraph" w:styleId="30">
    <w:name w:val="toc 3"/>
    <w:basedOn w:val="a"/>
    <w:next w:val="a"/>
    <w:uiPriority w:val="39"/>
    <w:rsid w:val="00155280"/>
    <w:pPr>
      <w:ind w:leftChars="400" w:left="840"/>
    </w:pPr>
  </w:style>
  <w:style w:type="paragraph" w:styleId="a4">
    <w:name w:val="Date"/>
    <w:basedOn w:val="a"/>
    <w:next w:val="a"/>
    <w:rsid w:val="00155280"/>
    <w:pPr>
      <w:ind w:leftChars="2500" w:left="100"/>
    </w:pPr>
  </w:style>
  <w:style w:type="paragraph" w:styleId="a5">
    <w:name w:val="Balloon Text"/>
    <w:basedOn w:val="a"/>
    <w:link w:val="Char"/>
    <w:qFormat/>
    <w:rsid w:val="00155280"/>
    <w:rPr>
      <w:sz w:val="18"/>
      <w:szCs w:val="18"/>
    </w:rPr>
  </w:style>
  <w:style w:type="paragraph" w:styleId="a6">
    <w:name w:val="footer"/>
    <w:basedOn w:val="a"/>
    <w:qFormat/>
    <w:rsid w:val="00155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0"/>
    <w:rsid w:val="00155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155280"/>
  </w:style>
  <w:style w:type="paragraph" w:styleId="40">
    <w:name w:val="toc 4"/>
    <w:basedOn w:val="a"/>
    <w:next w:val="a"/>
    <w:semiHidden/>
    <w:qFormat/>
    <w:rsid w:val="00155280"/>
    <w:pPr>
      <w:ind w:leftChars="600" w:left="1260"/>
    </w:pPr>
  </w:style>
  <w:style w:type="paragraph" w:styleId="20">
    <w:name w:val="toc 2"/>
    <w:basedOn w:val="a"/>
    <w:next w:val="a"/>
    <w:uiPriority w:val="39"/>
    <w:rsid w:val="00155280"/>
    <w:pPr>
      <w:ind w:leftChars="200" w:left="420"/>
    </w:pPr>
  </w:style>
  <w:style w:type="character" w:styleId="a8">
    <w:name w:val="page number"/>
    <w:basedOn w:val="a0"/>
    <w:rsid w:val="00155280"/>
  </w:style>
  <w:style w:type="character" w:styleId="a9">
    <w:name w:val="Hyperlink"/>
    <w:uiPriority w:val="99"/>
    <w:rsid w:val="00155280"/>
    <w:rPr>
      <w:color w:val="0000FF"/>
      <w:u w:val="single"/>
    </w:rPr>
  </w:style>
  <w:style w:type="table" w:styleId="aa">
    <w:name w:val="Table Grid"/>
    <w:basedOn w:val="a1"/>
    <w:uiPriority w:val="59"/>
    <w:rsid w:val="00155280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7"/>
    <w:qFormat/>
    <w:rsid w:val="0015528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批注框文本 Char"/>
    <w:basedOn w:val="a0"/>
    <w:link w:val="a5"/>
    <w:rsid w:val="00155280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rsid w:val="00155280"/>
    <w:pPr>
      <w:ind w:firstLineChars="200" w:firstLine="420"/>
    </w:pPr>
  </w:style>
  <w:style w:type="character" w:customStyle="1" w:styleId="3Char">
    <w:name w:val="标题 3 Char"/>
    <w:basedOn w:val="a0"/>
    <w:link w:val="3"/>
    <w:rsid w:val="00155280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qFormat/>
    <w:rsid w:val="0015528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155280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15528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qFormat/>
    <w:rsid w:val="00155280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15528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qFormat/>
    <w:rsid w:val="0015528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rsid w:val="00AE38D7"/>
    <w:pPr>
      <w:ind w:firstLineChars="200" w:firstLine="420"/>
    </w:pPr>
  </w:style>
  <w:style w:type="character" w:customStyle="1" w:styleId="apple-converted-space">
    <w:name w:val="apple-converted-space"/>
    <w:basedOn w:val="a0"/>
    <w:rsid w:val="00B66E6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541AE3-63DD-48F7-B78A-3B14BB49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1571</Words>
  <Characters>8959</Characters>
  <Application>Microsoft Office Word</Application>
  <DocSecurity>0</DocSecurity>
  <Lines>74</Lines>
  <Paragraphs>21</Paragraphs>
  <ScaleCrop>false</ScaleCrop>
  <Company>Microsoft</Company>
  <LinksUpToDate>false</LinksUpToDate>
  <CharactersWithSpaces>10509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隐形系列Tmt0N-Y-04项目</dc:title>
  <dc:creator>liulianqun</dc:creator>
  <cp:lastModifiedBy>Administrator</cp:lastModifiedBy>
  <cp:revision>176</cp:revision>
  <dcterms:created xsi:type="dcterms:W3CDTF">2013-10-29T13:09:00Z</dcterms:created>
  <dcterms:modified xsi:type="dcterms:W3CDTF">2019-07-11T06:37:00Z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