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656"/>
        </w:rPr>
        <w:t>A64 Core Platform — Phase C + D Status Report</w:t>
      </w:r>
    </w:p>
    <w:p>
      <w:r>
        <w:rPr>
          <w:i/>
        </w:rPr>
        <w:t>Vendor Invoicing, Three-Way Match, Payment, and Closing the P2P Cycle</w:t>
      </w:r>
    </w:p>
    <w:p>
      <w:r>
        <w:rPr>
          <w:i/>
        </w:rPr>
        <w:t>Date: 2026-05-21    ·    Author: Viet Anh</w:t>
      </w:r>
    </w:p>
    <w:p>
      <w:pPr>
        <w:pStyle w:val="Heading1"/>
      </w:pPr>
      <w:r>
        <w:rPr>
          <w:color w:val="1F3656"/>
        </w:rPr>
        <w:t>Executive Summary</w:t>
      </w:r>
    </w:p>
    <w:p>
      <w:r>
        <w:rPr>
          <w:b w:val="0"/>
          <w:i w:val="0"/>
        </w:rPr>
        <w:t>The procure-to-pay cycle is now closed. A purchase request can be raised, approved, converted to a purchase order, received as goods, invoiced by the vendor, and paid — with three journal entries posting automatically as the documents move through their lifecycle. The full cycle is demonstrable end-to-end in the development environment with no manual posting required.</w:t>
      </w:r>
    </w:p>
    <w:p>
      <w:r>
        <w:rPr>
          <w:b w:val="0"/>
          <w:i w:val="0"/>
        </w:rPr>
        <w:t>Phase C (AP Invoice + three-way match) and Phase D (Payment) shipped in this period. Phase D.5 (Period Close + audit lock) was added per PM feedback to allow controllers to lock prior periods immediately rather than waiting for a later phase. The six critical items in the PM's 'Mistakes / risks from the mock system' note were also resolved in-flight (see separate FEEDBACK_RESPONSE.docx).</w:t>
      </w:r>
    </w:p>
    <w:p>
      <w:pPr>
        <w:pStyle w:val="Heading1"/>
      </w:pPr>
      <w:r>
        <w:rPr>
          <w:color w:val="1F3656"/>
        </w:rPr>
        <w:t>What Now Works End-to-End</w:t>
      </w:r>
    </w:p>
    <w:p>
      <w:r>
        <w:rPr>
          <w:b w:val="0"/>
          <w:i w:val="0"/>
        </w:rPr>
        <w:t>The platform produces three real journal entries per procurement cycle. Concrete example for 10 bags of fertilizer at AED 105/bag (vendor invoiced 5 above the PO price of 100), 5% VAT: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Journal entry produced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Goods Receipt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DR Inventory 1,000.00 / CR GR/IR Clearing 1,000.00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AP Invoice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DR GR/IR Clearing 1,000.00 + DR Purchase Price Variance 50.00 + DR Input VAT 52.50 / CR AP - Vendor 1,102.50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Vendor Payment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DR AP - Vendor 1,102.50 / CR Cash at Bank 1,102.50</w:t>
            </w:r>
          </w:p>
        </w:tc>
      </w:tr>
    </w:tbl>
    <w:p/>
    <w:p>
      <w:r>
        <w:rPr>
          <w:b w:val="0"/>
          <w:i w:val="0"/>
        </w:rPr>
        <w:t>After the cycle: Inventory holds the asset. The vendor liability is cleared. VAT is recorded as an asset reclaimable from the FTA. Bank balance reduced. Books balance.</w:t>
      </w:r>
    </w:p>
    <w:p>
      <w:pPr>
        <w:pStyle w:val="Heading1"/>
      </w:pPr>
      <w:r>
        <w:rPr>
          <w:color w:val="1F3656"/>
        </w:rPr>
        <w:t>What Was Built in Phase C — AP Invoice and Three-Way Match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AP Invoice document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New operational document type AP, created from a posted GR. Lifecycle: Draft → Pending Approval → Approved (terminal) or Rejected (terminal).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Three-way match logic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Quantity locked from the GR (no partial invoicing in v1). Price editable. Per-line and header variance computed and displayed in real time.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Approval flow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Reuses the approval engine. Default rule: AP_INVOICE over AED 10,000 requires accountant approval. Configurable in Approval Rules.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AP Invoice list / detail / form pages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Operations → Purchasing → AP Invoices. Variance UI shows positive variance in red, negative in green. Cross-page link to view the resulting JE.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Posting handler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Finance side. JE produces DR GR/IR Clearing + DR Input VAT + DR/CR Price Variance + CR AP - Vendor. Sum balances. AP credit aggregates per-line based on tax code (standard vs reverse charge).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Purchase Price Variance account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514000-004, seeded into the CoA. Posting Setup field populated.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Reverse-charge VAT support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Per-line tax code SR triggers dual VAT entries (DR Input + CR Output, same amount). Required for UAE imports of services. New isReverseCharge flag on tax_codes table.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UAE Article 25 tax point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VAT tax point computed as earliest of date-of-supply (GR date) and invoice date. Recorded on the VAT line description for VAT-return reconstruction.</w:t>
            </w:r>
          </w:p>
        </w:tc>
      </w:tr>
    </w:tbl>
    <w:p/>
    <w:p>
      <w:pPr>
        <w:pStyle w:val="Heading1"/>
      </w:pPr>
      <w:r>
        <w:rPr>
          <w:color w:val="1F3656"/>
        </w:rPr>
        <w:t>What Was Built in Phase D — Vendor Payment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Vendor Payment module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Finance-side action (not operation). Finance team picks open AP invoices and records a payment with method, reference, bank account.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Open-invoice picker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Per-vendor list of Approved AP invoices with outstanding amount = totalGross minus prior payment applications. Multi-invoice payment supported on a single transaction.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Payment number generation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Format PAY-{companyCode}-{YYYY}-{NNNN}, monotonic, unique.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Atomic JE creation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Payment record and JE post in the same database transaction. JE = DR AP Control + CR Bank, balanced.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Payment list / detail pages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Finance → Vendor Payments. List with filters by vendor, date range, search. Detail page links to the applied invoices and the underlying JE.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Cross-store join (open invoices)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Frontend orchestrates: fetches open AP from operation, joins with totalsPaid from finance, computes outstanding client-side. v1 trade-off; avoids new service-to-service runtime call.</w:t>
            </w:r>
          </w:p>
        </w:tc>
      </w:tr>
    </w:tbl>
    <w:p/>
    <w:p>
      <w:pPr>
        <w:pStyle w:val="Heading1"/>
      </w:pPr>
      <w:r>
        <w:rPr>
          <w:color w:val="1F3656"/>
        </w:rPr>
        <w:t>What Was Built in Phase D.5 — Period Close + Audit Lock</w:t>
      </w:r>
    </w:p>
    <w:p>
      <w:r>
        <w:rPr>
          <w:b w:val="0"/>
          <w:i w:val="0"/>
        </w:rPr>
        <w:t>Promoted from Phase E.2 per PM feedback. The audit lock is now enforceable from day 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Fiscal Periods management UI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Finance → Fiscal Periods. List with status pills (Open/Closed), Current-period badge, close/reopen actions.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Bulk-create wizard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Create a full fiscal year of periods (12 monthly, 13 for 4-4-5, or 4 quarterly) in one action. Configurable initial status (all open vs all closed except current).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Close-period enforcement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Every posting handler resolves the fiscal period and refuses to post if the period is closed. Affects GR, AP Invoice, Payment, and JE reversal.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Audit trail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Close and reopen actions are audited — closedBy, closedAt, closeReason and the corresponding reopened fields are persisted and surfaced.</w:t>
            </w:r>
          </w:p>
        </w:tc>
      </w:tr>
    </w:tbl>
    <w:p/>
    <w:p>
      <w:pPr>
        <w:pStyle w:val="Heading1"/>
      </w:pPr>
      <w:r>
        <w:rPr>
          <w:color w:val="1F3656"/>
        </w:rPr>
        <w:t>PM Feedback Items Addressed In-Flight</w:t>
      </w:r>
    </w:p>
    <w:p>
      <w:r>
        <w:rPr>
          <w:b w:val="0"/>
          <w:i w:val="0"/>
        </w:rPr>
        <w:t>Six critical items from the PM's 'Mistakes / risks from the mock system' note were resolved in the same period as Phases C and D. Reference: FEEDBACK_RESPONSE.docx.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GR/IR account misclassified as Trade Payable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Reclassified into a new 223000 Accruals &amp; Deferred Income group; old account deactivated; existing Posting Setup auto-migrated.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No JE reversal mechanism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Reverse Entry action implemented. Original status flips to void; offsetting JE created with debits/credits swapped. Reason required, audited.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No Trial Balance report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New /finance/trial-balance page and endpoint. Aggregates all JE lines per account, validates total DR equals total CR.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Period close deferred too late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Promoted from Phase E to Phase D.5 and shipped this period.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10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No Rounding Differences account in seed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617000-011 added to default CoA.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11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Per-item valuation method violates IAS 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Moved from per-item to company-level (Posting Setup → Inventory Valuation section).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12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Purchase Price Variance missing from seed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514000-004 added to default CoA.</w:t>
            </w:r>
          </w:p>
        </w:tc>
      </w:tr>
    </w:tbl>
    <w:p/>
    <w:p>
      <w:pPr>
        <w:pStyle w:val="Heading1"/>
      </w:pPr>
      <w:r>
        <w:rPr>
          <w:color w:val="1F3656"/>
        </w:rPr>
        <w:t>PM Feedback Items Scheduled for Later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UAE Article 25 tax-point rule not applied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Shipped in this period along with Phase C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No reverse-charge VAT mechanism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Shipped in this period along with Phase C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7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No multi-company UI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Tracked; not yet scheduled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8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No Biological Assets fair-value P&amp;L line (IAS 41)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Phase 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9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Direct Labour EOSB in OpEx instead of COGS (IAS 2)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Phase 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13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Native dropdown jumps to selected on reopen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Phase E (UI polish)</w:t>
            </w:r>
          </w:p>
        </w:tc>
      </w:tr>
    </w:tbl>
    <w:p/>
    <w:p>
      <w:r>
        <w:rPr>
          <w:b w:val="0"/>
          <w:i w:val="0"/>
        </w:rPr>
        <w:t>Items 2 and 3 originally tagged for Phase D were brought forward and shipped as refinements alongside Phase C work this period. The remaining items are non-blocking for the v1 P2P cycle.</w:t>
      </w:r>
    </w:p>
    <w:p>
      <w:pPr>
        <w:pStyle w:val="Heading1"/>
      </w:pPr>
      <w:r>
        <w:rPr>
          <w:color w:val="1F3656"/>
        </w:rPr>
        <w:t>Build Metrics</w:t>
      </w:r>
    </w:p>
    <w:p>
      <w:r>
        <w:rPr>
          <w:b w:val="0"/>
          <w:i w:val="0"/>
        </w:rPr>
        <w:t>Engineering output during this period (Phases C + D + D.5 + PM refinements):</w:t>
      </w:r>
    </w:p>
    <w:p>
      <w:pPr>
        <w:pStyle w:val="ListBullet"/>
        <w:ind w:left="425"/>
      </w:pPr>
      <w:r>
        <w:t>7 new finance Alembic migrations (007 through 013).</w:t>
      </w:r>
    </w:p>
    <w:p>
      <w:pPr>
        <w:pStyle w:val="ListBullet"/>
        <w:ind w:left="425"/>
      </w:pPr>
      <w:r>
        <w:t>Operation backend: 1 new doc type (AP), 14 endpoints under /api/v1/purchasing/ap/.</w:t>
      </w:r>
    </w:p>
    <w:p>
      <w:pPr>
        <w:pStyle w:val="ListBullet"/>
        <w:ind w:left="425"/>
      </w:pPr>
      <w:r>
        <w:t>Finance backend: 2 new posting handlers, 3 new reports (Trial Balance, AP Aging, Vendor Sub-Ledger), 1 reversal action, 4 new endpoints under /api/v1/finance/reports/, fiscal periods audit trail, payment recording.</w:t>
      </w:r>
    </w:p>
    <w:p>
      <w:pPr>
        <w:pStyle w:val="ListBullet"/>
        <w:ind w:left="425"/>
      </w:pPr>
      <w:r>
        <w:t>Frontend: 9 new pages (AP Invoice list/detail/form, Vendor Payment list/detail/form, Trial Balance, AP Aging, Vendor Sub-Ledger, Fiscal Periods).</w:t>
      </w:r>
    </w:p>
    <w:p>
      <w:pPr>
        <w:pStyle w:val="ListBullet"/>
        <w:ind w:left="425"/>
      </w:pPr>
      <w:r>
        <w:t>Tests: 100+ new test cases across backend modules. All in CI.</w:t>
      </w:r>
    </w:p>
    <w:p>
      <w:pPr>
        <w:pStyle w:val="ListBullet"/>
        <w:ind w:left="425"/>
      </w:pPr>
      <w:r>
        <w:t>Verified: complete PR → PO → GR → AP Invoice → Payment cycle end-to-end with three real journal entries posting against a real chart of accounts.</w:t>
      </w:r>
    </w:p>
    <w:p>
      <w:pPr>
        <w:pStyle w:val="Heading1"/>
      </w:pPr>
      <w:r>
        <w:rPr>
          <w:color w:val="1F3656"/>
        </w:rPr>
        <w:t>Remaining Work to Reach v1 Production</w:t>
      </w:r>
    </w:p>
    <w:p>
      <w:r>
        <w:rPr>
          <w:b w:val="0"/>
          <w:i w:val="0"/>
        </w:rPr>
        <w:t>Outside of the operational P2P cycle, the following is still pending before customer rollout:</w:t>
      </w:r>
    </w:p>
    <w:p>
      <w:pPr>
        <w:pStyle w:val="ListBullet"/>
        <w:ind w:left="425"/>
      </w:pPr>
      <w:r>
        <w:t>Production deployment plan: MySQL hosting, secrets, backups, monitoring, finance-stack docker-compose.prod.yml.</w:t>
      </w:r>
    </w:p>
    <w:p>
      <w:pPr>
        <w:pStyle w:val="ListBullet"/>
        <w:ind w:left="425"/>
      </w:pPr>
      <w:r>
        <w:t>Sales-side / AR module. We have built P2P only. Customer invoicing and receivables are the other half of every accounting system.</w:t>
      </w:r>
    </w:p>
    <w:p>
      <w:pPr>
        <w:pStyle w:val="ListBullet"/>
        <w:ind w:left="425"/>
      </w:pPr>
      <w:r>
        <w:t>GR/IR reconciliation report (Phase E.1): month-end check that the clearing account zeros out.</w:t>
      </w:r>
    </w:p>
    <w:p>
      <w:pPr>
        <w:pStyle w:val="ListBullet"/>
        <w:ind w:left="425"/>
      </w:pPr>
      <w:r>
        <w:t>Customer onboarding playbook documenting the day-one setup steps in this guide.</w:t>
      </w:r>
    </w:p>
    <w:p>
      <w:pPr>
        <w:pStyle w:val="ListBullet"/>
        <w:ind w:left="425"/>
      </w:pPr>
      <w:r>
        <w:t>Multi-company UI — the data model supports it; the admin screen is not yet built (PM item 7).</w:t>
      </w:r>
    </w:p>
    <w:p>
      <w:pPr>
        <w:pStyle w:val="ListBullet"/>
        <w:ind w:left="425"/>
      </w:pPr>
      <w:r>
        <w:t>Phase E polish items: biological-assets accounting, direct-labour EOSB split, UX consistency on native dropdowns.</w:t>
      </w:r>
    </w:p>
    <w:p>
      <w:pPr>
        <w:pStyle w:val="Heading1"/>
      </w:pPr>
      <w:r>
        <w:rPr>
          <w:color w:val="1F3656"/>
        </w:rPr>
        <w:t>Controls Debt to Resolve Before Production</w:t>
      </w:r>
    </w:p>
    <w:p>
      <w:r>
        <w:rPr>
          <w:b w:val="0"/>
          <w:i w:val="0"/>
        </w:rPr>
        <w:t>Three dev-environment conveniences relax controls that real accounting policy normally enforces. Each must be decided before customer rollout: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Decision required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admin / super_admin can approve their own documents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Gate behind a feature flag that defaults off in production, or remove and require separate user accounts for requesters vs approvers. Separation of duties is non-negotiable for auditor-tested compliance.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Posted GR cannot be reversed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Add a reversal-GR flow before customer rollout if damaged-goods or wrong-receipt scenarios are expected.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Tax codes not validated server-side on PR/PO/AP create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Frontend dropdown is the only enforcement. Add backend validation when the AP Invoice handler reads tax codes.</w:t>
            </w:r>
          </w:p>
        </w:tc>
      </w:tr>
    </w:tbl>
    <w:p/>
    <w:p>
      <w:pPr>
        <w:pStyle w:val="Heading1"/>
      </w:pPr>
      <w:r>
        <w:rPr>
          <w:color w:val="1F3656"/>
        </w:rPr>
        <w:t>Risks and Open Questions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Frontend-orchestrated cross-store joins (AP Aging, open-AP-payment picker)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v1 trade-off chosen for simplicity. If volumes grow significantly, move to backend service-to-service joins.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Concurrent JE-number generation under high load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Currently uses MAX+1 plus a UNIQUE constraint. Adequate for current scale; replace with dedicated counter table if contention becomes measurable.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Period close after Posted JE in that period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Allowed but not blocked. Standard accounting practice. Reopen is audited.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No tax-rate version history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Tax rate is stored as a single value per code. If UAE rates change, existing JEs keep the old rate (correct) but future calls use the new rate (also correct). No historical reporting issue.</w:t>
            </w:r>
          </w:p>
        </w:tc>
      </w:tr>
    </w:tbl>
    <w:p/>
    <w:p>
      <w:pPr>
        <w:pStyle w:val="Heading1"/>
      </w:pPr>
      <w:r>
        <w:rPr>
          <w:color w:val="1F3656"/>
        </w:rPr>
        <w:t>What This Period Enables for the Customer</w:t>
      </w:r>
    </w:p>
    <w:p>
      <w:r>
        <w:rPr>
          <w:b w:val="0"/>
          <w:i w:val="0"/>
        </w:rPr>
        <w:t>After this period's work, the platform is capable of running a full UAE procurement cycle with auto-generated journal entries and a working set of finance reports. Specifically the customer can now:</w:t>
      </w:r>
    </w:p>
    <w:p>
      <w:pPr>
        <w:pStyle w:val="ListBullet"/>
        <w:ind w:left="425"/>
      </w:pPr>
      <w:r>
        <w:t>Raise and approve a purchase request and order.</w:t>
      </w:r>
    </w:p>
    <w:p>
      <w:pPr>
        <w:pStyle w:val="ListBullet"/>
        <w:ind w:left="425"/>
      </w:pPr>
      <w:r>
        <w:t>Receive goods from the vendor and post the receipt JE.</w:t>
      </w:r>
    </w:p>
    <w:p>
      <w:pPr>
        <w:pStyle w:val="ListBullet"/>
        <w:ind w:left="425"/>
      </w:pPr>
      <w:r>
        <w:t>Record the vendor's invoice with three-way match and price-variance handling.</w:t>
      </w:r>
    </w:p>
    <w:p>
      <w:pPr>
        <w:pStyle w:val="ListBullet"/>
        <w:ind w:left="425"/>
      </w:pPr>
      <w:r>
        <w:t>Handle UAE reverse-charge VAT correctly.</w:t>
      </w:r>
    </w:p>
    <w:p>
      <w:pPr>
        <w:pStyle w:val="ListBullet"/>
        <w:ind w:left="425"/>
      </w:pPr>
      <w:r>
        <w:t>Pay the vendor and close out the AP balance.</w:t>
      </w:r>
    </w:p>
    <w:p>
      <w:pPr>
        <w:pStyle w:val="ListBullet"/>
        <w:ind w:left="425"/>
      </w:pPr>
      <w:r>
        <w:t>Run the Trial Balance, AP Aging, and Vendor Sub-Ledger reports for accounting review.</w:t>
      </w:r>
    </w:p>
    <w:p>
      <w:pPr>
        <w:pStyle w:val="ListBullet"/>
        <w:ind w:left="425"/>
      </w:pPr>
      <w:r>
        <w:t>Open and close fiscal periods with full audit trail.</w:t>
      </w:r>
    </w:p>
    <w:p>
      <w:pPr>
        <w:pStyle w:val="ListBullet"/>
        <w:ind w:left="425"/>
      </w:pPr>
      <w:r>
        <w:t>Reverse a wrong journal entry with proper audit linkage.</w:t>
      </w:r>
    </w:p>
    <w:p>
      <w:r>
        <w:rPr>
          <w:b w:val="0"/>
          <w:i w:val="0"/>
        </w:rPr>
        <w:t>This is the minimum feature set to demonstrate a working accounting system to a finance audience. AR (sales-side) is the next major build to round out the v1 to a complete ERP.</w:t>
      </w:r>
    </w:p>
    <w:p>
      <w:pPr>
        <w:pStyle w:val="Heading1"/>
      </w:pPr>
      <w:r>
        <w:rPr>
          <w:color w:val="1F3656"/>
        </w:rPr>
        <w:t>Reference</w:t>
      </w:r>
    </w:p>
    <w:p>
      <w:pPr>
        <w:pStyle w:val="ListBullet"/>
        <w:ind w:left="425"/>
      </w:pPr>
      <w:r>
        <w:t>POSTING_ENGINE_ROADMAP.md — phased build plan + controls-debt register.</w:t>
      </w:r>
    </w:p>
    <w:p>
      <w:pPr>
        <w:pStyle w:val="ListBullet"/>
        <w:ind w:left="425"/>
      </w:pPr>
      <w:r>
        <w:t>INTEGRATION_MODEL.md — cross-service event design and immutability rules.</w:t>
      </w:r>
    </w:p>
    <w:p>
      <w:pPr>
        <w:pStyle w:val="ListBullet"/>
        <w:ind w:left="425"/>
      </w:pPr>
      <w:r>
        <w:t>FEEDBACK_RESPONSE.docx — itemised response to the PM's feedback note.</w:t>
      </w:r>
    </w:p>
    <w:p>
      <w:pPr>
        <w:pStyle w:val="ListBullet"/>
        <w:ind w:left="425"/>
      </w:pPr>
      <w:r>
        <w:t>FINANCE_USER_GUIDE.docx — end-user walkthrough of the full P2P cycle.</w:t>
      </w:r>
    </w:p>
    <w:p>
      <w:pPr>
        <w:pStyle w:val="ListBullet"/>
        <w:ind w:left="425"/>
      </w:pPr>
      <w:r>
        <w:t>FINANCE_MODULE_GUIDE.md — living architecture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