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656"/>
        </w:rPr>
        <w:t>A64 Core Platform — Finance Module User Guide</w:t>
      </w:r>
    </w:p>
    <w:p>
      <w:r>
        <w:rPr>
          <w:i/>
        </w:rPr>
        <w:t>How to use the finance module end-to-end</w:t>
      </w:r>
    </w:p>
    <w:p>
      <w:r>
        <w:rPr>
          <w:i/>
        </w:rPr>
        <w:t>Version: v1 (Phases A → D.5)    ·    Updated: 2026-05-21</w:t>
      </w:r>
    </w:p>
    <w:p>
      <w:pPr>
        <w:pStyle w:val="Heading1"/>
      </w:pPr>
      <w:r>
        <w:rPr>
          <w:color w:val="1F3656"/>
        </w:rPr>
        <w:t>Welcome</w:t>
      </w:r>
    </w:p>
    <w:p>
      <w:r>
        <w:rPr>
          <w:b w:val="0"/>
          <w:i w:val="0"/>
        </w:rPr>
        <w:t>This guide walks you through the finance module step by step, from initial setup to the complete procure-to-pay cycle: raising a purchase request, receiving goods, recording the vendor's invoice, paying it, and checking that the books balance. No accounting background is assumed.</w:t>
      </w:r>
    </w:p>
    <w:p>
      <w:pPr>
        <w:pStyle w:val="Heading1"/>
      </w:pPr>
      <w:r>
        <w:rPr>
          <w:color w:val="1F3656"/>
        </w:rPr>
        <w:t>Before You Begin</w:t>
      </w:r>
    </w:p>
    <w:p>
      <w:pPr>
        <w:pStyle w:val="ListBullet"/>
        <w:ind w:left="425"/>
      </w:pPr>
      <w:r>
        <w:t>An account with one of these roles: finance_admin, admin, super_admin (full access). Other roles like accountant, auditor, and procurement_* see relevant pages with restricted permissions.</w:t>
      </w:r>
    </w:p>
    <w:p>
      <w:pPr>
        <w:pStyle w:val="ListBullet"/>
        <w:ind w:left="425"/>
      </w:pPr>
      <w:r>
        <w:t>Access to the user portal at the URL provided by your administrator.</w:t>
      </w:r>
    </w:p>
    <w:p>
      <w:pPr>
        <w:pStyle w:val="ListBullet"/>
        <w:ind w:left="425"/>
      </w:pPr>
      <w:r>
        <w:t>Authentication credentials. Default super-admin in the development environment is admin@a64platform.com.</w:t>
      </w:r>
    </w:p>
    <w:p>
      <w:pPr>
        <w:pStyle w:val="Heading1"/>
      </w:pPr>
      <w:r>
        <w:rPr>
          <w:color w:val="1F3656"/>
        </w:rPr>
        <w:t>Finding the Pages</w:t>
      </w:r>
    </w:p>
    <w:p>
      <w:r>
        <w:rPr>
          <w:b w:val="0"/>
          <w:i w:val="0"/>
        </w:rPr>
        <w:t>Two sidebar groups carry the finance workflow:</w:t>
      </w:r>
    </w:p>
    <w:p>
      <w:r>
        <w:rPr>
          <w:b/>
          <w:i w:val="0"/>
        </w:rPr>
        <w:t>Operations → Purchasing</w:t>
      </w:r>
    </w:p>
    <w:p>
      <w:pPr>
        <w:pStyle w:val="ListBullet"/>
        <w:ind w:left="425"/>
      </w:pPr>
      <w:r>
        <w:t>Vendors, Purchase Items, Payment Terms — master data managed by procurement.</w:t>
      </w:r>
    </w:p>
    <w:p>
      <w:pPr>
        <w:pStyle w:val="ListBullet"/>
        <w:ind w:left="425"/>
      </w:pPr>
      <w:r>
        <w:t>Purchase Requests, Purchase Orders, Goods Receipts, AP Invoices — the document flow.</w:t>
      </w:r>
    </w:p>
    <w:p>
      <w:pPr>
        <w:pStyle w:val="ListBullet"/>
        <w:ind w:left="425"/>
      </w:pPr>
      <w:r>
        <w:t>Approval Inbox — your pending approvals.</w:t>
      </w:r>
    </w:p>
    <w:p>
      <w:r>
        <w:rPr>
          <w:b/>
          <w:i w:val="0"/>
        </w:rPr>
        <w:t>Finance</w:t>
      </w:r>
    </w:p>
    <w:p>
      <w:pPr>
        <w:pStyle w:val="ListBullet"/>
        <w:ind w:left="425"/>
      </w:pPr>
      <w:r>
        <w:t>Chart of Accounts, Approval Rules, Posting Setup, Item GL Mapping — controller setup.</w:t>
      </w:r>
    </w:p>
    <w:p>
      <w:pPr>
        <w:pStyle w:val="ListBullet"/>
        <w:ind w:left="425"/>
      </w:pPr>
      <w:r>
        <w:t>Journal Entries, Trial Balance, P&amp;L Statement — accounting output.</w:t>
      </w:r>
    </w:p>
    <w:p>
      <w:pPr>
        <w:pStyle w:val="ListBullet"/>
        <w:ind w:left="425"/>
      </w:pPr>
      <w:r>
        <w:t>Vendor Payments, AP Aging, Vendor Sub-Ledger — payables management.</w:t>
      </w:r>
    </w:p>
    <w:p>
      <w:pPr>
        <w:pStyle w:val="ListBullet"/>
        <w:ind w:left="425"/>
      </w:pPr>
      <w:r>
        <w:t>Fiscal Periods, Incoming Preview — period control and operational visibility.</w:t>
      </w:r>
    </w:p>
    <w:p>
      <w:pPr>
        <w:pStyle w:val="Heading1"/>
      </w:pPr>
      <w:r>
        <w:rPr>
          <w:color w:val="1F3656"/>
        </w:rPr>
        <w:t>Part 1 — Day-One Setup Checklist</w:t>
      </w:r>
    </w:p>
    <w:p>
      <w:r>
        <w:rPr>
          <w:b w:val="0"/>
          <w:i w:val="0"/>
        </w:rPr>
        <w:t>Complete these steps in order. Skipping a step blocks downstream transactions.</w:t>
      </w:r>
    </w:p>
    <w:p>
      <w:pPr>
        <w:pStyle w:val="Heading2"/>
      </w:pPr>
      <w:r>
        <w:rPr>
          <w:color w:val="1F3656"/>
        </w:rPr>
        <w:t>Step 1.1 — Review the Chart of Accounts</w:t>
      </w:r>
    </w:p>
    <w:p>
      <w:r>
        <w:rPr>
          <w:b w:val="0"/>
          <w:i w:val="0"/>
        </w:rPr>
        <w:t>Navigate to Finance → Chart of Accounts. The system seeds 230+ UAE-aligned accounts. Review with your accountant; add anything specific to your business via the New Account button.</w:t>
      </w:r>
    </w:p>
    <w:p>
      <w:r>
        <w:rPr>
          <w:b w:val="0"/>
          <w:i w:val="0"/>
        </w:rPr>
        <w:t>Key fields when creating an account:</w:t>
      </w:r>
    </w:p>
    <w:p>
      <w:pPr>
        <w:pStyle w:val="ListBullet"/>
        <w:ind w:left="425"/>
      </w:pPr>
      <w:r>
        <w:t>Account Number — unique identifier, stays with the account.</w:t>
      </w:r>
    </w:p>
    <w:p>
      <w:pPr>
        <w:pStyle w:val="ListBullet"/>
        <w:ind w:left="425"/>
      </w:pPr>
      <w:r>
        <w:t>Drawer — one of the nine top-level groups (Assets, Liabilities, Equity, Revenue, Cost of Sales, Operating Cost, Non-Operating, Other Income, Taxation).</w:t>
      </w:r>
    </w:p>
    <w:p>
      <w:pPr>
        <w:pStyle w:val="ListBullet"/>
        <w:ind w:left="425"/>
      </w:pPr>
      <w:r>
        <w:t>Account Type — broad classification (asset, liability, equity, revenue, expense).</w:t>
      </w:r>
    </w:p>
    <w:p>
      <w:pPr>
        <w:pStyle w:val="ListBullet"/>
        <w:ind w:left="425"/>
      </w:pPr>
      <w:r>
        <w:t>Account Level — 'active' for postable accounts; 'title' and 'drawer' for header-only rows.</w:t>
      </w:r>
    </w:p>
    <w:p>
      <w:pPr>
        <w:pStyle w:val="Heading2"/>
      </w:pPr>
      <w:r>
        <w:rPr>
          <w:color w:val="1F3656"/>
        </w:rPr>
        <w:t>Step 1.2 — Configure Approval Rules</w:t>
      </w:r>
    </w:p>
    <w:p>
      <w:r>
        <w:rPr>
          <w:b w:val="0"/>
          <w:i w:val="0"/>
        </w:rPr>
        <w:t>Navigate to Finance → Approval Rules. Default rules come pre-configured for company 1000. Adjust thresholds and approver roles for PR, PO, AP_INVOICE, and OUTGOING_PAYMENT documents. Use the Test Resolution widget at the bottom to verify a (docType, amount) combination triggers the rule you expect.</w:t>
      </w:r>
    </w:p>
    <w:p>
      <w:pPr>
        <w:pStyle w:val="Heading2"/>
      </w:pPr>
      <w:r>
        <w:rPr>
          <w:color w:val="1F3656"/>
        </w:rPr>
        <w:t>Step 1.3 — Complete the Posting Setup</w:t>
      </w:r>
    </w:p>
    <w:p>
      <w:r>
        <w:rPr>
          <w:b w:val="0"/>
          <w:i w:val="0"/>
        </w:rPr>
        <w:t>Navigate to Finance → Posting Setup. Required before posting can run. Recommended values from the seeded CoA: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account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AP Control Account *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221000-001 Trade Payables - Suppliers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Bank Account *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126000-002 Cash at Bank - AED Operating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GR/IR Clearing Account *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223000-004 Goods Received Not Invoiced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Input VAT Account *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122000-001 Input VAT Recoverable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Output VAT Account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222000-001 Output VAT Payable (required for reverse-charge tax codes)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Retained Earnings Account *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312000-001 Retained Earnings - Prior Years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Purchase Price Variance Account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514000-004 Purchase Price Variance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Cash Account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126000-001 Petty Cash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Rounding Account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617000-011 Rounding Differences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Default Valuation Method *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Moving Average (company-wide, per IAS 2)</w:t>
            </w:r>
          </w:p>
        </w:tc>
      </w:tr>
    </w:tbl>
    <w:p/>
    <w:p>
      <w:r>
        <w:rPr>
          <w:b w:val="0"/>
          <w:i w:val="0"/>
        </w:rPr>
        <w:t>Click Save Configuration. The green 'Configured' badge appears when all required fields are set.</w:t>
      </w:r>
    </w:p>
    <w:p>
      <w:pPr>
        <w:pStyle w:val="Heading2"/>
      </w:pPr>
      <w:r>
        <w:rPr>
          <w:color w:val="1F3656"/>
        </w:rPr>
        <w:t>Step 1.4 — Map Items to GL Accounts</w:t>
      </w:r>
    </w:p>
    <w:p>
      <w:r>
        <w:rPr>
          <w:b w:val="0"/>
          <w:i w:val="0"/>
        </w:rPr>
        <w:t>Navigate to Finance → Item GL Mapping. For each purchase item the procurement team has created, assign:</w:t>
      </w:r>
    </w:p>
    <w:p>
      <w:pPr>
        <w:pStyle w:val="ListBullet"/>
        <w:ind w:left="425"/>
      </w:pPr>
      <w:r>
        <w:t>Inventory Account — the asset account debited when the item is received (e.g. 121000-001 for Seeds).</w:t>
      </w:r>
    </w:p>
    <w:p>
      <w:pPr>
        <w:pStyle w:val="ListBullet"/>
        <w:ind w:left="425"/>
      </w:pPr>
      <w:r>
        <w:t>COGS Account — the cost-of-sales account used when the item is consumed (e.g. 511000-001 for Seeds, 511000-002 for Fertilisers).</w:t>
      </w:r>
    </w:p>
    <w:p>
      <w:r>
        <w:rPr>
          <w:b w:val="0"/>
          <w:i w:val="0"/>
        </w:rPr>
        <w:t>Use the 'Auto-assign Defaults' button to set all raw-material items to the system default in one click, then override where appropriate.</w:t>
      </w:r>
    </w:p>
    <w:p>
      <w:pPr>
        <w:pStyle w:val="Heading2"/>
      </w:pPr>
      <w:r>
        <w:rPr>
          <w:color w:val="1F3656"/>
        </w:rPr>
        <w:t>Step 1.5 — Open the Fiscal Periods</w:t>
      </w:r>
    </w:p>
    <w:p>
      <w:r>
        <w:rPr>
          <w:b w:val="0"/>
          <w:i w:val="0"/>
        </w:rPr>
        <w:t>Navigate to Finance → Fiscal Periods. Click 'Create Periods for Year...' to bulk-create 12 monthly periods (or 13 for 4-4-5 calendars, or 4 quarterly). Use 'All Open' for development or 'All Closed except current month' for stricter control.</w:t>
      </w:r>
    </w:p>
    <w:p>
      <w:r>
        <w:rPr>
          <w:b w:val="0"/>
          <w:i w:val="0"/>
        </w:rPr>
        <w:t>Closed periods reject any new journal entries. To correct a transaction in a closed period, either reopen the period (audited) or post a reversal in the current open period.</w:t>
      </w:r>
    </w:p>
    <w:p>
      <w:pPr>
        <w:pStyle w:val="Heading1"/>
      </w:pPr>
      <w:r>
        <w:rPr>
          <w:color w:val="1F3656"/>
        </w:rPr>
        <w:t>Part 2 — The Procure-to-Pay Cycle</w:t>
      </w:r>
    </w:p>
    <w:p>
      <w:r>
        <w:rPr>
          <w:b w:val="0"/>
          <w:i w:val="0"/>
        </w:rPr>
        <w:t>Once configured, day-to-day operation flows through five stages. Three of them produce real journal entries; the system creates them automatically.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Journal entry produced?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Purchase Request (PR)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Internal 'may I buy this' document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Purchase Order (PO)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External order sent to the vendor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No (accrual accounting)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Goods Receipt (GR)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Warehouse confirms physical delivery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Yes — JE #1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AP Invoice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Vendor's bill, three-way matched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Yes — JE #2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t>Payment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Cash leaves the bank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t>Yes — JE #3</w:t>
            </w:r>
          </w:p>
        </w:tc>
      </w:tr>
    </w:tbl>
    <w:p/>
    <w:p>
      <w:pPr>
        <w:pStyle w:val="Heading2"/>
      </w:pPr>
      <w:r>
        <w:rPr>
          <w:color w:val="1F3656"/>
        </w:rPr>
        <w:t>Stage A — Purchase Request and Purchase Order</w:t>
      </w:r>
    </w:p>
    <w:p>
      <w:r>
        <w:rPr>
          <w:b w:val="0"/>
          <w:i w:val="0"/>
        </w:rPr>
        <w:t>1. Operations → Purchasing → Purchase Requests → New PR. List items + quantities needed. Submit for approval.</w:t>
      </w:r>
    </w:p>
    <w:p>
      <w:r>
        <w:rPr>
          <w:b w:val="0"/>
          <w:i w:val="0"/>
        </w:rPr>
        <w:t>2. From the approved PR, click 'Create PO from PR' or go to Purchase Orders → New PO. Pick the vendor, confirm prices, submit. After approval, click Send to commit the order to the vendor. No accounting entry yet — a PO is a commitment, not a transaction.</w:t>
      </w:r>
    </w:p>
    <w:p>
      <w:pPr>
        <w:pStyle w:val="Heading2"/>
      </w:pPr>
      <w:r>
        <w:rPr>
          <w:color w:val="1F3656"/>
        </w:rPr>
        <w:t>Stage B — Goods Receipt (first JE)</w:t>
      </w:r>
    </w:p>
    <w:p>
      <w:r>
        <w:rPr>
          <w:b w:val="0"/>
          <w:i w:val="0"/>
        </w:rPr>
        <w:t>Operations → Goods Receipts → New from PO.</w:t>
      </w:r>
    </w:p>
    <w:p>
      <w:r>
        <w:rPr>
          <w:b w:val="0"/>
          <w:i w:val="0"/>
        </w:rPr>
        <w:t>The receiving team records what physically arrived. Each line defaults to the remaining quantity from the PO but can be reduced for partial deliveries. Click Post on the Draft GR — this is the first accounting event:</w:t>
      </w:r>
    </w:p>
    <w:p>
      <w:pPr>
        <w:pStyle w:val="ListBullet"/>
        <w:ind w:left="425"/>
      </w:pPr>
      <w:r>
        <w:t>GR transitions to Posted (no further edits).</w:t>
      </w:r>
    </w:p>
    <w:p>
      <w:pPr>
        <w:pStyle w:val="ListBullet"/>
        <w:ind w:left="425"/>
      </w:pPr>
      <w:r>
        <w:t>Parent PO's open quantity decrements. If fully received, the PO auto-closes.</w:t>
      </w:r>
    </w:p>
    <w:p>
      <w:pPr>
        <w:pStyle w:val="ListBullet"/>
        <w:ind w:left="425"/>
      </w:pPr>
      <w:r>
        <w:t>Finance creates a journal entry: DR the item's inventory account / CR GR/IR Clearing.</w:t>
      </w:r>
    </w:p>
    <w:p>
      <w:r>
        <w:rPr>
          <w:b w:val="0"/>
          <w:i w:val="0"/>
        </w:rPr>
        <w:t>After posting, a green banner appears with 'View Journal Entry →' linking to the new JE.</w:t>
      </w:r>
    </w:p>
    <w:p>
      <w:r>
        <w:rPr>
          <w:b w:val="0"/>
          <w:i w:val="0"/>
        </w:rPr>
        <w:t>Concrete example: 10 bags of Tomato Seeds at AED 100/bag:</w:t>
      </w:r>
    </w:p>
    <w:p>
      <w:pPr>
        <w:ind w:left="283"/>
      </w:pPr>
      <w:r>
        <w:rPr>
          <w:rFonts w:ascii="Consolas" w:hAnsi="Consolas"/>
          <w:sz w:val="20"/>
        </w:rPr>
        <w:t>DR  121000-001 Raw Materials - Seeds          1,000.00</w:t>
        <w:br/>
        <w:t>CR  223000-004 Goods Received Not Invoiced              1,000.00</w:t>
      </w:r>
    </w:p>
    <w:p>
      <w:pPr>
        <w:pStyle w:val="Heading2"/>
      </w:pPr>
      <w:r>
        <w:rPr>
          <w:color w:val="1F3656"/>
        </w:rPr>
        <w:t>Stage C — AP Invoice (second JE, with three-way match)</w:t>
      </w:r>
    </w:p>
    <w:p>
      <w:r>
        <w:rPr>
          <w:b w:val="0"/>
          <w:i w:val="0"/>
        </w:rPr>
        <w:t>When the vendor's invoice arrives, navigate to Operations → Purchasing → AP Invoices → New from GR. Pick the posted GR. The system pre-fills:</w:t>
      </w:r>
    </w:p>
    <w:p>
      <w:pPr>
        <w:pStyle w:val="ListBullet"/>
        <w:ind w:left="425"/>
      </w:pPr>
      <w:r>
        <w:t>Each line's quantity is locked — matches what was received.</w:t>
      </w:r>
    </w:p>
    <w:p>
      <w:pPr>
        <w:pStyle w:val="ListBullet"/>
        <w:ind w:left="425"/>
      </w:pPr>
      <w:r>
        <w:t>Each line's PO unit price is read-only.</w:t>
      </w:r>
    </w:p>
    <w:p>
      <w:pPr>
        <w:pStyle w:val="ListBullet"/>
        <w:ind w:left="425"/>
      </w:pPr>
      <w:r>
        <w:t>Each line's invoice unit price defaults to the PO price and is editable — adjust if the vendor charged a different amount.</w:t>
      </w:r>
    </w:p>
    <w:p>
      <w:r>
        <w:rPr>
          <w:b w:val="0"/>
          <w:i w:val="0"/>
        </w:rPr>
        <w:t>Enter the header fields:</w:t>
      </w:r>
    </w:p>
    <w:p>
      <w:pPr>
        <w:pStyle w:val="ListBullet"/>
        <w:ind w:left="425"/>
      </w:pPr>
      <w:r>
        <w:t>Vendor Invoice Number — as printed on the vendor's document.</w:t>
      </w:r>
    </w:p>
    <w:p>
      <w:pPr>
        <w:pStyle w:val="ListBullet"/>
        <w:ind w:left="425"/>
      </w:pPr>
      <w:r>
        <w:t>Invoice Date — date on the vendor's document.</w:t>
      </w:r>
    </w:p>
    <w:p>
      <w:pPr>
        <w:pStyle w:val="ListBullet"/>
        <w:ind w:left="425"/>
      </w:pPr>
      <w:r>
        <w:t>Due Date — defaults to invoice date + 30 days; override if your payment terms differ.</w:t>
      </w:r>
    </w:p>
    <w:p>
      <w:pPr>
        <w:pStyle w:val="ListBullet"/>
        <w:ind w:left="425"/>
      </w:pPr>
      <w:r>
        <w:t>Tax Code per line — defaults to S (Standard 5%). Pick SR for reverse-charge imports of services.</w:t>
      </w:r>
    </w:p>
    <w:p>
      <w:r>
        <w:rPr>
          <w:b w:val="0"/>
          <w:i w:val="0"/>
        </w:rPr>
        <w:t>Submit. The doc goes to Pending Approval per the AP_INVOICE approval rule (default: accountant approves over AED 10,000).</w:t>
      </w:r>
    </w:p>
    <w:p>
      <w:pPr>
        <w:pStyle w:val="Heading3"/>
      </w:pPr>
      <w:r>
        <w:rPr>
          <w:color w:val="1F3656"/>
        </w:rPr>
        <w:t>How three-way match works in v1</w:t>
      </w:r>
    </w:p>
    <w:p>
      <w:r>
        <w:rPr>
          <w:b w:val="0"/>
          <w:i w:val="0"/>
        </w:rPr>
        <w:t>The system compares three documents — the PO, the GR, and the invoice. In v1:</w:t>
      </w:r>
    </w:p>
    <w:p>
      <w:pPr>
        <w:pStyle w:val="ListBullet"/>
        <w:ind w:left="425"/>
      </w:pPr>
      <w:r>
        <w:t>Quantity is forced to match the GR (no partial invoicing in v1).</w:t>
      </w:r>
    </w:p>
    <w:p>
      <w:pPr>
        <w:pStyle w:val="ListBullet"/>
        <w:ind w:left="425"/>
      </w:pPr>
      <w:r>
        <w:t>Price may differ from the PO — the difference is a 'price variance' computed per line and aggregated on the header.</w:t>
      </w:r>
    </w:p>
    <w:p>
      <w:pPr>
        <w:pStyle w:val="ListBullet"/>
        <w:ind w:left="425"/>
      </w:pPr>
      <w:r>
        <w:t>Variance shows in the form as you edit prices, both per line (red if positive, green if negative) and as a header total.</w:t>
      </w:r>
    </w:p>
    <w:p>
      <w:pPr>
        <w:pStyle w:val="ListBullet"/>
        <w:ind w:left="425"/>
      </w:pPr>
      <w:r>
        <w:t>On approval, any non-zero variance posts to the Purchase Price Variance account configured in Posting Setup.</w:t>
      </w:r>
    </w:p>
    <w:p>
      <w:pPr>
        <w:pStyle w:val="Heading3"/>
      </w:pPr>
      <w:r>
        <w:rPr>
          <w:color w:val="1F3656"/>
        </w:rPr>
        <w:t>The AP Invoice JE</w:t>
      </w:r>
    </w:p>
    <w:p>
      <w:r>
        <w:rPr>
          <w:b w:val="0"/>
          <w:i w:val="0"/>
        </w:rPr>
        <w:t>Example: same 10 bags of seeds, but vendor invoiced at AED 105/bag (5 over the PO price) with 5% VAT:</w:t>
      </w:r>
    </w:p>
    <w:p>
      <w:pPr>
        <w:ind w:left="283"/>
      </w:pPr>
      <w:r>
        <w:rPr>
          <w:rFonts w:ascii="Consolas" w:hAnsi="Consolas"/>
          <w:sz w:val="20"/>
        </w:rPr>
        <w:t>DR  223000-004 Goods Received Not Invoiced     1,000.00   (= expected net, clears GR holding)</w:t>
        <w:br/>
        <w:t>DR  514000-004 Purchase Price Variance             50.00   (= over-billed amount)</w:t>
        <w:br/>
        <w:t>DR  122000-001 Input VAT Recoverable               52.50   (5% of 1,050 invoiced amount)</w:t>
        <w:br/>
        <w:t>CR  221000-001 Trade Payables - Suppliers                1,102.50   (vendor's specific liability)</w:t>
      </w:r>
    </w:p>
    <w:p>
      <w:r>
        <w:rPr>
          <w:b w:val="0"/>
          <w:i w:val="0"/>
        </w:rPr>
        <w:t>The GR's temporary holding (GR/IR Clearing) is now zero. The vendor liability is on the books. VAT is recorded as an asset reclaimable from the tax authority.</w:t>
      </w:r>
    </w:p>
    <w:p>
      <w:pPr>
        <w:pStyle w:val="Heading3"/>
      </w:pPr>
      <w:r>
        <w:rPr>
          <w:color w:val="1F3656"/>
        </w:rPr>
        <w:t>Reverse-charge VAT (UAE-specific)</w:t>
      </w:r>
    </w:p>
    <w:p>
      <w:r>
        <w:rPr>
          <w:b w:val="0"/>
          <w:i w:val="0"/>
        </w:rPr>
        <w:t>For imports of services from outside the UAE and designated-zone scenarios, the UAE FTA requires self-accounted VAT — the buyer records both Input VAT (claim back) and Output VAT (owe to tax authority) for the same amount.</w:t>
      </w:r>
    </w:p>
    <w:p>
      <w:r>
        <w:rPr>
          <w:b w:val="0"/>
          <w:i w:val="0"/>
        </w:rPr>
        <w:t>On any AP Invoice line, pick the SR tax code instead of S to trigger reverse charge. The system automatically produces both VAT entries:</w:t>
      </w:r>
    </w:p>
    <w:p>
      <w:pPr>
        <w:ind w:left="283"/>
      </w:pPr>
      <w:r>
        <w:rPr>
          <w:rFonts w:ascii="Consolas" w:hAnsi="Consolas"/>
          <w:sz w:val="20"/>
        </w:rPr>
        <w:t>DR  223000-004 Goods Received Not Invoiced     1,000.00</w:t>
        <w:br/>
        <w:t>DR  122000-001 Input VAT Recoverable               50.00</w:t>
        <w:br/>
        <w:t>CR  222000-001 Output VAT Payable                              50.00</w:t>
        <w:br/>
        <w:t>CR  221000-001 Trade Payables - Suppliers                  1,000.00</w:t>
      </w:r>
    </w:p>
    <w:p>
      <w:r>
        <w:rPr>
          <w:b w:val="0"/>
          <w:i w:val="0"/>
        </w:rPr>
        <w:t>Note: the AP credit is the net amount (1,000) — not 1,050 — because the foreign vendor did not bill us UAE VAT. Net effect on the books is zero VAT cash, but both sides are recorded for VAT-return compliance.</w:t>
      </w:r>
    </w:p>
    <w:p>
      <w:pPr>
        <w:pStyle w:val="Heading3"/>
      </w:pPr>
      <w:r>
        <w:rPr>
          <w:color w:val="1F3656"/>
        </w:rPr>
        <w:t>Tax point (UAE Article 25)</w:t>
      </w:r>
    </w:p>
    <w:p>
      <w:r>
        <w:rPr>
          <w:b w:val="0"/>
          <w:i w:val="0"/>
        </w:rPr>
        <w:t>The system computes the VAT tax point as the earliest of: date of supply (= GR date), invoice date, payment date. The resolved date appears in the VAT line's description so it can be reconstructed for VAT returns.</w:t>
      </w:r>
    </w:p>
    <w:p>
      <w:pPr>
        <w:pStyle w:val="Heading2"/>
      </w:pPr>
      <w:r>
        <w:rPr>
          <w:color w:val="1F3656"/>
        </w:rPr>
        <w:t>Stage D — Vendor Payment (third JE)</w:t>
      </w:r>
    </w:p>
    <w:p>
      <w:r>
        <w:rPr>
          <w:b w:val="0"/>
          <w:i w:val="0"/>
        </w:rPr>
        <w:t>Navigate to Finance → Vendor Payments → New Payment.</w:t>
      </w:r>
    </w:p>
    <w:p>
      <w:r>
        <w:rPr>
          <w:b w:val="0"/>
          <w:i w:val="0"/>
        </w:rPr>
        <w:t>Step 1: pick the vendor. The form will show that vendor's open AP invoices (Approved, not fully paid).</w:t>
      </w:r>
    </w:p>
    <w:p>
      <w:r>
        <w:rPr>
          <w:b w:val="0"/>
          <w:i w:val="0"/>
        </w:rPr>
        <w:t>Step 2: pick the bank account (defaults to the one configured in Posting Setup), payment method (Bank Transfer / Cheque / Cash), payment date, and reference number (required when method = cheque — cheque number).</w:t>
      </w:r>
    </w:p>
    <w:p>
      <w:r>
        <w:rPr>
          <w:b w:val="0"/>
          <w:i w:val="0"/>
        </w:rPr>
        <w:t>Step 3: check the invoices to pay. The 'Amount to Apply' input for each invoice pre-fills with the full outstanding amount — reduce it for a partial payment. The running total at the bottom shows what's being paid in this transaction.</w:t>
      </w:r>
    </w:p>
    <w:p>
      <w:r>
        <w:rPr>
          <w:b w:val="0"/>
          <w:i w:val="0"/>
        </w:rPr>
        <w:t>Submit. The system creates the payment record and the JE in one atomic action:</w:t>
      </w:r>
    </w:p>
    <w:p>
      <w:pPr>
        <w:ind w:left="283"/>
      </w:pPr>
      <w:r>
        <w:rPr>
          <w:rFonts w:ascii="Consolas" w:hAnsi="Consolas"/>
          <w:sz w:val="20"/>
        </w:rPr>
        <w:t>DR  221000-001 Trade Payables - Suppliers      1,050.00</w:t>
        <w:br/>
        <w:t>CR  126000-002 Cash at Bank - AED Operating              1,050.00</w:t>
      </w:r>
    </w:p>
    <w:p>
      <w:r>
        <w:rPr>
          <w:b w:val="0"/>
          <w:i w:val="0"/>
        </w:rPr>
        <w:t>After this, AP Control is back to zero for this vendor. The payment is immutable — to correct a mistake, reverse the JE (Phase D.5 below).</w:t>
      </w:r>
    </w:p>
    <w:p>
      <w:pPr>
        <w:pStyle w:val="Heading1"/>
      </w:pPr>
      <w:r>
        <w:rPr>
          <w:color w:val="1F3656"/>
        </w:rPr>
        <w:t>Part 3 — Reading the Books</w:t>
      </w:r>
    </w:p>
    <w:p>
      <w:pPr>
        <w:pStyle w:val="Heading2"/>
      </w:pPr>
      <w:r>
        <w:rPr>
          <w:color w:val="1F3656"/>
        </w:rPr>
        <w:t>Journal Entries</w:t>
      </w:r>
    </w:p>
    <w:p>
      <w:r>
        <w:rPr>
          <w:b w:val="0"/>
          <w:i w:val="0"/>
        </w:rPr>
        <w:t>Finance → Journal Entries. Read-only register of every posted JE. Click a row to expand and see the individual debit/credit lines with account names. Filter by source event type, status, date range. Voided JEs are shown struck-through; reversal JEs carry a 'Reversal' badge.</w:t>
      </w:r>
    </w:p>
    <w:p>
      <w:pPr>
        <w:pStyle w:val="Heading2"/>
      </w:pPr>
      <w:r>
        <w:rPr>
          <w:color w:val="1F3656"/>
        </w:rPr>
        <w:t>Trial Balance</w:t>
      </w:r>
    </w:p>
    <w:p>
      <w:r>
        <w:rPr>
          <w:b w:val="0"/>
          <w:i w:val="0"/>
        </w:rPr>
        <w:t>Finance → Trial Balance. The foundational accountant report. Aggregates every account's debit and credit total as of a chosen date and proves that total debits equal total credits. Filter by company, period, or include voided JEs.</w:t>
      </w:r>
    </w:p>
    <w:p>
      <w:r>
        <w:rPr>
          <w:b w:val="0"/>
          <w:i w:val="0"/>
        </w:rPr>
        <w:t>If totals don't equal (which should never happen), the report highlights this in red — call your administrator immediately.</w:t>
      </w:r>
    </w:p>
    <w:p>
      <w:pPr>
        <w:pStyle w:val="Heading2"/>
      </w:pPr>
      <w:r>
        <w:rPr>
          <w:color w:val="1F3656"/>
        </w:rPr>
        <w:t>Vendor Sub-Ledger</w:t>
      </w:r>
    </w:p>
    <w:p>
      <w:r>
        <w:rPr>
          <w:b w:val="0"/>
          <w:i w:val="0"/>
        </w:rPr>
        <w:t>Finance → Vendor Sub-Ledger. Shows the per-vendor breakdown of the AP Control account balance. After the demo cycle above, the vendor's balance should be zero (we owe them, we paid them).</w:t>
      </w:r>
    </w:p>
    <w:p>
      <w:pPr>
        <w:pStyle w:val="Heading2"/>
      </w:pPr>
      <w:r>
        <w:rPr>
          <w:color w:val="1F3656"/>
        </w:rPr>
        <w:t>AP Aging</w:t>
      </w:r>
    </w:p>
    <w:p>
      <w:r>
        <w:rPr>
          <w:b w:val="0"/>
          <w:i w:val="0"/>
        </w:rPr>
        <w:t>Finance → AP Aging. Shows outstanding AP grouped by how overdue each invoice is: Not Due / 1-30 / 31-60 / 61-90 / &gt;90 days. Per-vendor breakdown sorted by total amount descending. Critical for cash-flow planning and vendor relationships.</w:t>
      </w:r>
    </w:p>
    <w:p>
      <w:pPr>
        <w:pStyle w:val="Heading1"/>
      </w:pPr>
      <w:r>
        <w:rPr>
          <w:color w:val="1F3656"/>
        </w:rPr>
        <w:t>Part 4 — Corrections and Period Control</w:t>
      </w:r>
    </w:p>
    <w:p>
      <w:pPr>
        <w:pStyle w:val="Heading2"/>
      </w:pPr>
      <w:r>
        <w:rPr>
          <w:color w:val="1F3656"/>
        </w:rPr>
        <w:t>Reversing a wrong journal entry</w:t>
      </w:r>
    </w:p>
    <w:p>
      <w:r>
        <w:rPr>
          <w:b w:val="0"/>
          <w:i w:val="0"/>
        </w:rPr>
        <w:t>Open the JE detail. Click 'Reverse Entry'. Provide a reason (required, 5-500 chars). The system:</w:t>
      </w:r>
    </w:p>
    <w:p>
      <w:pPr>
        <w:pStyle w:val="ListBullet"/>
        <w:ind w:left="425"/>
      </w:pPr>
      <w:r>
        <w:t>Marks the original JE as 'Voided' (not deleted — audit trail preserved).</w:t>
      </w:r>
    </w:p>
    <w:p>
      <w:pPr>
        <w:pStyle w:val="ListBullet"/>
        <w:ind w:left="425"/>
      </w:pPr>
      <w:r>
        <w:t>Creates a new JE with debits and credits swapped, dated today.</w:t>
      </w:r>
    </w:p>
    <w:p>
      <w:pPr>
        <w:pStyle w:val="ListBullet"/>
        <w:ind w:left="425"/>
      </w:pPr>
      <w:r>
        <w:t>Links the two via sourceDocId for traceability.</w:t>
      </w:r>
    </w:p>
    <w:p>
      <w:r>
        <w:rPr>
          <w:b w:val="0"/>
          <w:i w:val="0"/>
        </w:rPr>
        <w:t>Restricted to finance_admin, admin, super_admin. The reversal posts in today's open period — you cannot back-date corrections into closed periods.</w:t>
      </w:r>
    </w:p>
    <w:p>
      <w:pPr>
        <w:pStyle w:val="Heading2"/>
      </w:pPr>
      <w:r>
        <w:rPr>
          <w:color w:val="1F3656"/>
        </w:rPr>
        <w:t>Closing a fiscal period</w:t>
      </w:r>
    </w:p>
    <w:p>
      <w:r>
        <w:rPr>
          <w:b w:val="0"/>
          <w:i w:val="0"/>
        </w:rPr>
        <w:t>Finance → Fiscal Periods. Find the period to close, click 'Close Period', provide a reason. After close:</w:t>
      </w:r>
    </w:p>
    <w:p>
      <w:pPr>
        <w:pStyle w:val="ListBullet"/>
        <w:ind w:left="425"/>
      </w:pPr>
      <w:r>
        <w:t>No new postings can land in that period (GR, AP Invoice, Payment will all fail with 'No open fiscal period'.</w:t>
      </w:r>
    </w:p>
    <w:p>
      <w:pPr>
        <w:pStyle w:val="ListBullet"/>
        <w:ind w:left="425"/>
      </w:pPr>
      <w:r>
        <w:t>Existing JEs in the period are unaffected.</w:t>
      </w:r>
    </w:p>
    <w:p>
      <w:pPr>
        <w:pStyle w:val="ListBullet"/>
        <w:ind w:left="425"/>
      </w:pPr>
      <w:r>
        <w:t>An audit trail records who closed it, when, and why.</w:t>
      </w:r>
    </w:p>
    <w:p>
      <w:r>
        <w:rPr>
          <w:b w:val="0"/>
          <w:i w:val="0"/>
        </w:rPr>
        <w:t>To allow back-posting after close, reopen the period (also audited; reason required). Close it again afterwards.</w:t>
      </w:r>
    </w:p>
    <w:p>
      <w:pPr>
        <w:pStyle w:val="Heading1"/>
      </w:pPr>
      <w:r>
        <w:rPr>
          <w:color w:val="1F3656"/>
        </w:rPr>
        <w:t>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GL / General Ledger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Master record of every accounting entry. Made up of accounts grouped into drawers.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Chart of Accounts (CoA)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The list of accounts that make up your GL.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Journal Entry (JE)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One balanced transaction made of 2+ lines. Total DR always equals total CR.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Debit (DR) / Credit (CR)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The two sides of every entry. Sign depends on account type — assets/expenses increase on DR; liabilities/equity/revenue increase on CR.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PR / PO / GR / AP Invoice / Payment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The five documents of the procure-to-pay cycle.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GR/IR Clearing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Temporary accrued liability between goods receipt and vendor invoice.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AP / Accounts Payable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What we owe vendors. A liability.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VAT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Value-Added Tax. UAE standard rate 5%. Input VAT (purchases) is reclaimable; Output VAT (sales) is payable.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Reverse-charge VAT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UAE requirement on imports of services — buyer self-accounts both Input and Output VAT for the same amount.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Tax point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The legal date on which VAT is recognised. UAE FTA Article 25: earliest of supply / invoice / payment date.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Fiscal Period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An accounting time-window, usually a month. Postings can only land in open periods.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Control Account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A GL account managed by the system (Trade Payables, Trade Receivables). Not user-editable.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Three-way Match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The check at vendor-invoice time that the invoice agrees with the PO and the GR.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Price Variance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Difference between PO price and invoice price — posts to a dedicated variance account.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Sub-Ledger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Per-counterparty detail behind a Control Account total. Sums always equal the Control balance.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t>Reversal JE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t>An offsetting journal entry that voids an earlier one. Required for corrections — entries are never edited or deleted.</w:t>
            </w:r>
          </w:p>
        </w:tc>
      </w:tr>
    </w:tbl>
    <w:p/>
    <w:p>
      <w:pPr>
        <w:pStyle w:val="Heading1"/>
      </w:pPr>
      <w:r>
        <w:rPr>
          <w:color w:val="1F3656"/>
        </w:rPr>
        <w:t>Support</w:t>
      </w:r>
    </w:p>
    <w:p>
      <w:r>
        <w:rPr>
          <w:b w:val="0"/>
          <w:i w:val="0"/>
        </w:rPr>
        <w:t>If a page reports an error or behaves unexpectedly, capture the page URL, the error text, the time, and which JE/doc you were viewing. Forward to your platform administrator.</w:t>
      </w:r>
    </w:p>
    <w:p>
      <w:r>
        <w:rPr>
          <w:b w:val="0"/>
          <w:i w:val="0"/>
        </w:rPr>
        <w:t>Additional reference documents are under Docs/4-Finance-Mod-docs/ in the project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