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A64 Core Platform</w:t>
      </w:r>
    </w:p>
    <w:p>
      <w:pPr>
        <w:jc w:val="center"/>
      </w:pPr>
      <w:r>
        <w:rPr>
          <w:color w:val="4B4B4B"/>
          <w:sz w:val="36"/>
        </w:rPr>
        <w:t>Sales Module — Accountant Tutorial</w:t>
      </w:r>
    </w:p>
    <w:p>
      <w:pPr>
        <w:jc w:val="center"/>
      </w:pPr>
      <w:r>
        <w:rPr>
          <w:i/>
          <w:sz w:val="28"/>
        </w:rPr>
        <w:t>Full Wave 3 Coverage — Credit-Sale + Returns + Admin</w:t>
      </w:r>
    </w:p>
    <w:p/>
    <w:p>
      <w:pPr>
        <w:jc w:val="center"/>
      </w:pPr>
      <w:r>
        <w:rPr>
          <w:color w:val="808080"/>
          <w:sz w:val="20"/>
        </w:rPr>
        <w:t>Version 1.1  |  2026-06-01</w:t>
      </w:r>
    </w:p>
    <w:p>
      <w:r>
        <w:br w:type="page"/>
      </w:r>
    </w:p>
    <w:p>
      <w:pPr>
        <w:pStyle w:val="Heading1"/>
      </w:pPr>
      <w:r>
        <w:rPr>
          <w:color w:val="1F3A5F"/>
        </w:rPr>
        <w:t>What's new in v1.1</w:t>
      </w:r>
    </w:p>
    <w:p>
      <w:r>
        <w:rPr>
          <w:b w:val="0"/>
          <w:i w:val="0"/>
          <w:sz w:val="22"/>
        </w:rPr>
        <w:t>This revision of the tutorial covers the full Wave 3 Sales Module — all eleven functional surfaces are now live. The previous v1.0 release documented the first five (AR Invoice, Customer Receipt, AR Aging, Quote, Sales Order) and previewed the remaining six. v1.1 adds working procedures for everything that was previewed:</w:t>
      </w:r>
    </w:p>
    <w:p>
      <w:pPr>
        <w:pStyle w:val="ListBullet"/>
        <w:ind w:left="576"/>
      </w:pPr>
      <w:r>
        <w:t>Delivery Note flow (creating from a Sales Order; generating an AR Invoice from a Delivery)</w:t>
      </w:r>
    </w:p>
    <w:p>
      <w:pPr>
        <w:pStyle w:val="ListBullet"/>
        <w:ind w:left="576"/>
      </w:pPr>
      <w:r>
        <w:t>Full returns lifecycle (Return Request → Return Note → AR Credit Note) — RMA-gated path AND skip-the-RMA path</w:t>
      </w:r>
    </w:p>
    <w:p>
      <w:pPr>
        <w:pStyle w:val="ListBullet"/>
        <w:ind w:left="576"/>
      </w:pPr>
      <w:r>
        <w:t>AR Credit Note from-Invoice path for direct financial reversal (discounts, billing corrections, refunds without physical return)</w:t>
      </w:r>
    </w:p>
    <w:p>
      <w:pPr>
        <w:pStyle w:val="ListBullet"/>
        <w:ind w:left="576"/>
      </w:pPr>
      <w:r>
        <w:t>Audit History — every sales detail page now shows a complete event timeline with actor names</w:t>
      </w:r>
    </w:p>
    <w:p>
      <w:pPr>
        <w:pStyle w:val="ListBullet"/>
        <w:ind w:left="576"/>
      </w:pPr>
      <w:r>
        <w:t>File attachments on every sales document — upload PDFs / images (receipts, signed delivery confirmations)</w:t>
      </w:r>
    </w:p>
    <w:p>
      <w:pPr>
        <w:pStyle w:val="ListBullet"/>
        <w:ind w:left="576"/>
      </w:pPr>
      <w:r>
        <w:t>Sales Items Config — per-item GL account assignments</w:t>
      </w:r>
    </w:p>
    <w:p>
      <w:r>
        <w:rPr>
          <w:b w:val="0"/>
          <w:i w:val="0"/>
          <w:sz w:val="22"/>
        </w:rPr>
      </w:r>
    </w:p>
    <w:p>
      <w:r>
        <w:rPr>
          <w:b w:val="0"/>
          <w:i/>
          <w:sz w:val="22"/>
        </w:rPr>
        <w:t>The previous v1.0 procedures (sign-in, Quote, Quote → SO conversion, AR Invoice, Customer Receipt, AR Aging) are still current and carried forward unchanged.</w:t>
      </w:r>
    </w:p>
    <w:p>
      <w:pPr>
        <w:pStyle w:val="Heading1"/>
      </w:pPr>
      <w:r>
        <w:rPr>
          <w:color w:val="1F3A5F"/>
        </w:rPr>
        <w:t>Who this tutorial is for</w:t>
      </w:r>
    </w:p>
    <w:p>
      <w:r>
        <w:rPr>
          <w:b w:val="0"/>
          <w:i w:val="0"/>
          <w:sz w:val="22"/>
        </w:rPr>
        <w:t>AR-side accountants exercising the Sales Module end-to-end during acceptance testing. Procedures are listed in the order an accountant would typically encounter them. Each procedure is independently executable; use any section as a reference card.</w:t>
      </w:r>
    </w:p>
    <w:p>
      <w:r>
        <w:rPr>
          <w:b w:val="0"/>
          <w:i w:val="0"/>
          <w:sz w:val="22"/>
        </w:rPr>
        <w:t>The system is aligned to SAP Business One conventions — terminology and workflow patterns will be familiar if you have an SAP B1 background. Document numbers (DocNum) are human-readable yearly sequences like ARI-2026-0001. Behind the scenes every document has an internal DocEntry UUID — you rarely need to see it, but may encounter it in URLs.</w:t>
      </w:r>
    </w:p>
    <w:p>
      <w:pPr>
        <w:pStyle w:val="Heading2"/>
      </w:pPr>
      <w:r>
        <w:rPr>
          <w:color w:val="1F3A5F"/>
        </w:rPr>
        <w:t>Prerequisites</w:t>
      </w:r>
    </w:p>
    <w:p>
      <w:pPr>
        <w:pStyle w:val="ListBullet"/>
        <w:ind w:left="576"/>
      </w:pPr>
      <w:r>
        <w:t>Login credentials with the appropriate sales / finance permissions</w:t>
      </w:r>
    </w:p>
    <w:p>
      <w:pPr>
        <w:pStyle w:val="ListBullet"/>
        <w:ind w:left="576"/>
      </w:pPr>
      <w:r>
        <w:t>Customer record(s) exist (via the Customers / CRM UI)</w:t>
      </w:r>
    </w:p>
    <w:p>
      <w:pPr>
        <w:pStyle w:val="ListBullet"/>
        <w:ind w:left="576"/>
      </w:pPr>
      <w:r>
        <w:t>Sales item(s) exist with revenue and COGS account assignments (Sales Items Config — see Procedure 12)</w:t>
      </w:r>
    </w:p>
    <w:p>
      <w:pPr>
        <w:pStyle w:val="ListBullet"/>
        <w:ind w:left="576"/>
      </w:pPr>
      <w:r>
        <w:t>Active Fiscal Period covering the documents' transaction dates</w:t>
      </w:r>
    </w:p>
    <w:p>
      <w:pPr>
        <w:pStyle w:val="ListBullet"/>
        <w:ind w:left="576"/>
      </w:pPr>
      <w:r>
        <w:t>Company Posting Setup wired up (Finance → Posting Setup — see Procedure 13)</w:t>
      </w:r>
    </w:p>
    <w:p>
      <w:r>
        <w:br w:type="page"/>
      </w:r>
    </w:p>
    <w:p>
      <w:pPr>
        <w:pStyle w:val="Heading1"/>
      </w:pPr>
      <w:r>
        <w:rPr>
          <w:color w:val="1F3A5F"/>
        </w:rPr>
        <w:t>Procedure 1 — Sign in and navigate to Sales</w:t>
      </w:r>
    </w:p>
    <w:p>
      <w:r>
        <w:rPr>
          <w:b/>
          <w:color w:val="1F3A5F"/>
          <w:sz w:val="22"/>
        </w:rPr>
        <w:t xml:space="preserve">Step 1.  </w:t>
      </w:r>
      <w:r>
        <w:rPr>
          <w:b/>
          <w:sz w:val="22"/>
        </w:rPr>
        <w:t>Open the user portal</w:t>
      </w:r>
    </w:p>
    <w:p>
      <w:pPr>
        <w:ind w:left="576"/>
      </w:pPr>
      <w:r>
        <w:t>Navigate to the platform URL provided by your administrator.</w:t>
      </w:r>
    </w:p>
    <w:p>
      <w:r>
        <w:rPr>
          <w:b/>
          <w:color w:val="1F3A5F"/>
          <w:sz w:val="22"/>
        </w:rPr>
        <w:t xml:space="preserve">Step 2.  </w:t>
      </w:r>
      <w:r>
        <w:rPr>
          <w:b/>
          <w:sz w:val="22"/>
        </w:rPr>
        <w:t>Sign in</w:t>
      </w:r>
    </w:p>
    <w:p>
      <w:pPr>
        <w:ind w:left="576"/>
      </w:pPr>
      <w:r>
        <w:t>Email + password; complete MFA if configured.</w:t>
      </w:r>
    </w:p>
    <w:p>
      <w:r>
        <w:rPr>
          <w:b/>
          <w:color w:val="1F3A5F"/>
          <w:sz w:val="22"/>
        </w:rPr>
        <w:t xml:space="preserve">Step 3.  </w:t>
      </w:r>
      <w:r>
        <w:rPr>
          <w:b/>
          <w:sz w:val="22"/>
        </w:rPr>
        <w:t>Locate the Sales (Wave 3) sidebar group</w:t>
      </w:r>
    </w:p>
    <w:p>
      <w:pPr>
        <w:ind w:left="576"/>
      </w:pPr>
      <w:r>
        <w:t>In the left sidebar look for the Sales (Wave 3) accordion. Click to expand. You will see entries for: AR Invoices, Customer Receipts, AR Aging, Quotes, Sales Orders, Deliveries, Return Requests, Returns, AR Credit Notes, Sales Items Config. Finance settings such as Posting Setup live in the Finance sidebar group.</w:t>
      </w:r>
    </w:p>
    <w:p>
      <w:pPr>
        <w:pStyle w:val="Heading1"/>
      </w:pPr>
      <w:r>
        <w:rPr>
          <w:color w:val="1F3A5F"/>
        </w:rPr>
        <w:t>Procedure 2 — Create a Sales Quote</w:t>
      </w:r>
    </w:p>
    <w:p>
      <w:r>
        <w:rPr>
          <w:b w:val="0"/>
          <w:i w:val="0"/>
          <w:sz w:val="22"/>
        </w:rPr>
        <w:t>A Sales Quote is a price offer with a validity date. It has no GL impact. Quotes can be converted to Sales Orders once accepted.</w:t>
      </w:r>
    </w:p>
    <w:p>
      <w:r>
        <w:rPr>
          <w:b/>
          <w:color w:val="1F3A5F"/>
          <w:sz w:val="22"/>
        </w:rPr>
        <w:t xml:space="preserve">Step 1.  </w:t>
      </w:r>
      <w:r>
        <w:rPr>
          <w:b/>
          <w:sz w:val="22"/>
        </w:rPr>
        <w:t>Navigate</w:t>
      </w:r>
    </w:p>
    <w:p>
      <w:pPr>
        <w:ind w:left="576"/>
      </w:pPr>
      <w:r>
        <w:t>Sales (Wave 3) → Quotes</w:t>
      </w:r>
    </w:p>
    <w:p>
      <w:r>
        <w:rPr>
          <w:b/>
          <w:color w:val="1F3A5F"/>
          <w:sz w:val="22"/>
        </w:rPr>
        <w:t xml:space="preserve">Step 2.  </w:t>
      </w:r>
      <w:r>
        <w:rPr>
          <w:b/>
          <w:sz w:val="22"/>
        </w:rPr>
        <w:t>Open create form</w:t>
      </w:r>
    </w:p>
    <w:p>
      <w:pPr>
        <w:ind w:left="576"/>
      </w:pPr>
      <w:r>
        <w:t>Click the "+ New Quote" button.</w:t>
      </w:r>
    </w:p>
    <w:p>
      <w:r>
        <w:rPr>
          <w:b/>
          <w:color w:val="1F3A5F"/>
          <w:sz w:val="22"/>
        </w:rPr>
        <w:t xml:space="preserve">Step 3.  </w:t>
      </w:r>
      <w:r>
        <w:rPr>
          <w:b/>
          <w:sz w:val="22"/>
        </w:rPr>
        <w:t>Fill header</w:t>
      </w:r>
    </w:p>
    <w:p>
      <w:pPr>
        <w:ind w:left="576"/>
      </w:pPr>
      <w:r>
        <w:t>Customer (typeahead), Quote Date, Valid Until date, BP Ref No (the customer's own reference), Currency.</w:t>
      </w:r>
    </w:p>
    <w:p>
      <w:r>
        <w:rPr>
          <w:b/>
          <w:color w:val="1F3A5F"/>
          <w:sz w:val="22"/>
        </w:rPr>
        <w:t xml:space="preserve">Step 4.  </w:t>
      </w:r>
      <w:r>
        <w:rPr>
          <w:b/>
          <w:sz w:val="22"/>
        </w:rPr>
        <w:t>Add lines</w:t>
      </w:r>
    </w:p>
    <w:p>
      <w:pPr>
        <w:ind w:left="576"/>
      </w:pPr>
      <w:r>
        <w:t>Item Code, Item Name, Quantity, UoM, Unit Price, Discount %, Tax Code, Warehouse, Cost Centre. Add more lines via "+ Add Line".</w:t>
      </w:r>
    </w:p>
    <w:p>
      <w:r>
        <w:rPr>
          <w:b/>
          <w:color w:val="1F3A5F"/>
          <w:sz w:val="22"/>
        </w:rPr>
        <w:t xml:space="preserve">Step 5.  </w:t>
      </w:r>
      <w:r>
        <w:rPr>
          <w:b/>
          <w:sz w:val="22"/>
        </w:rPr>
        <w:t>Submit</w:t>
      </w:r>
    </w:p>
    <w:p>
      <w:pPr>
        <w:ind w:left="576"/>
      </w:pPr>
      <w:r>
        <w:t>Lands on detail page in DRAFT status; doc number generated.</w:t>
      </w:r>
    </w:p>
    <w:p>
      <w:r>
        <w:rPr>
          <w:b/>
          <w:color w:val="1F3A5F"/>
          <w:sz w:val="22"/>
        </w:rPr>
        <w:t xml:space="preserve">Step 6.  </w:t>
      </w:r>
      <w:r>
        <w:rPr>
          <w:b/>
          <w:sz w:val="22"/>
        </w:rPr>
        <w:t>Post</w:t>
      </w:r>
    </w:p>
    <w:p>
      <w:pPr>
        <w:ind w:left="576"/>
      </w:pPr>
      <w:r>
        <w:t>On detail page click "Post" to transition DRAFT → OPEN.</w:t>
      </w:r>
    </w:p>
    <w:tbl>
      <w:tblPr>
        <w:tblW w:type="auto" w:w="0"/>
        <w:tblLook w:firstColumn="1" w:firstRow="1" w:lastColumn="0" w:lastRow="0" w:noHBand="0" w:noVBand="1" w:val="04A0"/>
      </w:tblPr>
      <w:tblGrid>
        <w:gridCol w:w="9360"/>
      </w:tblGrid>
      <w:tr>
        <w:tc>
          <w:tcPr>
            <w:tcW w:type="dxa" w:w="9360"/>
            <w:shd w:val="clear" w:color="auto" w:fill="FFF2CC"/>
          </w:tcPr>
          <w:p>
            <w:r/>
            <w:r>
              <w:rPr>
                <w:b/>
                <w:sz w:val="20"/>
              </w:rPr>
              <w:t xml:space="preserve">Tip: </w:t>
            </w:r>
            <w:r>
              <w:rPr>
                <w:sz w:val="20"/>
              </w:rPr>
              <w:t>Drafts are editable; posted quotes are not. To amend an Open quote, cancel it and create a new one. Cancelled quotes remain visible in the audit trail.</w:t>
            </w:r>
          </w:p>
        </w:tc>
      </w:tr>
    </w:tbl>
    <w:p/>
    <w:p>
      <w:pPr>
        <w:pStyle w:val="Heading1"/>
      </w:pPr>
      <w:r>
        <w:rPr>
          <w:color w:val="1F3A5F"/>
        </w:rPr>
        <w:t>Procedure 3 — Convert a Quote to a Sales Order</w:t>
      </w:r>
    </w:p>
    <w:p>
      <w:r>
        <w:rPr>
          <w:b w:val="0"/>
          <w:i w:val="0"/>
          <w:sz w:val="22"/>
        </w:rPr>
        <w:t>Once the customer accepts a Quote, convert it to a Sales Order. The system copies the header and line items into a new SO with baseDocRef pointing back at the Quote. When the SO is fully consumed by Deliveries, the Quote auto-closes.</w:t>
      </w:r>
    </w:p>
    <w:p>
      <w:r>
        <w:rPr>
          <w:b/>
          <w:color w:val="1F3A5F"/>
          <w:sz w:val="22"/>
        </w:rPr>
        <w:t xml:space="preserve">Step 1.  </w:t>
      </w:r>
      <w:r>
        <w:rPr>
          <w:b/>
          <w:sz w:val="22"/>
        </w:rPr>
        <w:t>Open the source Quote in OPEN status</w:t>
      </w:r>
    </w:p>
    <w:p>
      <w:r>
        <w:rPr>
          <w:b/>
          <w:color w:val="1F3A5F"/>
          <w:sz w:val="22"/>
        </w:rPr>
        <w:t xml:space="preserve">Step 2.  </w:t>
      </w:r>
      <w:r>
        <w:rPr>
          <w:b/>
          <w:sz w:val="22"/>
        </w:rPr>
        <w:t>Click "Convert to Sales Order"</w:t>
      </w:r>
    </w:p>
    <w:p>
      <w:pPr>
        <w:ind w:left="576"/>
      </w:pPr>
      <w:r>
        <w:t>Action bar, top right of the Quote detail page.</w:t>
      </w:r>
    </w:p>
    <w:p>
      <w:r>
        <w:rPr>
          <w:b/>
          <w:color w:val="1F3A5F"/>
          <w:sz w:val="22"/>
        </w:rPr>
        <w:t xml:space="preserve">Step 3.  </w:t>
      </w:r>
      <w:r>
        <w:rPr>
          <w:b/>
          <w:sz w:val="22"/>
        </w:rPr>
        <w:t>Review the pre-filled SO form</w:t>
      </w:r>
    </w:p>
    <w:p>
      <w:pPr>
        <w:ind w:left="576"/>
      </w:pPr>
      <w:r>
        <w:t>Customer locked to source Quote's customer. Lines copied at Quote's quantities and prices. You can reduce a line quantity (partial fulfilment) but not increase it.</w:t>
      </w:r>
    </w:p>
    <w:p>
      <w:r>
        <w:rPr>
          <w:b/>
          <w:color w:val="1F3A5F"/>
          <w:sz w:val="22"/>
        </w:rPr>
        <w:t xml:space="preserve">Step 4.  </w:t>
      </w:r>
      <w:r>
        <w:rPr>
          <w:b/>
          <w:sz w:val="22"/>
        </w:rPr>
        <w:t>Set Delivery Date</w:t>
      </w:r>
    </w:p>
    <w:p>
      <w:pPr>
        <w:ind w:left="576"/>
      </w:pPr>
      <w:r>
        <w:t>The date you commit to fulfilling the order by. Required on every SO.</w:t>
      </w:r>
    </w:p>
    <w:p>
      <w:r>
        <w:rPr>
          <w:b/>
          <w:color w:val="1F3A5F"/>
          <w:sz w:val="22"/>
        </w:rPr>
        <w:t xml:space="preserve">Step 5.  </w:t>
      </w:r>
      <w:r>
        <w:rPr>
          <w:b/>
          <w:sz w:val="22"/>
        </w:rPr>
        <w:t>Set per-line Warehouse</w:t>
      </w:r>
    </w:p>
    <w:p>
      <w:pPr>
        <w:ind w:left="576"/>
      </w:pPr>
      <w:r>
        <w:t>The warehouse the inventory will be drawn from at delivery time.</w:t>
      </w:r>
    </w:p>
    <w:p>
      <w:r>
        <w:rPr>
          <w:b/>
          <w:color w:val="1F3A5F"/>
          <w:sz w:val="22"/>
        </w:rPr>
        <w:t xml:space="preserve">Step 6.  </w:t>
      </w:r>
      <w:r>
        <w:rPr>
          <w:b/>
          <w:sz w:val="22"/>
        </w:rPr>
        <w:t>Submit</w:t>
      </w:r>
    </w:p>
    <w:p>
      <w:pPr>
        <w:ind w:left="576"/>
      </w:pPr>
      <w:r>
        <w:t>New SO created in DRAFT; doc number generated; chain card links back to source Quote.</w:t>
      </w:r>
    </w:p>
    <w:p>
      <w:r>
        <w:rPr>
          <w:b/>
          <w:color w:val="1F3A5F"/>
          <w:sz w:val="22"/>
        </w:rPr>
        <w:t xml:space="preserve">Step 7.  </w:t>
      </w:r>
      <w:r>
        <w:rPr>
          <w:b/>
          <w:sz w:val="22"/>
        </w:rPr>
        <w:t>Post the SO</w:t>
      </w:r>
    </w:p>
    <w:p>
      <w:pPr>
        <w:ind w:left="576"/>
      </w:pPr>
      <w:r>
        <w:t>Click "Post" — DRAFT → OPEN. The SO is now a firm commitment.</w:t>
      </w:r>
    </w:p>
    <w:tbl>
      <w:tblPr>
        <w:tblW w:type="auto" w:w="0"/>
        <w:tblLook w:firstColumn="1" w:firstRow="1" w:lastColumn="0" w:lastRow="0" w:noHBand="0" w:noVBand="1" w:val="04A0"/>
      </w:tblPr>
      <w:tblGrid>
        <w:gridCol w:w="9360"/>
      </w:tblGrid>
      <w:tr>
        <w:tc>
          <w:tcPr>
            <w:tcW w:type="dxa" w:w="9360"/>
            <w:shd w:val="clear" w:color="auto" w:fill="FCE4D6"/>
          </w:tcPr>
          <w:p>
            <w:r/>
            <w:r>
              <w:rPr>
                <w:b/>
                <w:sz w:val="20"/>
              </w:rPr>
              <w:t xml:space="preserve">Credit limit check: </w:t>
            </w:r>
            <w:r>
              <w:rPr>
                <w:sz w:val="20"/>
              </w:rPr>
              <w:t>If the customer's outstanding AR plus this SO's gross would exceed their credit limit, the post action returns an error with the overshoot amount. Either reduce the SO or arrange a credit-limit override before retrying.</w:t>
            </w:r>
          </w:p>
        </w:tc>
      </w:tr>
    </w:tbl>
    <w:p/>
    <w:p>
      <w:pPr>
        <w:pStyle w:val="Heading1"/>
      </w:pPr>
      <w:r>
        <w:rPr>
          <w:color w:val="1F3A5F"/>
        </w:rPr>
        <w:t>Procedure 4 — Reading Sales Order fulfilment progress</w:t>
      </w:r>
    </w:p>
    <w:p>
      <w:r>
        <w:rPr>
          <w:b w:val="0"/>
          <w:i w:val="0"/>
          <w:sz w:val="22"/>
        </w:rPr>
        <w:t>Each SO line tracks four quantity columns visible on the SO detail page:</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1F3A5F"/>
          </w:tcPr>
          <w:p>
            <w:r>
              <w:rPr>
                <w:b/>
                <w:color w:val="FFFFFF"/>
              </w:rPr>
              <w:t>Column</w:t>
            </w:r>
          </w:p>
        </w:tc>
        <w:tc>
          <w:tcPr>
            <w:tcW w:type="dxa" w:w="4680"/>
            <w:shd w:val="clear" w:color="auto" w:fill="1F3A5F"/>
          </w:tcPr>
          <w:p>
            <w:r>
              <w:rPr>
                <w:b/>
                <w:color w:val="FFFFFF"/>
              </w:rPr>
              <w:t>Meaning</w:t>
            </w:r>
          </w:p>
        </w:tc>
      </w:tr>
      <w:tr>
        <w:tc>
          <w:tcPr>
            <w:tcW w:type="dxa" w:w="4680"/>
          </w:tcPr>
          <w:p>
            <w:r>
              <w:t>orderedQty</w:t>
            </w:r>
          </w:p>
        </w:tc>
        <w:tc>
          <w:tcPr>
            <w:tcW w:type="dxa" w:w="4680"/>
          </w:tcPr>
          <w:p>
            <w:r>
              <w:t>What you committed to ship (= line quantity at create time)</w:t>
            </w:r>
          </w:p>
        </w:tc>
      </w:tr>
      <w:tr>
        <w:tc>
          <w:tcPr>
            <w:tcW w:type="dxa" w:w="4680"/>
          </w:tcPr>
          <w:p>
            <w:r>
              <w:t>deliveredQty</w:t>
            </w:r>
          </w:p>
        </w:tc>
        <w:tc>
          <w:tcPr>
            <w:tcW w:type="dxa" w:w="4680"/>
          </w:tcPr>
          <w:p>
            <w:r>
              <w:t>What has shipped on Delivery Notes drawn from this line</w:t>
            </w:r>
          </w:p>
        </w:tc>
      </w:tr>
      <w:tr>
        <w:tc>
          <w:tcPr>
            <w:tcW w:type="dxa" w:w="4680"/>
          </w:tcPr>
          <w:p>
            <w:r>
              <w:t>cancelledQty</w:t>
            </w:r>
          </w:p>
        </w:tc>
        <w:tc>
          <w:tcPr>
            <w:tcW w:type="dxa" w:w="4680"/>
          </w:tcPr>
          <w:p>
            <w:r>
              <w:t>What has been cancelled (manual line-level cancellation)</w:t>
            </w:r>
          </w:p>
        </w:tc>
      </w:tr>
      <w:tr>
        <w:tc>
          <w:tcPr>
            <w:tcW w:type="dxa" w:w="4680"/>
          </w:tcPr>
          <w:p>
            <w:r>
              <w:t>openQty</w:t>
            </w:r>
          </w:p>
        </w:tc>
        <w:tc>
          <w:tcPr>
            <w:tcW w:type="dxa" w:w="4680"/>
          </w:tcPr>
          <w:p>
            <w:r>
              <w:t>orderedQty − deliveredQty − cancelledQty (still outstanding)</w:t>
            </w:r>
          </w:p>
        </w:tc>
      </w:tr>
    </w:tbl>
    <w:p/>
    <w:p>
      <w:r>
        <w:rPr>
          <w:b w:val="0"/>
          <w:i w:val="0"/>
          <w:sz w:val="22"/>
        </w:rPr>
        <w:t>A progress bar visualises deliveredQty / orderedQty. When all lines reach openQty = 0, the SO auto-transitions to CLOSED. If any line is partially shipped, the SO is PARTLY CLOSED.</w:t>
      </w:r>
    </w:p>
    <w:p>
      <w:pPr>
        <w:pStyle w:val="Heading1"/>
      </w:pPr>
      <w:r>
        <w:rPr>
          <w:color w:val="1F3A5F"/>
        </w:rPr>
        <w:t>Procedure 5 — Create a Delivery from a Sales Order</w:t>
      </w:r>
    </w:p>
    <w:p>
      <w:r>
        <w:rPr>
          <w:b w:val="0"/>
          <w:i w:val="0"/>
          <w:sz w:val="22"/>
        </w:rPr>
        <w:t>Delivery records the physical shipment. Posting a Delivery fires the inventory-out journal (Dr COGS / Cr Inventory per line) and updates the source SO line's deliveredQty.</w:t>
      </w:r>
    </w:p>
    <w:p>
      <w:r>
        <w:rPr>
          <w:b/>
          <w:color w:val="1F3A5F"/>
          <w:sz w:val="22"/>
        </w:rPr>
        <w:t xml:space="preserve">Step 1.  </w:t>
      </w:r>
      <w:r>
        <w:rPr>
          <w:b/>
          <w:sz w:val="22"/>
        </w:rPr>
        <w:t>Open the source SO in OPEN or PARTLY CLOSED status</w:t>
      </w:r>
    </w:p>
    <w:p>
      <w:r>
        <w:rPr>
          <w:b/>
          <w:color w:val="1F3A5F"/>
          <w:sz w:val="22"/>
        </w:rPr>
        <w:t xml:space="preserve">Step 2.  </w:t>
      </w:r>
      <w:r>
        <w:rPr>
          <w:b/>
          <w:sz w:val="22"/>
        </w:rPr>
        <w:t>Click "Create Delivery"</w:t>
      </w:r>
    </w:p>
    <w:p>
      <w:pPr>
        <w:ind w:left="576"/>
      </w:pPr>
      <w:r>
        <w:t>Action bar of the SO detail page.</w:t>
      </w:r>
    </w:p>
    <w:p>
      <w:r>
        <w:rPr>
          <w:b/>
          <w:color w:val="1F3A5F"/>
          <w:sz w:val="22"/>
        </w:rPr>
        <w:t xml:space="preserve">Step 3.  </w:t>
      </w:r>
      <w:r>
        <w:rPr>
          <w:b/>
          <w:sz w:val="22"/>
        </w:rPr>
        <w:t>Review the pre-filled Delivery form</w:t>
      </w:r>
    </w:p>
    <w:p>
      <w:pPr>
        <w:ind w:left="576"/>
      </w:pPr>
      <w:r>
        <w:t>Customer locked. Lines copied from the SO at each line's current openQty (= maximum deliverable). You can reduce a line quantity for partial shipment.</w:t>
      </w:r>
    </w:p>
    <w:p>
      <w:r>
        <w:rPr>
          <w:b/>
          <w:color w:val="1F3A5F"/>
          <w:sz w:val="22"/>
        </w:rPr>
        <w:t xml:space="preserve">Step 4.  </w:t>
      </w:r>
      <w:r>
        <w:rPr>
          <w:b/>
          <w:sz w:val="22"/>
        </w:rPr>
        <w:t>Set Actual Delivery Date</w:t>
      </w:r>
    </w:p>
    <w:p>
      <w:pPr>
        <w:ind w:left="576"/>
      </w:pPr>
      <w:r>
        <w:t>The date the goods physically shipped. Defaults to the Delivery's doc date.</w:t>
      </w:r>
    </w:p>
    <w:p>
      <w:r>
        <w:rPr>
          <w:b/>
          <w:color w:val="1F3A5F"/>
          <w:sz w:val="22"/>
        </w:rPr>
        <w:t xml:space="preserve">Step 5.  </w:t>
      </w:r>
      <w:r>
        <w:rPr>
          <w:b/>
          <w:sz w:val="22"/>
        </w:rPr>
        <w:t>Submit</w:t>
      </w:r>
    </w:p>
    <w:p>
      <w:pPr>
        <w:ind w:left="576"/>
      </w:pPr>
      <w:r>
        <w:t>New Delivery created in DRAFT; doc number generated.</w:t>
      </w:r>
    </w:p>
    <w:p>
      <w:r>
        <w:rPr>
          <w:b/>
          <w:color w:val="1F3A5F"/>
          <w:sz w:val="22"/>
        </w:rPr>
        <w:t xml:space="preserve">Step 6.  </w:t>
      </w:r>
      <w:r>
        <w:rPr>
          <w:b/>
          <w:sz w:val="22"/>
        </w:rPr>
        <w:t>Post the Delivery</w:t>
      </w:r>
    </w:p>
    <w:p>
      <w:pPr>
        <w:ind w:left="576"/>
      </w:pPr>
      <w:r>
        <w:t>Click "Post" — DRAFT → OPEN.</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What happens on Post: </w:t>
            </w:r>
            <w:r>
              <w:rPr>
                <w:sz w:val="20"/>
              </w:rPr>
              <w:t>Inventory_movements ledger row inserted with quantity negative. inventory_balances decremented at the warehouse. delivery_posted event fires to the finance microservice which posts the journal entry: Dr COGS (item's COGS account) / Cr Inventory. Source SO line's deliveredQty increments; if all lines fully delivered, SO auto-transitions to CLOSED.</w:t>
            </w:r>
          </w:p>
        </w:tc>
      </w:tr>
    </w:tbl>
    <w:p/>
    <w:p>
      <w:pPr>
        <w:pStyle w:val="Heading1"/>
      </w:pPr>
      <w:r>
        <w:rPr>
          <w:color w:val="1F3A5F"/>
        </w:rPr>
        <w:t>Procedure 6 — Generate an AR Invoice from a Delivery</w:t>
      </w:r>
    </w:p>
    <w:p>
      <w:r>
        <w:rPr>
          <w:b w:val="0"/>
          <w:i w:val="0"/>
          <w:sz w:val="22"/>
        </w:rPr>
        <w:t>The natural follow-on after Delivery. The from-Delivery flow captures customer, currency, payment terms, lines, and line amounts from the source Delivery so the AR Invoice fires the matching revenue-recognition journal automatically.</w:t>
      </w:r>
    </w:p>
    <w:p>
      <w:r>
        <w:rPr>
          <w:b/>
          <w:color w:val="1F3A5F"/>
          <w:sz w:val="22"/>
        </w:rPr>
        <w:t xml:space="preserve">Step 1.  </w:t>
      </w:r>
      <w:r>
        <w:rPr>
          <w:b/>
          <w:sz w:val="22"/>
        </w:rPr>
        <w:t>Open the source Delivery in OPEN status</w:t>
      </w:r>
    </w:p>
    <w:p>
      <w:r>
        <w:rPr>
          <w:b/>
          <w:color w:val="1F3A5F"/>
          <w:sz w:val="22"/>
        </w:rPr>
        <w:t xml:space="preserve">Step 2.  </w:t>
      </w:r>
      <w:r>
        <w:rPr>
          <w:b/>
          <w:sz w:val="22"/>
        </w:rPr>
        <w:t>Click "Generate AR Invoice"</w:t>
      </w:r>
    </w:p>
    <w:p>
      <w:pPr>
        <w:ind w:left="576"/>
      </w:pPr>
      <w:r>
        <w:t>Action bar of the Delivery detail page.</w:t>
      </w:r>
    </w:p>
    <w:p>
      <w:r>
        <w:rPr>
          <w:b/>
          <w:color w:val="1F3A5F"/>
          <w:sz w:val="22"/>
        </w:rPr>
        <w:t xml:space="preserve">Step 3.  </w:t>
      </w:r>
      <w:r>
        <w:rPr>
          <w:b/>
          <w:sz w:val="22"/>
        </w:rPr>
        <w:t>Review the pre-filled AR Invoice form</w:t>
      </w:r>
    </w:p>
    <w:p>
      <w:pPr>
        <w:ind w:left="576"/>
      </w:pPr>
      <w:r>
        <w:t>Customer locked. Lines copied at the Delivery's quantities + prices. Tax codes and totals computed.</w:t>
      </w:r>
    </w:p>
    <w:p>
      <w:r>
        <w:rPr>
          <w:b/>
          <w:color w:val="1F3A5F"/>
          <w:sz w:val="22"/>
        </w:rPr>
        <w:t xml:space="preserve">Step 4.  </w:t>
      </w:r>
      <w:r>
        <w:rPr>
          <w:b/>
          <w:sz w:val="22"/>
        </w:rPr>
        <w:t>Set tax-point and due dates</w:t>
      </w:r>
    </w:p>
    <w:p>
      <w:pPr>
        <w:ind w:left="576"/>
      </w:pPr>
      <w:r>
        <w:t>Doc Date, Date of Supply, Invoice Date (often = Doc Date), Tax Date (governs which tax period the transaction lands in), Due Date (default = Doc Date + payment terms).</w:t>
      </w:r>
    </w:p>
    <w:p>
      <w:r>
        <w:rPr>
          <w:b/>
          <w:color w:val="1F3A5F"/>
          <w:sz w:val="22"/>
        </w:rPr>
        <w:t xml:space="preserve">Step 5.  </w:t>
      </w:r>
      <w:r>
        <w:rPr>
          <w:b/>
          <w:sz w:val="22"/>
        </w:rPr>
        <w:t>Submit</w:t>
      </w:r>
    </w:p>
    <w:p>
      <w:pPr>
        <w:ind w:left="576"/>
      </w:pPr>
      <w:r>
        <w:t>Lands on detail page in DRAFT status; doc number ARI-YYYY-NNNN.</w:t>
      </w:r>
    </w:p>
    <w:p>
      <w:r>
        <w:rPr>
          <w:b/>
          <w:color w:val="1F3A5F"/>
          <w:sz w:val="22"/>
        </w:rPr>
        <w:t xml:space="preserve">Step 6.  </w:t>
      </w:r>
      <w:r>
        <w:rPr>
          <w:b/>
          <w:sz w:val="22"/>
        </w:rPr>
        <w:t>Post</w:t>
      </w:r>
    </w:p>
    <w:p>
      <w:pPr>
        <w:ind w:left="576"/>
      </w:pPr>
      <w:r>
        <w:t>Click "Post" — DRAFT → OPEN. Fires the revenue journal.</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1F3A5F"/>
          </w:tcPr>
          <w:p>
            <w:r>
              <w:rPr>
                <w:b/>
                <w:color w:val="FFFFFF"/>
              </w:rPr>
              <w:t>Side</w:t>
            </w:r>
          </w:p>
        </w:tc>
        <w:tc>
          <w:tcPr>
            <w:tcW w:type="dxa" w:w="3120"/>
            <w:shd w:val="clear" w:color="auto" w:fill="1F3A5F"/>
          </w:tcPr>
          <w:p>
            <w:r>
              <w:rPr>
                <w:b/>
                <w:color w:val="FFFFFF"/>
              </w:rPr>
              <w:t>Account</w:t>
            </w:r>
          </w:p>
        </w:tc>
        <w:tc>
          <w:tcPr>
            <w:tcW w:type="dxa" w:w="3120"/>
            <w:shd w:val="clear" w:color="auto" w:fill="1F3A5F"/>
          </w:tcPr>
          <w:p>
            <w:r>
              <w:rPr>
                <w:b/>
                <w:color w:val="FFFFFF"/>
              </w:rPr>
              <w:t>Source</w:t>
            </w:r>
          </w:p>
        </w:tc>
      </w:tr>
      <w:tr>
        <w:tc>
          <w:tcPr>
            <w:tcW w:type="dxa" w:w="3120"/>
          </w:tcPr>
          <w:p>
            <w:r>
              <w:t>Dr</w:t>
            </w:r>
          </w:p>
        </w:tc>
        <w:tc>
          <w:tcPr>
            <w:tcW w:type="dxa" w:w="3120"/>
          </w:tcPr>
          <w:p>
            <w:r>
              <w:t>Trade Receivables</w:t>
            </w:r>
          </w:p>
        </w:tc>
        <w:tc>
          <w:tcPr>
            <w:tcW w:type="dxa" w:w="3120"/>
          </w:tcPr>
          <w:p>
            <w:r>
              <w:t>Customer's AR control account</w:t>
            </w:r>
          </w:p>
        </w:tc>
      </w:tr>
      <w:tr>
        <w:tc>
          <w:tcPr>
            <w:tcW w:type="dxa" w:w="3120"/>
          </w:tcPr>
          <w:p>
            <w:r>
              <w:t>Cr</w:t>
            </w:r>
          </w:p>
        </w:tc>
        <w:tc>
          <w:tcPr>
            <w:tcW w:type="dxa" w:w="3120"/>
          </w:tcPr>
          <w:p>
            <w:r>
              <w:t>Revenue</w:t>
            </w:r>
          </w:p>
        </w:tc>
        <w:tc>
          <w:tcPr>
            <w:tcW w:type="dxa" w:w="3120"/>
          </w:tcPr>
          <w:p>
            <w:r>
              <w:t>Per-line revenueAccountId from Sales Items Config</w:t>
            </w:r>
          </w:p>
        </w:tc>
      </w:tr>
      <w:tr>
        <w:tc>
          <w:tcPr>
            <w:tcW w:type="dxa" w:w="3120"/>
          </w:tcPr>
          <w:p>
            <w:r>
              <w:t>Cr</w:t>
            </w:r>
          </w:p>
        </w:tc>
        <w:tc>
          <w:tcPr>
            <w:tcW w:type="dxa" w:w="3120"/>
          </w:tcPr>
          <w:p>
            <w:r>
              <w:t>Output VAT</w:t>
            </w:r>
          </w:p>
        </w:tc>
        <w:tc>
          <w:tcPr>
            <w:tcW w:type="dxa" w:w="3120"/>
          </w:tcPr>
          <w:p>
            <w:r>
              <w:t>Per company posting setup (combined across lines)</w:t>
            </w:r>
          </w:p>
        </w:tc>
      </w:tr>
    </w:tbl>
    <w:p/>
    <w:p>
      <w:pPr>
        <w:pStyle w:val="Heading1"/>
      </w:pPr>
      <w:r>
        <w:rPr>
          <w:color w:val="1F3A5F"/>
        </w:rPr>
        <w:t>Procedure 7 — Receive a customer payment</w:t>
      </w:r>
    </w:p>
    <w:p>
      <w:r>
        <w:rPr>
          <w:b w:val="0"/>
          <w:i w:val="0"/>
          <w:sz w:val="22"/>
        </w:rPr>
        <w:t>Records cash received from a customer and allocates it against one or more open AR Invoices. Posts Dr Bank / Cr AR; updates each invoice's paidAmount and openAmount.</w:t>
      </w:r>
    </w:p>
    <w:p>
      <w:r>
        <w:rPr>
          <w:b/>
          <w:i w:val="0"/>
          <w:sz w:val="22"/>
        </w:rPr>
        <w:t>Two entry points:</w:t>
      </w:r>
    </w:p>
    <w:p>
      <w:pPr>
        <w:pStyle w:val="ListBullet"/>
        <w:ind w:left="576"/>
      </w:pPr>
      <w:r>
        <w:t>From the AR Invoice detail page (recommended): click "Receive Payment" when the invoice is OPEN. The receipt form pre-fills with the invoice's open amount.</w:t>
      </w:r>
    </w:p>
    <w:p>
      <w:pPr>
        <w:pStyle w:val="ListBullet"/>
        <w:ind w:left="576"/>
      </w:pPr>
      <w:r>
        <w:t>From Customer Receipts list: "+ New Customer Receipt" → pick the customer manually → allocate.</w:t>
      </w:r>
    </w:p>
    <w:p>
      <w:r>
        <w:rPr>
          <w:b/>
          <w:color w:val="1F3A5F"/>
          <w:sz w:val="22"/>
        </w:rPr>
        <w:t xml:space="preserve">Step 1.  </w:t>
      </w:r>
      <w:r>
        <w:rPr>
          <w:b/>
          <w:sz w:val="22"/>
        </w:rPr>
        <w:t>Open the create form</w:t>
      </w:r>
    </w:p>
    <w:p>
      <w:pPr>
        <w:ind w:left="576"/>
      </w:pPr>
      <w:r>
        <w:t>Either entry point above.</w:t>
      </w:r>
    </w:p>
    <w:p>
      <w:r>
        <w:rPr>
          <w:b/>
          <w:color w:val="1F3A5F"/>
          <w:sz w:val="22"/>
        </w:rPr>
        <w:t xml:space="preserve">Step 2.  </w:t>
      </w:r>
      <w:r>
        <w:rPr>
          <w:b/>
          <w:sz w:val="22"/>
        </w:rPr>
        <w:t>Confirm header</w:t>
      </w:r>
    </w:p>
    <w:p>
      <w:pPr>
        <w:ind w:left="576"/>
      </w:pPr>
      <w:r>
        <w:t>Customer (locked when from-invoice), Doc Date, Bank Account (dropdown), Currency, Payment Method (Bank Transfer / Cash / Cheque / Card), Reference No (bank ref or cheque number).</w:t>
      </w:r>
    </w:p>
    <w:p>
      <w:r>
        <w:rPr>
          <w:b/>
          <w:color w:val="1F3A5F"/>
          <w:sz w:val="22"/>
        </w:rPr>
        <w:t xml:space="preserve">Step 3.  </w:t>
      </w:r>
      <w:r>
        <w:rPr>
          <w:b/>
          <w:sz w:val="22"/>
        </w:rPr>
        <w:t>Enter total amount received</w:t>
      </w:r>
    </w:p>
    <w:p>
      <w:pPr>
        <w:ind w:left="576"/>
      </w:pPr>
      <w:r>
        <w:t>Currency must match the invoices' currency.</w:t>
      </w:r>
    </w:p>
    <w:p>
      <w:r>
        <w:rPr>
          <w:b/>
          <w:color w:val="1F3A5F"/>
          <w:sz w:val="22"/>
        </w:rPr>
        <w:t xml:space="preserve">Step 4.  </w:t>
      </w:r>
      <w:r>
        <w:rPr>
          <w:b/>
          <w:sz w:val="22"/>
        </w:rPr>
        <w:t>Allocate against AR Invoices</w:t>
      </w:r>
    </w:p>
    <w:p>
      <w:pPr>
        <w:ind w:left="576"/>
      </w:pPr>
      <w:r>
        <w:t>One row per invoice. Sum of applied amounts must equal total received. Over- or under-allocation rejected at submit.</w:t>
      </w:r>
    </w:p>
    <w:p>
      <w:r>
        <w:rPr>
          <w:b/>
          <w:color w:val="1F3A5F"/>
          <w:sz w:val="22"/>
        </w:rPr>
        <w:t xml:space="preserve">Step 5.  </w:t>
      </w:r>
      <w:r>
        <w:rPr>
          <w:b/>
          <w:sz w:val="22"/>
        </w:rPr>
        <w:t>Submit</w:t>
      </w:r>
    </w:p>
    <w:p>
      <w:pPr>
        <w:ind w:left="576"/>
      </w:pPr>
      <w:r>
        <w:t>DRAFT receipt created.</w:t>
      </w:r>
    </w:p>
    <w:p>
      <w:r>
        <w:rPr>
          <w:b/>
          <w:color w:val="1F3A5F"/>
          <w:sz w:val="22"/>
        </w:rPr>
        <w:t xml:space="preserve">Step 6.  </w:t>
      </w:r>
      <w:r>
        <w:rPr>
          <w:b/>
          <w:sz w:val="22"/>
        </w:rPr>
        <w:t>Post the Receipt</w:t>
      </w:r>
    </w:p>
    <w:p>
      <w:pPr>
        <w:ind w:left="576"/>
      </w:pPr>
      <w:r>
        <w:t>Click "Post" — DRAFT → OPEN. Fires Dr Bank / Cr AR; allocated invoices' paidAmount and openAmount update; fully-paid invoices transition to CLOSED.</w:t>
      </w:r>
    </w:p>
    <w:tbl>
      <w:tblPr>
        <w:tblW w:type="auto" w:w="0"/>
        <w:tblLook w:firstColumn="1" w:firstRow="1" w:lastColumn="0" w:lastRow="0" w:noHBand="0" w:noVBand="1" w:val="04A0"/>
      </w:tblPr>
      <w:tblGrid>
        <w:gridCol w:w="9360"/>
      </w:tblGrid>
      <w:tr>
        <w:tc>
          <w:tcPr>
            <w:tcW w:type="dxa" w:w="9360"/>
            <w:shd w:val="clear" w:color="auto" w:fill="FFF2CC"/>
          </w:tcPr>
          <w:p>
            <w:r/>
            <w:r>
              <w:rPr>
                <w:b/>
                <w:sz w:val="20"/>
              </w:rPr>
              <w:t xml:space="preserve">Tip: </w:t>
            </w:r>
            <w:r>
              <w:rPr>
                <w:sz w:val="20"/>
              </w:rPr>
              <w:t>On the receipt detail page each allocation row is a clickable link back to the source AR Invoice. Trace cash → invoice → SO → Quote via the doc-chain card on each detail page.</w:t>
            </w:r>
          </w:p>
        </w:tc>
      </w:tr>
    </w:tbl>
    <w:p/>
    <w:p>
      <w:pPr>
        <w:pStyle w:val="Heading1"/>
      </w:pPr>
      <w:r>
        <w:rPr>
          <w:color w:val="1F3A5F"/>
        </w:rPr>
        <w:t>Procedure 8 — Read the AR Aging report</w:t>
      </w:r>
    </w:p>
    <w:p>
      <w:r>
        <w:rPr>
          <w:b w:val="0"/>
          <w:i w:val="0"/>
          <w:sz w:val="22"/>
        </w:rPr>
        <w:t>Shows every open or partly-paid AR Invoice bucketed by days overdue against an as-of date. The single most-used AR report.</w:t>
      </w:r>
    </w:p>
    <w:p>
      <w:r>
        <w:rPr>
          <w:b/>
          <w:color w:val="1F3A5F"/>
          <w:sz w:val="22"/>
        </w:rPr>
        <w:t xml:space="preserve">Step 1.  </w:t>
      </w:r>
      <w:r>
        <w:rPr>
          <w:b/>
          <w:sz w:val="22"/>
        </w:rPr>
        <w:t>Navigate</w:t>
      </w:r>
    </w:p>
    <w:p>
      <w:pPr>
        <w:ind w:left="576"/>
      </w:pPr>
      <w:r>
        <w:t>Sales (Wave 3) → AR Aging</w:t>
      </w:r>
    </w:p>
    <w:p>
      <w:r>
        <w:rPr>
          <w:b/>
          <w:color w:val="1F3A5F"/>
          <w:sz w:val="22"/>
        </w:rPr>
        <w:t xml:space="preserve">Step 2.  </w:t>
      </w:r>
      <w:r>
        <w:rPr>
          <w:b/>
          <w:sz w:val="22"/>
        </w:rPr>
        <w:t>Set As-of Date</w:t>
      </w:r>
    </w:p>
    <w:p>
      <w:pPr>
        <w:ind w:left="576"/>
      </w:pPr>
      <w:r>
        <w:t>Today by default; change to back-date or end-of-month aging.</w:t>
      </w:r>
    </w:p>
    <w:p>
      <w:r>
        <w:rPr>
          <w:b/>
          <w:color w:val="1F3A5F"/>
          <w:sz w:val="22"/>
        </w:rPr>
        <w:t xml:space="preserve">Step 3.  </w:t>
      </w:r>
      <w:r>
        <w:rPr>
          <w:b/>
          <w:sz w:val="22"/>
        </w:rPr>
        <w:t>Apply filters</w:t>
      </w:r>
    </w:p>
    <w:p>
      <w:pPr>
        <w:ind w:left="576"/>
      </w:pPr>
      <w:r>
        <w:t>Customer, Currency. Click Refresh.</w:t>
      </w:r>
    </w:p>
    <w:p>
      <w:r>
        <w:rPr>
          <w:b/>
          <w:color w:val="1F3A5F"/>
          <w:sz w:val="22"/>
        </w:rPr>
        <w:t xml:space="preserve">Step 4.  </w:t>
      </w:r>
      <w:r>
        <w:rPr>
          <w:b/>
          <w:sz w:val="22"/>
        </w:rPr>
        <w:t>Read the grand-totals cards</w:t>
      </w:r>
    </w:p>
    <w:p>
      <w:pPr>
        <w:ind w:left="576"/>
      </w:pPr>
      <w:r>
        <w:t>5 stat cards: Current / 1-30 / 31-60 / 61-90 / 90+. Right-most two buckets highlighted in warning colours.</w:t>
      </w:r>
    </w:p>
    <w:p>
      <w:r>
        <w:rPr>
          <w:b/>
          <w:color w:val="1F3A5F"/>
          <w:sz w:val="22"/>
        </w:rPr>
        <w:t xml:space="preserve">Step 5.  </w:t>
      </w:r>
      <w:r>
        <w:rPr>
          <w:b/>
          <w:sz w:val="22"/>
        </w:rPr>
        <w:t>Read the customers table</w:t>
      </w:r>
    </w:p>
    <w:p>
      <w:pPr>
        <w:ind w:left="576"/>
      </w:pPr>
      <w:r>
        <w:t>One row per customer + currency. Sortable by any column. Click row to drill into that customer's open invoices.</w:t>
      </w:r>
    </w:p>
    <w:p>
      <w:r>
        <w:rPr>
          <w:b/>
          <w:color w:val="1F3A5F"/>
          <w:sz w:val="22"/>
        </w:rPr>
        <w:t xml:space="preserve">Step 6.  </w:t>
      </w:r>
      <w:r>
        <w:rPr>
          <w:b/>
          <w:sz w:val="22"/>
        </w:rPr>
        <w:t>Export to CSV</w:t>
      </w:r>
    </w:p>
    <w:p>
      <w:pPr>
        <w:ind w:left="576"/>
      </w:pPr>
      <w:r>
        <w:t>Top-right "Export CSV" button.</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Bucket math: </w:t>
            </w:r>
            <w:r>
              <w:rPr>
                <w:sz w:val="20"/>
              </w:rPr>
              <w:t>Buckets are inclusive: 1-30 covers days 1 through 30. An invoice due exactly 30 days before the as-of date is in 1-30; one day later it moves to 31-60.</w:t>
            </w:r>
          </w:p>
        </w:tc>
      </w:tr>
    </w:tbl>
    <w:p/>
    <w:p>
      <w:r>
        <w:br w:type="page"/>
      </w:r>
    </w:p>
    <w:p>
      <w:pPr>
        <w:pStyle w:val="Heading1"/>
      </w:pPr>
      <w:r>
        <w:rPr>
          <w:color w:val="1F3A5F"/>
        </w:rPr>
        <w:t>Returns lifecycle</w:t>
      </w:r>
    </w:p>
    <w:p>
      <w:r>
        <w:rPr>
          <w:b w:val="0"/>
          <w:i w:val="0"/>
          <w:sz w:val="22"/>
        </w:rPr>
        <w:t>Returns have three documents corresponding to three real-world events: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1F3A5F"/>
          </w:tcPr>
          <w:p>
            <w:r>
              <w:rPr>
                <w:b/>
                <w:color w:val="FFFFFF"/>
              </w:rPr>
              <w:t>Document</w:t>
            </w:r>
          </w:p>
        </w:tc>
        <w:tc>
          <w:tcPr>
            <w:tcW w:type="dxa" w:w="3120"/>
            <w:shd w:val="clear" w:color="auto" w:fill="1F3A5F"/>
          </w:tcPr>
          <w:p>
            <w:r>
              <w:rPr>
                <w:b/>
                <w:color w:val="FFFFFF"/>
              </w:rPr>
              <w:t>Real-world event</w:t>
            </w:r>
          </w:p>
        </w:tc>
        <w:tc>
          <w:tcPr>
            <w:tcW w:type="dxa" w:w="3120"/>
            <w:shd w:val="clear" w:color="auto" w:fill="1F3A5F"/>
          </w:tcPr>
          <w:p>
            <w:r>
              <w:rPr>
                <w:b/>
                <w:color w:val="FFFFFF"/>
              </w:rPr>
              <w:t>GL impact</w:t>
            </w:r>
          </w:p>
        </w:tc>
      </w:tr>
      <w:tr>
        <w:tc>
          <w:tcPr>
            <w:tcW w:type="dxa" w:w="3120"/>
          </w:tcPr>
          <w:p>
            <w:r>
              <w:t>Return Request (RR)</w:t>
            </w:r>
          </w:p>
        </w:tc>
        <w:tc>
          <w:tcPr>
            <w:tcW w:type="dxa" w:w="3120"/>
          </w:tcPr>
          <w:p>
            <w:r>
              <w:t>Customer asks to return goods; you authorise it (RMA)</w:t>
            </w:r>
          </w:p>
        </w:tc>
        <w:tc>
          <w:tcPr>
            <w:tcW w:type="dxa" w:w="3120"/>
          </w:tcPr>
          <w:p>
            <w:r>
              <w:t>None — commitment only</w:t>
            </w:r>
          </w:p>
        </w:tc>
      </w:tr>
      <w:tr>
        <w:tc>
          <w:tcPr>
            <w:tcW w:type="dxa" w:w="3120"/>
          </w:tcPr>
          <w:p>
            <w:r>
              <w:t>Return Note (RTN)</w:t>
            </w:r>
          </w:p>
        </w:tc>
        <w:tc>
          <w:tcPr>
            <w:tcW w:type="dxa" w:w="3120"/>
          </w:tcPr>
          <w:p>
            <w:r>
              <w:t>Customer physically ships goods back; you receive them</w:t>
            </w:r>
          </w:p>
        </w:tc>
        <w:tc>
          <w:tcPr>
            <w:tcW w:type="dxa" w:w="3120"/>
          </w:tcPr>
          <w:p>
            <w:r>
              <w:t>Dr Inventory / Cr COGS (Delivery reversed)</w:t>
            </w:r>
          </w:p>
        </w:tc>
      </w:tr>
      <w:tr>
        <w:tc>
          <w:tcPr>
            <w:tcW w:type="dxa" w:w="3120"/>
          </w:tcPr>
          <w:p>
            <w:r>
              <w:t>AR Credit Note (ARC)</w:t>
            </w:r>
          </w:p>
        </w:tc>
        <w:tc>
          <w:tcPr>
            <w:tcW w:type="dxa" w:w="3120"/>
          </w:tcPr>
          <w:p>
            <w:r>
              <w:t>You credit the customer's account</w:t>
            </w:r>
          </w:p>
        </w:tc>
        <w:tc>
          <w:tcPr>
            <w:tcW w:type="dxa" w:w="3120"/>
          </w:tcPr>
          <w:p>
            <w:r>
              <w:t>Dr Revenue / Dr Output VAT / Cr AR (AR Invoice reversed)</w:t>
            </w:r>
          </w:p>
        </w:tc>
      </w:tr>
    </w:tbl>
    <w:p/>
    <w:p>
      <w:r>
        <w:rPr>
          <w:b w:val="0"/>
          <w:i w:val="0"/>
          <w:sz w:val="22"/>
        </w:rPr>
        <w:t>Two paths exist depending on customer trust:</w:t>
      </w:r>
    </w:p>
    <w:p>
      <w:pPr>
        <w:pStyle w:val="ListBullet"/>
        <w:ind w:left="576"/>
      </w:pPr>
      <w:r>
        <w:t>RMA-gated path (default for new customers): RR → RTN → ARC. Authorisation precedes physical receipt; commitment-only RR constrains what can be returned.</w:t>
      </w:r>
    </w:p>
    <w:p>
      <w:pPr>
        <w:pStyle w:val="ListBullet"/>
        <w:ind w:left="576"/>
      </w:pPr>
      <w:r>
        <w:t>Skip-the-RMA path (trusted customers): RTN directly from a Delivery → ARC. No RR needed.</w:t>
      </w:r>
    </w:p>
    <w:p>
      <w:r>
        <w:rPr>
          <w:b w:val="0"/>
          <w:i w:val="0"/>
          <w:sz w:val="22"/>
        </w:rPr>
      </w:r>
    </w:p>
    <w:p>
      <w:r>
        <w:rPr>
          <w:b w:val="0"/>
          <w:i w:val="0"/>
          <w:sz w:val="22"/>
        </w:rPr>
        <w:t>ARC alone (without physical return) is also valid for discounts, billing corrections, and refunds — see Procedure 11.</w:t>
      </w:r>
    </w:p>
    <w:p>
      <w:pPr>
        <w:pStyle w:val="Heading1"/>
      </w:pPr>
      <w:r>
        <w:rPr>
          <w:color w:val="1F3A5F"/>
        </w:rPr>
        <w:t>Procedure 9 — Authorise a return (Return Request)</w:t>
      </w:r>
    </w:p>
    <w:p>
      <w:r>
        <w:rPr>
          <w:b w:val="0"/>
          <w:i w:val="0"/>
          <w:sz w:val="22"/>
        </w:rPr>
        <w:t>Customer-side authorisation (RMA). Commitment-only with reason code and validity date. Each line tracks requestedQty (max returnable) and consumedQty (incremented by Return Notes drawing against this RR).</w:t>
      </w:r>
    </w:p>
    <w:p>
      <w:r>
        <w:rPr>
          <w:b/>
          <w:color w:val="1F3A5F"/>
          <w:sz w:val="22"/>
        </w:rPr>
        <w:t xml:space="preserve">Step 1.  </w:t>
      </w:r>
      <w:r>
        <w:rPr>
          <w:b/>
          <w:sz w:val="22"/>
        </w:rPr>
        <w:t>Open the source Delivery in OPEN status</w:t>
      </w:r>
    </w:p>
    <w:p>
      <w:pPr>
        <w:ind w:left="576"/>
      </w:pPr>
      <w:r>
        <w:t>Sales (Wave 3) → Deliveries → click the row.</w:t>
      </w:r>
    </w:p>
    <w:p>
      <w:r>
        <w:rPr>
          <w:b/>
          <w:color w:val="1F3A5F"/>
          <w:sz w:val="22"/>
        </w:rPr>
        <w:t xml:space="preserve">Step 2.  </w:t>
      </w:r>
      <w:r>
        <w:rPr>
          <w:b/>
          <w:sz w:val="22"/>
        </w:rPr>
        <w:t>Click "Request Return (RMA)"</w:t>
      </w:r>
    </w:p>
    <w:p>
      <w:pPr>
        <w:ind w:left="576"/>
      </w:pPr>
      <w:r>
        <w:t>Action bar of Delivery detail page.</w:t>
      </w:r>
    </w:p>
    <w:p>
      <w:r>
        <w:rPr>
          <w:b/>
          <w:color w:val="1F3A5F"/>
          <w:sz w:val="22"/>
        </w:rPr>
        <w:t xml:space="preserve">Step 3.  </w:t>
      </w:r>
      <w:r>
        <w:rPr>
          <w:b/>
          <w:sz w:val="22"/>
        </w:rPr>
        <w:t>Review the pre-filled RR form</w:t>
      </w:r>
    </w:p>
    <w:p>
      <w:pPr>
        <w:ind w:left="576"/>
      </w:pPr>
      <w:r>
        <w:t>Customer locked. Lines copied from the Delivery; each line carries the Delivery line's quantity as the default requestedQty (= max returnable). You can reduce; you cannot increase.</w:t>
      </w:r>
    </w:p>
    <w:p>
      <w:r>
        <w:rPr>
          <w:b/>
          <w:color w:val="1F3A5F"/>
          <w:sz w:val="22"/>
        </w:rPr>
        <w:t xml:space="preserve">Step 4.  </w:t>
      </w:r>
      <w:r>
        <w:rPr>
          <w:b/>
          <w:sz w:val="22"/>
        </w:rPr>
        <w:t>Set the reason and validity</w:t>
      </w:r>
    </w:p>
    <w:p>
      <w:pPr>
        <w:ind w:left="576"/>
      </w:pPr>
      <w:r>
        <w:t>Reason code (damaged / wrong item / quality issue / customer changed mind / other), free-text reason notes, validity date (the RMA expiry).</w:t>
      </w:r>
    </w:p>
    <w:p>
      <w:r>
        <w:rPr>
          <w:b/>
          <w:color w:val="1F3A5F"/>
          <w:sz w:val="22"/>
        </w:rPr>
        <w:t xml:space="preserve">Step 5.  </w:t>
      </w:r>
      <w:r>
        <w:rPr>
          <w:b/>
          <w:sz w:val="22"/>
        </w:rPr>
        <w:t>Submit</w:t>
      </w:r>
    </w:p>
    <w:p>
      <w:pPr>
        <w:ind w:left="576"/>
      </w:pPr>
      <w:r>
        <w:t>RR created in DRAFT; doc number RR-YYYY-NNNN.</w:t>
      </w:r>
    </w:p>
    <w:p>
      <w:r>
        <w:rPr>
          <w:b/>
          <w:color w:val="1F3A5F"/>
          <w:sz w:val="22"/>
        </w:rPr>
        <w:t xml:space="preserve">Step 6.  </w:t>
      </w:r>
      <w:r>
        <w:rPr>
          <w:b/>
          <w:sz w:val="22"/>
        </w:rPr>
        <w:t>Post</w:t>
      </w:r>
    </w:p>
    <w:p>
      <w:pPr>
        <w:ind w:left="576"/>
      </w:pPr>
      <w:r>
        <w:t>Click "Post" — DRAFT → OPEN. The RR is now active and customer can ship the goods back.</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What happens next: </w:t>
            </w:r>
            <w:r>
              <w:rPr>
                <w:sz w:val="20"/>
              </w:rPr>
              <w:t>When you physically receive the goods back, create a Return Note from this RR (Procedure 10). Each Return Note increments this RR's consumedQty per line. When all lines are fully consumed, the RR auto-closes.</w:t>
            </w:r>
          </w:p>
        </w:tc>
      </w:tr>
    </w:tbl>
    <w:p/>
    <w:p>
      <w:pPr>
        <w:pStyle w:val="Heading1"/>
      </w:pPr>
      <w:r>
        <w:rPr>
          <w:color w:val="1F3A5F"/>
        </w:rPr>
        <w:t>Procedure 10 — Receive returned goods (Return Note)</w:t>
      </w:r>
    </w:p>
    <w:p>
      <w:r>
        <w:rPr>
          <w:b w:val="0"/>
          <w:i w:val="0"/>
          <w:sz w:val="22"/>
        </w:rPr>
        <w:t>Physical receipt of goods back into inventory. Fires the inventory-in journal (Dr Inventory / Cr COGS — the Delivery's COGS reversed). Updates source RR's consumedQty and source DN's returnedQty.</w:t>
      </w:r>
    </w:p>
    <w:p>
      <w:r>
        <w:rPr>
          <w:b/>
          <w:i w:val="0"/>
          <w:sz w:val="22"/>
        </w:rPr>
        <w:t>Two entry points:</w:t>
      </w:r>
    </w:p>
    <w:p>
      <w:pPr>
        <w:pStyle w:val="ListBullet"/>
        <w:ind w:left="576"/>
      </w:pPr>
      <w:r>
        <w:t>RMA-gated path: from a Return Request detail page (OPEN status) → "Create Return Note". Lines pre-fill at each line's remaining authorised quantity (requestedQty − consumedQty).</w:t>
      </w:r>
    </w:p>
    <w:p>
      <w:pPr>
        <w:pStyle w:val="ListBullet"/>
        <w:ind w:left="576"/>
      </w:pPr>
      <w:r>
        <w:t>Skip-the-RMA path: from a Delivery detail page (OPEN status) → "Receive Return (direct)". Lines pre-fill at each line's un-returned quantity (quantity − returnedQty). Use for trusted customers where you trust the goods are coming back without pre-authorisation.</w:t>
      </w:r>
    </w:p>
    <w:p>
      <w:r>
        <w:rPr>
          <w:b/>
          <w:color w:val="1F3A5F"/>
          <w:sz w:val="22"/>
        </w:rPr>
        <w:t xml:space="preserve">Step 1.  </w:t>
      </w:r>
      <w:r>
        <w:rPr>
          <w:b/>
          <w:sz w:val="22"/>
        </w:rPr>
        <w:t>Open the create form via one of the two entry points above</w:t>
      </w:r>
    </w:p>
    <w:p>
      <w:r>
        <w:rPr>
          <w:b/>
          <w:color w:val="1F3A5F"/>
          <w:sz w:val="22"/>
        </w:rPr>
        <w:t xml:space="preserve">Step 2.  </w:t>
      </w:r>
      <w:r>
        <w:rPr>
          <w:b/>
          <w:sz w:val="22"/>
        </w:rPr>
        <w:t>Review the pre-filled RTN form</w:t>
      </w:r>
    </w:p>
    <w:p>
      <w:pPr>
        <w:ind w:left="576"/>
      </w:pPr>
      <w:r>
        <w:t>Customer locked. Lines carry their default quantity per the entry point. Reduce if you received less than expected.</w:t>
      </w:r>
    </w:p>
    <w:p>
      <w:r>
        <w:rPr>
          <w:b/>
          <w:color w:val="1F3A5F"/>
          <w:sz w:val="22"/>
        </w:rPr>
        <w:t xml:space="preserve">Step 3.  </w:t>
      </w:r>
      <w:r>
        <w:rPr>
          <w:b/>
          <w:sz w:val="22"/>
        </w:rPr>
        <w:t>Set Actual Return Date</w:t>
      </w:r>
    </w:p>
    <w:p>
      <w:pPr>
        <w:ind w:left="576"/>
      </w:pPr>
      <w:r>
        <w:t>When goods physically arrived. Defaults to doc date.</w:t>
      </w:r>
    </w:p>
    <w:p>
      <w:r>
        <w:rPr>
          <w:b/>
          <w:color w:val="1F3A5F"/>
          <w:sz w:val="22"/>
        </w:rPr>
        <w:t xml:space="preserve">Step 4.  </w:t>
      </w:r>
      <w:r>
        <w:rPr>
          <w:b/>
          <w:sz w:val="22"/>
        </w:rPr>
        <w:t>Submit</w:t>
      </w:r>
    </w:p>
    <w:p>
      <w:pPr>
        <w:ind w:left="576"/>
      </w:pPr>
      <w:r>
        <w:t>RTN created in DRAFT; doc number RTN-YYYY-NNNN.</w:t>
      </w:r>
    </w:p>
    <w:p>
      <w:r>
        <w:rPr>
          <w:b/>
          <w:color w:val="1F3A5F"/>
          <w:sz w:val="22"/>
        </w:rPr>
        <w:t xml:space="preserve">Step 5.  </w:t>
      </w:r>
      <w:r>
        <w:rPr>
          <w:b/>
          <w:sz w:val="22"/>
        </w:rPr>
        <w:t>Post</w:t>
      </w:r>
    </w:p>
    <w:p>
      <w:pPr>
        <w:ind w:left="576"/>
      </w:pPr>
      <w:r>
        <w:t>Click "Post" — DRAFT → OPEN.</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What happens on Post: </w:t>
            </w:r>
            <w:r>
              <w:rPr>
                <w:sz w:val="20"/>
              </w:rPr>
              <w:t>inventory_movements row inserted (positive quantity — goods coming back in). inventory_balances incremented. return_posted event fires; finance posts Dr Inventory / Cr COGS at the original Delivery's per-line cost. Source RR's consumedQty increments (may auto-close the RR). Source Delivery's returnedQty increments. Reverses the original sale's inventory side.</w:t>
            </w:r>
          </w:p>
        </w:tc>
      </w:tr>
    </w:tbl>
    <w:p/>
    <w:p>
      <w:pPr>
        <w:pStyle w:val="Heading1"/>
      </w:pPr>
      <w:r>
        <w:rPr>
          <w:color w:val="1F3A5F"/>
        </w:rPr>
        <w:t>Procedure 11 — Issue an AR Credit Note</w:t>
      </w:r>
    </w:p>
    <w:p>
      <w:r>
        <w:rPr>
          <w:b w:val="0"/>
          <w:i w:val="0"/>
          <w:sz w:val="22"/>
        </w:rPr>
        <w:t>Financial reversal. Posts Dr Revenue / Dr Output VAT / Cr AR — reverses the original AR Invoice's revenue posting. Reduces the customer's outstanding balance immediately and is reflected on the AR Aging report.</w:t>
      </w:r>
    </w:p>
    <w:p>
      <w:r>
        <w:rPr>
          <w:b/>
          <w:i w:val="0"/>
          <w:sz w:val="22"/>
        </w:rPr>
        <w:t>Three entry points:</w:t>
      </w:r>
    </w:p>
    <w:p>
      <w:pPr>
        <w:pStyle w:val="ListBullet"/>
        <w:ind w:left="576"/>
      </w:pPr>
      <w:r>
        <w:t>From a Return Note detail page (OPEN status) → "Issue Credit Note". This is the financial completion of a physical return — the customer returned goods (Return Note posted); now credit their account.</w:t>
      </w:r>
    </w:p>
    <w:p>
      <w:pPr>
        <w:pStyle w:val="ListBullet"/>
        <w:ind w:left="576"/>
      </w:pPr>
      <w:r>
        <w:t>From an AR Invoice detail page (OPEN or PARTLY CLOSED status) → "Issue Credit Note". This is direct financial reversal without physical return — used for discounts after the fact, billing corrections, customer refunds.</w:t>
      </w:r>
    </w:p>
    <w:p>
      <w:pPr>
        <w:pStyle w:val="ListBullet"/>
        <w:ind w:left="576"/>
      </w:pPr>
      <w:r>
        <w:t>"+ New Credit Note" on the AR Credit Notes list — manual creation. Rare; the from-X paths are nearly always preferred.</w:t>
      </w:r>
    </w:p>
    <w:p>
      <w:r>
        <w:rPr>
          <w:b/>
          <w:color w:val="1F3A5F"/>
          <w:sz w:val="22"/>
        </w:rPr>
        <w:t xml:space="preserve">Step 1.  </w:t>
      </w:r>
      <w:r>
        <w:rPr>
          <w:b/>
          <w:sz w:val="22"/>
        </w:rPr>
        <w:t>Open the create form via one of the three entry points</w:t>
      </w:r>
    </w:p>
    <w:p>
      <w:r>
        <w:rPr>
          <w:b/>
          <w:color w:val="1F3A5F"/>
          <w:sz w:val="22"/>
        </w:rPr>
        <w:t xml:space="preserve">Step 2.  </w:t>
      </w:r>
      <w:r>
        <w:rPr>
          <w:b/>
          <w:sz w:val="22"/>
        </w:rPr>
        <w:t>Review the pre-filled ARC form</w:t>
      </w:r>
    </w:p>
    <w:p>
      <w:pPr>
        <w:ind w:left="576"/>
      </w:pPr>
      <w:r>
        <w:t>Customer locked. Lines + amounts pre-fill from the source document. If from-Invoice mode, you pick which lines to credit and at what quantity (each line's max creditable qty = invoicedQty − creditedQty − cancelledQty).</w:t>
      </w:r>
    </w:p>
    <w:p>
      <w:r>
        <w:rPr>
          <w:b/>
          <w:color w:val="1F3A5F"/>
          <w:sz w:val="22"/>
        </w:rPr>
        <w:t xml:space="preserve">Step 3.  </w:t>
      </w:r>
      <w:r>
        <w:rPr>
          <w:b/>
          <w:sz w:val="22"/>
        </w:rPr>
        <w:t>Confirm allocations</w:t>
      </w:r>
    </w:p>
    <w:p>
      <w:pPr>
        <w:ind w:left="576"/>
      </w:pPr>
      <w:r>
        <w:t>The allocations table maps the credit to one or more open AR Invoices. From-RTN and from-Invoice modes auto-populate the first row with the source ARI's docNumber and the credit amount. The sum of allocations must equal the credit note's net total.</w:t>
      </w:r>
    </w:p>
    <w:p>
      <w:r>
        <w:rPr>
          <w:b/>
          <w:color w:val="1F3A5F"/>
          <w:sz w:val="22"/>
        </w:rPr>
        <w:t xml:space="preserve">Step 4.  </w:t>
      </w:r>
      <w:r>
        <w:rPr>
          <w:b/>
          <w:sz w:val="22"/>
        </w:rPr>
        <w:t>Set reason</w:t>
      </w:r>
    </w:p>
    <w:p>
      <w:pPr>
        <w:ind w:left="576"/>
      </w:pPr>
      <w:r>
        <w:t>Free-form text explaining the credit (e.g., "5% goodwill discount per customer service ticket #1234").</w:t>
      </w:r>
    </w:p>
    <w:p>
      <w:r>
        <w:rPr>
          <w:b/>
          <w:color w:val="1F3A5F"/>
          <w:sz w:val="22"/>
        </w:rPr>
        <w:t xml:space="preserve">Step 5.  </w:t>
      </w:r>
      <w:r>
        <w:rPr>
          <w:b/>
          <w:sz w:val="22"/>
        </w:rPr>
        <w:t>Submit</w:t>
      </w:r>
    </w:p>
    <w:p>
      <w:pPr>
        <w:ind w:left="576"/>
      </w:pPr>
      <w:r>
        <w:t>ARC created in DRAFT; doc number ARC-YYYY-NNNN.</w:t>
      </w:r>
    </w:p>
    <w:p>
      <w:r>
        <w:rPr>
          <w:b/>
          <w:color w:val="1F3A5F"/>
          <w:sz w:val="22"/>
        </w:rPr>
        <w:t xml:space="preserve">Step 6.  </w:t>
      </w:r>
      <w:r>
        <w:rPr>
          <w:b/>
          <w:sz w:val="22"/>
        </w:rPr>
        <w:t>Post</w:t>
      </w:r>
    </w:p>
    <w:p>
      <w:pPr>
        <w:ind w:left="576"/>
      </w:pPr>
      <w:r>
        <w:t>Click "Post" — DRAFT → OPEN. Fires the reversal journal.</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What happens on Post: </w:t>
            </w:r>
            <w:r>
              <w:rPr>
                <w:sz w:val="20"/>
              </w:rPr>
              <w:t>credit_note_posted event fires; finance posts Dr Revenue (per line) / Dr Output VAT (combined) / Cr Trade Receivables. Source AR Invoice's creditedAmount increments; openAmount decrements. Fully credited invoices transition to CLOSED. Customer balance on AR Aging reflects the credit immediately.</w:t>
            </w:r>
          </w:p>
        </w:tc>
      </w:tr>
    </w:tbl>
    <w:p/>
    <w:p>
      <w:r>
        <w:br w:type="page"/>
      </w:r>
    </w:p>
    <w:p>
      <w:pPr>
        <w:pStyle w:val="Heading1"/>
      </w:pPr>
      <w:r>
        <w:rPr>
          <w:color w:val="1F3A5F"/>
        </w:rPr>
        <w:t>Procedure 12 — Manage Sales Items Config</w:t>
      </w:r>
    </w:p>
    <w:p>
      <w:r>
        <w:rPr>
          <w:b w:val="0"/>
          <w:i w:val="0"/>
          <w:sz w:val="22"/>
        </w:rPr>
        <w:t>Per-item finance configuration: each sales item has a revenue account, COGS account, sales tax code, and an isSellable flag. The Wave 3 sales documents snapshot these fields at line-create time, so the JE always uses the configuration that was active when the transaction was recorded — config changes do not retroactively affect already-posted documents.</w:t>
      </w:r>
    </w:p>
    <w:p>
      <w:r>
        <w:rPr>
          <w:b/>
          <w:color w:val="1F3A5F"/>
          <w:sz w:val="22"/>
        </w:rPr>
        <w:t xml:space="preserve">Step 1.  </w:t>
      </w:r>
      <w:r>
        <w:rPr>
          <w:b/>
          <w:sz w:val="22"/>
        </w:rPr>
        <w:t>Navigate</w:t>
      </w:r>
    </w:p>
    <w:p>
      <w:pPr>
        <w:ind w:left="576"/>
      </w:pPr>
      <w:r>
        <w:t>Sales (Wave 3) → Sales Items Config</w:t>
      </w:r>
    </w:p>
    <w:p>
      <w:r>
        <w:rPr>
          <w:b/>
          <w:color w:val="1F3A5F"/>
          <w:sz w:val="22"/>
        </w:rPr>
        <w:t xml:space="preserve">Step 2.  </w:t>
      </w:r>
      <w:r>
        <w:rPr>
          <w:b/>
          <w:sz w:val="22"/>
        </w:rPr>
        <w:t>Read the table</w:t>
      </w:r>
    </w:p>
    <w:p>
      <w:pPr>
        <w:ind w:left="576"/>
      </w:pPr>
      <w:r>
        <w:t>One row per configured item. Columns: Item Code, Item Name, Revenue Account, COGS Account, Tax Code, Active flag.</w:t>
      </w:r>
    </w:p>
    <w:p>
      <w:r>
        <w:rPr>
          <w:b/>
          <w:color w:val="1F3A5F"/>
          <w:sz w:val="22"/>
        </w:rPr>
        <w:t xml:space="preserve">Step 3.  </w:t>
      </w:r>
      <w:r>
        <w:rPr>
          <w:b/>
          <w:sz w:val="22"/>
        </w:rPr>
        <w:t>Edit</w:t>
      </w:r>
    </w:p>
    <w:p>
      <w:pPr>
        <w:ind w:left="576"/>
      </w:pPr>
      <w:r>
        <w:t>Click the "Edit" icon on any row. Modal opens with the current values. The account pickers are filtered by drawer (REVENUE for the revenue field; COST_OF_SALES for the COGS field) so you can only pick the correct kind of account.</w:t>
      </w:r>
    </w:p>
    <w:p>
      <w:r>
        <w:rPr>
          <w:b/>
          <w:color w:val="1F3A5F"/>
          <w:sz w:val="22"/>
        </w:rPr>
        <w:t xml:space="preserve">Step 4.  </w:t>
      </w:r>
      <w:r>
        <w:rPr>
          <w:b/>
          <w:sz w:val="22"/>
        </w:rPr>
        <w:t>Click "Save Changes"</w:t>
      </w:r>
    </w:p>
    <w:p>
      <w:pPr>
        <w:ind w:left="576"/>
      </w:pPr>
      <w:r>
        <w:t>Table refreshes with the updated value.</w:t>
      </w:r>
    </w:p>
    <w:tbl>
      <w:tblPr>
        <w:tblW w:type="auto" w:w="0"/>
        <w:tblLook w:firstColumn="1" w:firstRow="1" w:lastColumn="0" w:lastRow="0" w:noHBand="0" w:noVBand="1" w:val="04A0"/>
      </w:tblPr>
      <w:tblGrid>
        <w:gridCol w:w="9360"/>
      </w:tblGrid>
      <w:tr>
        <w:tc>
          <w:tcPr>
            <w:tcW w:type="dxa" w:w="9360"/>
            <w:shd w:val="clear" w:color="auto" w:fill="FFF2CC"/>
          </w:tcPr>
          <w:p>
            <w:r/>
            <w:r>
              <w:rPr>
                <w:b/>
                <w:sz w:val="20"/>
              </w:rPr>
              <w:t xml:space="preserve">Adding a new item: </w:t>
            </w:r>
            <w:r>
              <w:rPr>
                <w:sz w:val="20"/>
              </w:rPr>
              <w:t>The Sales Items Config page edits existing items. To register a new sales item you currently need to either use the Purchasing items master (since most items the platform sells were also purchased) or have the platform administrator add the item via the API. A unified Items master is part of the Wave 5 Production Cost Accounting work that's currently in design.</w:t>
            </w:r>
          </w:p>
        </w:tc>
      </w:tr>
    </w:tbl>
    <w:p/>
    <w:p>
      <w:pPr>
        <w:pStyle w:val="Heading1"/>
      </w:pPr>
      <w:r>
        <w:rPr>
          <w:color w:val="1F3A5F"/>
        </w:rPr>
        <w:t>Procedure 13 — Configure Posting Setup (admin)</w:t>
      </w:r>
    </w:p>
    <w:p>
      <w:r>
        <w:rPr>
          <w:b w:val="0"/>
          <w:i w:val="0"/>
          <w:sz w:val="22"/>
        </w:rPr>
        <w:t>Cross-module finance configuration. Maps the abstract account roles (AR control, AP control, bank, output VAT, retained earnings, etc.) to specific GL accounts in the chart of accounts. Every Wave 3 event handler queries this table to know which GL accounts to post against.</w:t>
      </w:r>
    </w:p>
    <w:p>
      <w:r>
        <w:rPr>
          <w:b w:val="0"/>
          <w:i/>
          <w:sz w:val="22"/>
        </w:rPr>
        <w:t>Lives under the Finance sidebar group rather than Sales because Posting Setup is used by AR, AP, banking, and tax — not sales-specific.</w:t>
      </w:r>
    </w:p>
    <w:p>
      <w:r>
        <w:rPr>
          <w:b/>
          <w:color w:val="1F3A5F"/>
          <w:sz w:val="22"/>
        </w:rPr>
        <w:t xml:space="preserve">Step 1.  </w:t>
      </w:r>
      <w:r>
        <w:rPr>
          <w:b/>
          <w:sz w:val="22"/>
        </w:rPr>
        <w:t>Navigate</w:t>
      </w:r>
    </w:p>
    <w:p>
      <w:pPr>
        <w:ind w:left="576"/>
      </w:pPr>
      <w:r>
        <w:t>Finance → Posting Setup</w:t>
      </w:r>
    </w:p>
    <w:p>
      <w:r>
        <w:rPr>
          <w:b/>
          <w:color w:val="1F3A5F"/>
          <w:sz w:val="22"/>
        </w:rPr>
        <w:t xml:space="preserve">Step 2.  </w:t>
      </w:r>
      <w:r>
        <w:rPr>
          <w:b/>
          <w:sz w:val="22"/>
        </w:rPr>
        <w:t>Pick a company</w:t>
      </w:r>
    </w:p>
    <w:p>
      <w:pPr>
        <w:ind w:left="576"/>
      </w:pPr>
      <w:r>
        <w:t>Top of the page; defaults to your primary company. Multi-company tenants select the company they're configuring.</w:t>
      </w:r>
    </w:p>
    <w:p>
      <w:r>
        <w:rPr>
          <w:b/>
          <w:color w:val="1F3A5F"/>
          <w:sz w:val="22"/>
        </w:rPr>
        <w:t xml:space="preserve">Step 3.  </w:t>
      </w:r>
      <w:r>
        <w:rPr>
          <w:b/>
          <w:sz w:val="22"/>
        </w:rPr>
        <w:t>Review the form</w:t>
      </w:r>
    </w:p>
    <w:p>
      <w:pPr>
        <w:ind w:left="576"/>
      </w:pPr>
      <w:r>
        <w:t>One section per account role. Each row has a label, a brief explanation (e.g., "AR Control — the receivables account Dr-posted by every AR Invoice"), and an AccountCombobox.</w:t>
      </w:r>
    </w:p>
    <w:p>
      <w:r>
        <w:rPr>
          <w:b/>
          <w:color w:val="1F3A5F"/>
          <w:sz w:val="22"/>
        </w:rPr>
        <w:t xml:space="preserve">Step 4.  </w:t>
      </w:r>
      <w:r>
        <w:rPr>
          <w:b/>
          <w:sz w:val="22"/>
        </w:rPr>
        <w:t>Configure each gating field</w:t>
      </w:r>
    </w:p>
    <w:p>
      <w:pPr>
        <w:ind w:left="576"/>
      </w:pPr>
      <w:r>
        <w:t>Required: AR control, AP control, bank, output VAT, retained earnings. Optional but recommended: cash, input VAT, purchase price variance, rounding.</w:t>
      </w:r>
    </w:p>
    <w:p>
      <w:r>
        <w:rPr>
          <w:b/>
          <w:color w:val="1F3A5F"/>
          <w:sz w:val="22"/>
        </w:rPr>
        <w:t xml:space="preserve">Step 5.  </w:t>
      </w:r>
      <w:r>
        <w:rPr>
          <w:b/>
          <w:sz w:val="22"/>
        </w:rPr>
        <w:t>Click "Save Configuration"</w:t>
      </w:r>
    </w:p>
    <w:p>
      <w:pPr>
        <w:ind w:left="576"/>
      </w:pPr>
      <w:r>
        <w:t>On success: toast confirms. On validation error: inline error highlights the missing or invalid field.</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Drawer hints: </w:t>
            </w:r>
            <w:r>
              <w:rPr>
                <w:sz w:val="20"/>
              </w:rPr>
              <w:t>Each AccountCombobox option shows a grey pill badge with the account's drawer and type (e.g., [Assets · asset], [Liabilities · liability]). Use this to confirm you're picking the correct kind of account before saving.</w:t>
            </w:r>
          </w:p>
        </w:tc>
      </w:tr>
    </w:tbl>
    <w:p/>
    <w:p>
      <w:pPr>
        <w:pStyle w:val="Heading1"/>
      </w:pPr>
      <w:r>
        <w:rPr>
          <w:color w:val="1F3A5F"/>
        </w:rPr>
        <w:t>Procedure 14 — View document audit history</w:t>
      </w:r>
    </w:p>
    <w:p>
      <w:r>
        <w:rPr>
          <w:b w:val="0"/>
          <w:i w:val="0"/>
          <w:sz w:val="22"/>
        </w:rPr>
        <w:t>Every sales document maintains an event log: who created it, who posted it, who cancelled it, what fields changed when. Available on every sales document detail page.</w:t>
      </w:r>
    </w:p>
    <w:p>
      <w:r>
        <w:rPr>
          <w:b/>
          <w:color w:val="1F3A5F"/>
          <w:sz w:val="22"/>
        </w:rPr>
        <w:t xml:space="preserve">Step 1.  </w:t>
      </w:r>
      <w:r>
        <w:rPr>
          <w:b/>
          <w:sz w:val="22"/>
        </w:rPr>
        <w:t>Open any sales document detail page (any status)</w:t>
      </w:r>
    </w:p>
    <w:p>
      <w:r>
        <w:rPr>
          <w:b/>
          <w:color w:val="1F3A5F"/>
          <w:sz w:val="22"/>
        </w:rPr>
        <w:t xml:space="preserve">Step 2.  </w:t>
      </w:r>
      <w:r>
        <w:rPr>
          <w:b/>
          <w:sz w:val="22"/>
        </w:rPr>
        <w:t>Click "Audit History"</w:t>
      </w:r>
    </w:p>
    <w:p>
      <w:pPr>
        <w:ind w:left="576"/>
      </w:pPr>
      <w:r>
        <w:t>GhostButton in the action bar.</w:t>
      </w:r>
    </w:p>
    <w:p>
      <w:r>
        <w:rPr>
          <w:b/>
          <w:color w:val="1F3A5F"/>
          <w:sz w:val="22"/>
        </w:rPr>
        <w:t xml:space="preserve">Step 3.  </w:t>
      </w:r>
      <w:r>
        <w:rPr>
          <w:b/>
          <w:sz w:val="22"/>
        </w:rPr>
        <w:t>Read the timeline</w:t>
      </w:r>
    </w:p>
    <w:p>
      <w:pPr>
        <w:ind w:left="576"/>
      </w:pPr>
      <w:r>
        <w:t>Newest first. Each row shows: timestamp, actor (resolved to displayName), action, and details (the specific fields that changed). Examples: "create_from_delivery" (showing the source DN), "transition" (showing the from→to status), "update" (showing the changed fields).</w:t>
      </w:r>
    </w:p>
    <w:p>
      <w:r>
        <w:rPr>
          <w:b/>
          <w:color w:val="1F3A5F"/>
          <w:sz w:val="22"/>
        </w:rPr>
        <w:t xml:space="preserve">Step 4.  </w:t>
      </w:r>
      <w:r>
        <w:rPr>
          <w:b/>
          <w:sz w:val="22"/>
        </w:rPr>
        <w:t>Close modal</w:t>
      </w:r>
    </w:p>
    <w:p>
      <w:pPr>
        <w:ind w:left="576"/>
      </w:pPr>
      <w:r>
        <w:t>X button at top right (no overlay-click close — by design).</w:t>
      </w:r>
    </w:p>
    <w:tbl>
      <w:tblPr>
        <w:tblW w:type="auto" w:w="0"/>
        <w:tblLook w:firstColumn="1" w:firstRow="1" w:lastColumn="0" w:lastRow="0" w:noHBand="0" w:noVBand="1" w:val="04A0"/>
      </w:tblPr>
      <w:tblGrid>
        <w:gridCol w:w="9360"/>
      </w:tblGrid>
      <w:tr>
        <w:tc>
          <w:tcPr>
            <w:tcW w:type="dxa" w:w="9360"/>
            <w:shd w:val="clear" w:color="auto" w:fill="DDEBF7"/>
          </w:tcPr>
          <w:p>
            <w:r/>
            <w:r>
              <w:rPr>
                <w:b/>
                <w:sz w:val="20"/>
              </w:rPr>
              <w:t xml:space="preserve">What's tracked: </w:t>
            </w:r>
            <w:r>
              <w:rPr>
                <w:sz w:val="20"/>
              </w:rPr>
              <w:t>Document creation, every state transition (DRAFT → OPEN → CLOSED → CANCELLED), edits while in DRAFT, base-doc references at creation time (e.g., the source Quote that became this SO), and any system-generated events (e.g., auto-close on full consumption).</w:t>
            </w:r>
          </w:p>
        </w:tc>
      </w:tr>
    </w:tbl>
    <w:p/>
    <w:p>
      <w:pPr>
        <w:pStyle w:val="Heading1"/>
      </w:pPr>
      <w:r>
        <w:rPr>
          <w:color w:val="1F3A5F"/>
        </w:rPr>
        <w:t>Procedure 15 — Attach files to a sales document</w:t>
      </w:r>
    </w:p>
    <w:p>
      <w:r>
        <w:rPr>
          <w:b w:val="0"/>
          <w:i w:val="0"/>
          <w:sz w:val="22"/>
        </w:rPr>
        <w:t>Every sales document can carry attachments — typically signed delivery confirmations, purchase orders from the customer, supporting receipts, or photographic evidence of returned goods.</w:t>
      </w:r>
    </w:p>
    <w:p>
      <w:r>
        <w:rPr>
          <w:b/>
          <w:color w:val="1F3A5F"/>
          <w:sz w:val="22"/>
        </w:rPr>
        <w:t xml:space="preserve">Step 1.  </w:t>
      </w:r>
      <w:r>
        <w:rPr>
          <w:b/>
          <w:sz w:val="22"/>
        </w:rPr>
        <w:t>Open any sales document detail page</w:t>
      </w:r>
    </w:p>
    <w:p>
      <w:r>
        <w:rPr>
          <w:b/>
          <w:color w:val="1F3A5F"/>
          <w:sz w:val="22"/>
        </w:rPr>
        <w:t xml:space="preserve">Step 2.  </w:t>
      </w:r>
      <w:r>
        <w:rPr>
          <w:b/>
          <w:sz w:val="22"/>
        </w:rPr>
        <w:t>Scroll to the Attachments section</w:t>
      </w:r>
    </w:p>
    <w:p>
      <w:pPr>
        <w:ind w:left="576"/>
      </w:pPr>
      <w:r>
        <w:t>Below the lines table. Shows the current list of attachments + an upload zone (when the doc is editable).</w:t>
      </w:r>
    </w:p>
    <w:p>
      <w:r>
        <w:rPr>
          <w:b/>
          <w:color w:val="1F3A5F"/>
          <w:sz w:val="22"/>
        </w:rPr>
        <w:t xml:space="preserve">Step 3.  </w:t>
      </w:r>
      <w:r>
        <w:rPr>
          <w:b/>
          <w:sz w:val="22"/>
        </w:rPr>
        <w:t>Upload</w:t>
      </w:r>
    </w:p>
    <w:p>
      <w:pPr>
        <w:ind w:left="576"/>
      </w:pPr>
      <w:r>
        <w:t>Drag and drop a file, or click the upload zone to browse. The file uploads with a progress indicator; on success, it appears in the list.</w:t>
      </w:r>
    </w:p>
    <w:p>
      <w:r>
        <w:rPr>
          <w:b/>
          <w:color w:val="1F3A5F"/>
          <w:sz w:val="22"/>
        </w:rPr>
        <w:t xml:space="preserve">Step 4.  </w:t>
      </w:r>
      <w:r>
        <w:rPr>
          <w:b/>
          <w:sz w:val="22"/>
        </w:rPr>
        <w:t>Download or delete</w:t>
      </w:r>
    </w:p>
    <w:p>
      <w:pPr>
        <w:ind w:left="576"/>
      </w:pPr>
      <w:r>
        <w:t>Each attachment row has a download link and a delete button. Deletion requires a confirmation modal (X-button-close only).</w:t>
      </w:r>
    </w:p>
    <w:tbl>
      <w:tblPr>
        <w:tblW w:type="auto" w:w="0"/>
        <w:tblLook w:firstColumn="1" w:firstRow="1" w:lastColumn="0" w:lastRow="0" w:noHBand="0" w:noVBand="1" w:val="04A0"/>
      </w:tblPr>
      <w:tblGrid>
        <w:gridCol w:w="9360"/>
      </w:tblGrid>
      <w:tr>
        <w:tc>
          <w:tcPr>
            <w:tcW w:type="dxa" w:w="9360"/>
            <w:shd w:val="clear" w:color="auto" w:fill="FFF2CC"/>
          </w:tcPr>
          <w:p>
            <w:r/>
            <w:r>
              <w:rPr>
                <w:b/>
                <w:sz w:val="20"/>
              </w:rPr>
              <w:t xml:space="preserve">Allowed file types: </w:t>
            </w:r>
            <w:r>
              <w:rPr>
                <w:sz w:val="20"/>
              </w:rPr>
              <w:t>PDF, JPEG, PNG, WebP. Restricted to document-scan formats only — executables, Office documents, and other binaries are rejected at the upload endpoint. There is no file size limit imposed by the platform; check with your administrator for tenant policies.</w:t>
            </w:r>
          </w:p>
        </w:tc>
      </w:tr>
    </w:tbl>
    <w:p/>
    <w:p>
      <w:r>
        <w:br w:type="page"/>
      </w:r>
    </w:p>
    <w:p>
      <w:pPr>
        <w:pStyle w:val="Heading1"/>
      </w:pPr>
      <w:r>
        <w:rPr>
          <w:color w:val="1F3A5F"/>
        </w:rPr>
        <w:t>Procedure 16 — Document status lifecycle reference</w:t>
      </w:r>
    </w:p>
    <w:p>
      <w:r>
        <w:rPr>
          <w:b w:val="0"/>
          <w:i w:val="0"/>
          <w:sz w:val="22"/>
        </w:rPr>
        <w:t>Every sales document follows the same lifecycle, drawing from SAP B1: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color="auto" w:fill="1F3A5F"/>
          </w:tcPr>
          <w:p>
            <w:r>
              <w:rPr>
                <w:b/>
                <w:color w:val="FFFFFF"/>
              </w:rPr>
              <w:t>Status</w:t>
            </w:r>
          </w:p>
        </w:tc>
        <w:tc>
          <w:tcPr>
            <w:tcW w:type="dxa" w:w="2340"/>
            <w:shd w:val="clear" w:color="auto" w:fill="1F3A5F"/>
          </w:tcPr>
          <w:p>
            <w:r>
              <w:rPr>
                <w:b/>
                <w:color w:val="FFFFFF"/>
              </w:rPr>
              <w:t>Meaning</w:t>
            </w:r>
          </w:p>
        </w:tc>
        <w:tc>
          <w:tcPr>
            <w:tcW w:type="dxa" w:w="2340"/>
            <w:shd w:val="clear" w:color="auto" w:fill="1F3A5F"/>
          </w:tcPr>
          <w:p>
            <w:r>
              <w:rPr>
                <w:b/>
                <w:color w:val="FFFFFF"/>
              </w:rPr>
              <w:t>Editable?</w:t>
            </w:r>
          </w:p>
        </w:tc>
        <w:tc>
          <w:tcPr>
            <w:tcW w:type="dxa" w:w="2340"/>
            <w:shd w:val="clear" w:color="auto" w:fill="1F3A5F"/>
          </w:tcPr>
          <w:p>
            <w:r>
              <w:rPr>
                <w:b/>
                <w:color w:val="FFFFFF"/>
              </w:rPr>
              <w:t>GL fired?</w:t>
            </w:r>
          </w:p>
        </w:tc>
      </w:tr>
      <w:tr>
        <w:tc>
          <w:tcPr>
            <w:tcW w:type="dxa" w:w="2340"/>
          </w:tcPr>
          <w:p>
            <w:r>
              <w:t>Draft</w:t>
            </w:r>
          </w:p>
        </w:tc>
        <w:tc>
          <w:tcPr>
            <w:tcW w:type="dxa" w:w="2340"/>
          </w:tcPr>
          <w:p>
            <w:r>
              <w:t>Saved but not committed</w:t>
            </w:r>
          </w:p>
        </w:tc>
        <w:tc>
          <w:tcPr>
            <w:tcW w:type="dxa" w:w="2340"/>
          </w:tcPr>
          <w:p>
            <w:r>
              <w:t>Yes (all fields)</w:t>
            </w:r>
          </w:p>
        </w:tc>
        <w:tc>
          <w:tcPr>
            <w:tcW w:type="dxa" w:w="2340"/>
          </w:tcPr>
          <w:p>
            <w:r>
              <w:t>No</w:t>
            </w:r>
          </w:p>
        </w:tc>
      </w:tr>
      <w:tr>
        <w:tc>
          <w:tcPr>
            <w:tcW w:type="dxa" w:w="2340"/>
          </w:tcPr>
          <w:p>
            <w:r>
              <w:t>Open</w:t>
            </w:r>
          </w:p>
        </w:tc>
        <w:tc>
          <w:tcPr>
            <w:tcW w:type="dxa" w:w="2340"/>
          </w:tcPr>
          <w:p>
            <w:r>
              <w:t>Posted; active; available for downstream consumption</w:t>
            </w:r>
          </w:p>
        </w:tc>
        <w:tc>
          <w:tcPr>
            <w:tcW w:type="dxa" w:w="2340"/>
          </w:tcPr>
          <w:p>
            <w:r>
              <w:t>No</w:t>
            </w:r>
          </w:p>
        </w:tc>
        <w:tc>
          <w:tcPr>
            <w:tcW w:type="dxa" w:w="2340"/>
          </w:tcPr>
          <w:p>
            <w:r>
              <w:t>Yes (if applicable)</w:t>
            </w:r>
          </w:p>
        </w:tc>
      </w:tr>
      <w:tr>
        <w:tc>
          <w:tcPr>
            <w:tcW w:type="dxa" w:w="2340"/>
          </w:tcPr>
          <w:p>
            <w:r>
              <w:t>Partly Closed</w:t>
            </w:r>
          </w:p>
        </w:tc>
        <w:tc>
          <w:tcPr>
            <w:tcW w:type="dxa" w:w="2340"/>
          </w:tcPr>
          <w:p>
            <w:r>
              <w:t>Partially consumed by downstream documents</w:t>
            </w:r>
          </w:p>
        </w:tc>
        <w:tc>
          <w:tcPr>
            <w:tcW w:type="dxa" w:w="2340"/>
          </w:tcPr>
          <w:p>
            <w:r>
              <w:t>No</w:t>
            </w:r>
          </w:p>
        </w:tc>
        <w:tc>
          <w:tcPr>
            <w:tcW w:type="dxa" w:w="2340"/>
          </w:tcPr>
          <w:p>
            <w:r>
              <w:t>Original posting stands</w:t>
            </w:r>
          </w:p>
        </w:tc>
      </w:tr>
      <w:tr>
        <w:tc>
          <w:tcPr>
            <w:tcW w:type="dxa" w:w="2340"/>
          </w:tcPr>
          <w:p>
            <w:r>
              <w:t>Closed</w:t>
            </w:r>
          </w:p>
        </w:tc>
        <w:tc>
          <w:tcPr>
            <w:tcW w:type="dxa" w:w="2340"/>
          </w:tcPr>
          <w:p>
            <w:r>
              <w:t>Fully consumed; lifecycle complete</w:t>
            </w:r>
          </w:p>
        </w:tc>
        <w:tc>
          <w:tcPr>
            <w:tcW w:type="dxa" w:w="2340"/>
          </w:tcPr>
          <w:p>
            <w:r>
              <w:t>No</w:t>
            </w:r>
          </w:p>
        </w:tc>
        <w:tc>
          <w:tcPr>
            <w:tcW w:type="dxa" w:w="2340"/>
          </w:tcPr>
          <w:p>
            <w:r>
              <w:t>Original posting stands</w:t>
            </w:r>
          </w:p>
        </w:tc>
      </w:tr>
      <w:tr>
        <w:tc>
          <w:tcPr>
            <w:tcW w:type="dxa" w:w="2340"/>
          </w:tcPr>
          <w:p>
            <w:r>
              <w:t>Cancelled</w:t>
            </w:r>
          </w:p>
        </w:tc>
        <w:tc>
          <w:tcPr>
            <w:tcW w:type="dxa" w:w="2340"/>
          </w:tcPr>
          <w:p>
            <w:r>
              <w:t>Voided; appears in audit history</w:t>
            </w:r>
          </w:p>
        </w:tc>
        <w:tc>
          <w:tcPr>
            <w:tcW w:type="dxa" w:w="2340"/>
          </w:tcPr>
          <w:p>
            <w:r>
              <w:t>No</w:t>
            </w:r>
          </w:p>
        </w:tc>
        <w:tc>
          <w:tcPr>
            <w:tcW w:type="dxa" w:w="2340"/>
          </w:tcPr>
          <w:p>
            <w:r>
              <w:t>Reversal posting fired</w:t>
            </w:r>
          </w:p>
        </w:tc>
      </w:tr>
    </w:tbl>
    <w:p/>
    <w:p>
      <w:pPr>
        <w:pStyle w:val="Heading1"/>
      </w:pPr>
      <w:r>
        <w:rPr>
          <w:color w:val="1F3A5F"/>
        </w:rPr>
        <w:t>Procedure 17 — Document chain navigation</w:t>
      </w:r>
    </w:p>
    <w:p>
      <w:r>
        <w:rPr>
          <w:b w:val="0"/>
          <w:i w:val="0"/>
          <w:sz w:val="22"/>
        </w:rPr>
        <w:t>Every document detail page exposes a Doc Chain card with three sections:</w:t>
      </w:r>
    </w:p>
    <w:p>
      <w:pPr>
        <w:pStyle w:val="ListBullet"/>
        <w:ind w:left="576"/>
      </w:pPr>
      <w:r>
        <w:t>Base Document(s) — what this came from (the source SO that became this Delivery; the source ARI this Credit Note credits; etc.).</w:t>
      </w:r>
    </w:p>
    <w:p>
      <w:pPr>
        <w:pStyle w:val="ListBullet"/>
        <w:ind w:left="576"/>
      </w:pPr>
      <w:r>
        <w:t>Target Documents — what came from this (the Deliveries drawn off this SO; the Receipts that paid this Invoice).</w:t>
      </w:r>
    </w:p>
    <w:p>
      <w:pPr>
        <w:pStyle w:val="ListBullet"/>
        <w:ind w:left="576"/>
      </w:pPr>
      <w:r>
        <w:t>Click any chain link to navigate. The chain is bidirectional — trace cash all the way back to the original quote, or forward from a quote to see how it was settled.</w:t>
      </w:r>
    </w:p>
    <w:p>
      <w:pPr>
        <w:pStyle w:val="Heading1"/>
      </w:pPr>
      <w:r>
        <w:rPr>
          <w:color w:val="1F3A5F"/>
        </w:rPr>
        <w:t>Known limitations and what's coming next</w:t>
      </w:r>
    </w:p>
    <w:p>
      <w:r>
        <w:rPr>
          <w:b w:val="0"/>
          <w:i w:val="0"/>
          <w:sz w:val="22"/>
        </w:rPr>
        <w:t>The Wave 3 sales module is functionally complete. Two items are in flight that an accountant testing the platform should be aware of:</w:t>
      </w:r>
    </w:p>
    <w:p>
      <w:pPr>
        <w:pStyle w:val="ListBullet"/>
        <w:ind w:left="576"/>
      </w:pPr>
      <w:r>
        <w:t>Self-produced (farm-harvested) items currently post Dr COGS 0.00 / Cr Inventory 0.00 on Deliveries. The journal account assignments are correct (revenue / COGS / VAT all hit the right accounts) but the cost basis on harvested items is zero because no production-cost flow exists from farm operations into the sales inventory yet. This is being addressed in Wave 5 — Production Cost Accounting (design complete, awaiting sign-off). Externally-purchased items already have correct COGS amounts via the purchasing-side Goods Receipt flow.</w:t>
      </w:r>
    </w:p>
    <w:p>
      <w:pPr>
        <w:pStyle w:val="ListBullet"/>
        <w:ind w:left="576"/>
      </w:pPr>
      <w:r>
        <w:t>Sales Items Config lets you edit existing items but does not yet create new ones. Items are managed via the Purchasing module today; a unified Items master with sales-creation support is part of Wave 5 Phase 5.0.</w:t>
      </w:r>
    </w:p>
    <w:p>
      <w:pPr>
        <w:pStyle w:val="Heading1"/>
      </w:pPr>
      <w:r>
        <w:rPr>
          <w:color w:val="1F3A5F"/>
        </w:rPr>
        <w:t>Glossary</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1F3A5F"/>
          </w:tcPr>
          <w:p>
            <w:r>
              <w:rPr>
                <w:b/>
                <w:color w:val="FFFFFF"/>
              </w:rPr>
              <w:t>Term</w:t>
            </w:r>
          </w:p>
        </w:tc>
        <w:tc>
          <w:tcPr>
            <w:tcW w:type="dxa" w:w="4680"/>
            <w:shd w:val="clear" w:color="auto" w:fill="1F3A5F"/>
          </w:tcPr>
          <w:p>
            <w:r>
              <w:rPr>
                <w:b/>
                <w:color w:val="FFFFFF"/>
              </w:rPr>
              <w:t>Meaning</w:t>
            </w:r>
          </w:p>
        </w:tc>
      </w:tr>
      <w:tr>
        <w:tc>
          <w:tcPr>
            <w:tcW w:type="dxa" w:w="4680"/>
          </w:tcPr>
          <w:p>
            <w:r>
              <w:t>ARC</w:t>
            </w:r>
          </w:p>
        </w:tc>
        <w:tc>
          <w:tcPr>
            <w:tcW w:type="dxa" w:w="4680"/>
          </w:tcPr>
          <w:p>
            <w:r>
              <w:t>AR Credit Note</w:t>
            </w:r>
          </w:p>
        </w:tc>
      </w:tr>
      <w:tr>
        <w:tc>
          <w:tcPr>
            <w:tcW w:type="dxa" w:w="4680"/>
          </w:tcPr>
          <w:p>
            <w:r>
              <w:t>ARI</w:t>
            </w:r>
          </w:p>
        </w:tc>
        <w:tc>
          <w:tcPr>
            <w:tcW w:type="dxa" w:w="4680"/>
          </w:tcPr>
          <w:p>
            <w:r>
              <w:t>AR Invoice</w:t>
            </w:r>
          </w:p>
        </w:tc>
      </w:tr>
      <w:tr>
        <w:tc>
          <w:tcPr>
            <w:tcW w:type="dxa" w:w="4680"/>
          </w:tcPr>
          <w:p>
            <w:r>
              <w:t>BP</w:t>
            </w:r>
          </w:p>
        </w:tc>
        <w:tc>
          <w:tcPr>
            <w:tcW w:type="dxa" w:w="4680"/>
          </w:tcPr>
          <w:p>
            <w:r>
              <w:t>Business Partner (customer or vendor)</w:t>
            </w:r>
          </w:p>
        </w:tc>
      </w:tr>
      <w:tr>
        <w:tc>
          <w:tcPr>
            <w:tcW w:type="dxa" w:w="4680"/>
          </w:tcPr>
          <w:p>
            <w:r>
              <w:t>BP Ref No</w:t>
            </w:r>
          </w:p>
        </w:tc>
        <w:tc>
          <w:tcPr>
            <w:tcW w:type="dxa" w:w="4680"/>
          </w:tcPr>
          <w:p>
            <w:r>
              <w:t>The customer's reference number for this transaction (their PO number, etc.)</w:t>
            </w:r>
          </w:p>
        </w:tc>
      </w:tr>
      <w:tr>
        <w:tc>
          <w:tcPr>
            <w:tcW w:type="dxa" w:w="4680"/>
          </w:tcPr>
          <w:p>
            <w:r>
              <w:t>COGS</w:t>
            </w:r>
          </w:p>
        </w:tc>
        <w:tc>
          <w:tcPr>
            <w:tcW w:type="dxa" w:w="4680"/>
          </w:tcPr>
          <w:p>
            <w:r>
              <w:t>Cost of Goods Sold</w:t>
            </w:r>
          </w:p>
        </w:tc>
      </w:tr>
      <w:tr>
        <w:tc>
          <w:tcPr>
            <w:tcW w:type="dxa" w:w="4680"/>
          </w:tcPr>
          <w:p>
            <w:r>
              <w:t>DocEntry</w:t>
            </w:r>
          </w:p>
        </w:tc>
        <w:tc>
          <w:tcPr>
            <w:tcW w:type="dxa" w:w="4680"/>
          </w:tcPr>
          <w:p>
            <w:r>
              <w:t>Internal UUID of a document — used in URLs</w:t>
            </w:r>
          </w:p>
        </w:tc>
      </w:tr>
      <w:tr>
        <w:tc>
          <w:tcPr>
            <w:tcW w:type="dxa" w:w="4680"/>
          </w:tcPr>
          <w:p>
            <w:r>
              <w:t>DocNum / DocNumber</w:t>
            </w:r>
          </w:p>
        </w:tc>
        <w:tc>
          <w:tcPr>
            <w:tcW w:type="dxa" w:w="4680"/>
          </w:tcPr>
          <w:p>
            <w:r>
              <w:t>Human-readable document number (e.g. ARI-2026-0001)</w:t>
            </w:r>
          </w:p>
        </w:tc>
      </w:tr>
      <w:tr>
        <w:tc>
          <w:tcPr>
            <w:tcW w:type="dxa" w:w="4680"/>
          </w:tcPr>
          <w:p>
            <w:r>
              <w:t>DN</w:t>
            </w:r>
          </w:p>
        </w:tc>
        <w:tc>
          <w:tcPr>
            <w:tcW w:type="dxa" w:w="4680"/>
          </w:tcPr>
          <w:p>
            <w:r>
              <w:t>Delivery Note</w:t>
            </w:r>
          </w:p>
        </w:tc>
      </w:tr>
      <w:tr>
        <w:tc>
          <w:tcPr>
            <w:tcW w:type="dxa" w:w="4680"/>
          </w:tcPr>
          <w:p>
            <w:r>
              <w:t>GL</w:t>
            </w:r>
          </w:p>
        </w:tc>
        <w:tc>
          <w:tcPr>
            <w:tcW w:type="dxa" w:w="4680"/>
          </w:tcPr>
          <w:p>
            <w:r>
              <w:t>General Ledger</w:t>
            </w:r>
          </w:p>
        </w:tc>
      </w:tr>
      <w:tr>
        <w:tc>
          <w:tcPr>
            <w:tcW w:type="dxa" w:w="4680"/>
          </w:tcPr>
          <w:p>
            <w:r>
              <w:t>IPAY</w:t>
            </w:r>
          </w:p>
        </w:tc>
        <w:tc>
          <w:tcPr>
            <w:tcW w:type="dxa" w:w="4680"/>
          </w:tcPr>
          <w:p>
            <w:r>
              <w:t>Incoming Payment (= Customer Receipt)</w:t>
            </w:r>
          </w:p>
        </w:tc>
      </w:tr>
      <w:tr>
        <w:tc>
          <w:tcPr>
            <w:tcW w:type="dxa" w:w="4680"/>
          </w:tcPr>
          <w:p>
            <w:r>
              <w:t>JE</w:t>
            </w:r>
          </w:p>
        </w:tc>
        <w:tc>
          <w:tcPr>
            <w:tcW w:type="dxa" w:w="4680"/>
          </w:tcPr>
          <w:p>
            <w:r>
              <w:t>Journal Entry</w:t>
            </w:r>
          </w:p>
        </w:tc>
      </w:tr>
      <w:tr>
        <w:tc>
          <w:tcPr>
            <w:tcW w:type="dxa" w:w="4680"/>
          </w:tcPr>
          <w:p>
            <w:r>
              <w:t>Open Amount</w:t>
            </w:r>
          </w:p>
        </w:tc>
        <w:tc>
          <w:tcPr>
            <w:tcW w:type="dxa" w:w="4680"/>
          </w:tcPr>
          <w:p>
            <w:r>
              <w:t>What is still due on an AR Invoice after paid + credited</w:t>
            </w:r>
          </w:p>
        </w:tc>
      </w:tr>
      <w:tr>
        <w:tc>
          <w:tcPr>
            <w:tcW w:type="dxa" w:w="4680"/>
          </w:tcPr>
          <w:p>
            <w:r>
              <w:t>RMA</w:t>
            </w:r>
          </w:p>
        </w:tc>
        <w:tc>
          <w:tcPr>
            <w:tcW w:type="dxa" w:w="4680"/>
          </w:tcPr>
          <w:p>
            <w:r>
              <w:t>Return Material Authorisation (= Return Request)</w:t>
            </w:r>
          </w:p>
        </w:tc>
      </w:tr>
      <w:tr>
        <w:tc>
          <w:tcPr>
            <w:tcW w:type="dxa" w:w="4680"/>
          </w:tcPr>
          <w:p>
            <w:r>
              <w:t>RR</w:t>
            </w:r>
          </w:p>
        </w:tc>
        <w:tc>
          <w:tcPr>
            <w:tcW w:type="dxa" w:w="4680"/>
          </w:tcPr>
          <w:p>
            <w:r>
              <w:t>Return Request</w:t>
            </w:r>
          </w:p>
        </w:tc>
      </w:tr>
      <w:tr>
        <w:tc>
          <w:tcPr>
            <w:tcW w:type="dxa" w:w="4680"/>
          </w:tcPr>
          <w:p>
            <w:r>
              <w:t>RTN</w:t>
            </w:r>
          </w:p>
        </w:tc>
        <w:tc>
          <w:tcPr>
            <w:tcW w:type="dxa" w:w="4680"/>
          </w:tcPr>
          <w:p>
            <w:r>
              <w:t>Return Note</w:t>
            </w:r>
          </w:p>
        </w:tc>
      </w:tr>
      <w:tr>
        <w:tc>
          <w:tcPr>
            <w:tcW w:type="dxa" w:w="4680"/>
          </w:tcPr>
          <w:p>
            <w:r>
              <w:t>SO</w:t>
            </w:r>
          </w:p>
        </w:tc>
        <w:tc>
          <w:tcPr>
            <w:tcW w:type="dxa" w:w="4680"/>
          </w:tcPr>
          <w:p>
            <w:r>
              <w:t>Sales Order</w:t>
            </w:r>
          </w:p>
        </w:tc>
      </w:tr>
      <w:tr>
        <w:tc>
          <w:tcPr>
            <w:tcW w:type="dxa" w:w="4680"/>
          </w:tcPr>
          <w:p>
            <w:r>
              <w:t>SQ</w:t>
            </w:r>
          </w:p>
        </w:tc>
        <w:tc>
          <w:tcPr>
            <w:tcW w:type="dxa" w:w="4680"/>
          </w:tcPr>
          <w:p>
            <w:r>
              <w:t>Sales Quote</w:t>
            </w:r>
          </w:p>
        </w:tc>
      </w:tr>
      <w:tr>
        <w:tc>
          <w:tcPr>
            <w:tcW w:type="dxa" w:w="4680"/>
          </w:tcPr>
          <w:p>
            <w:r>
              <w:t>Tax Point</w:t>
            </w:r>
          </w:p>
        </w:tc>
        <w:tc>
          <w:tcPr>
            <w:tcW w:type="dxa" w:w="4680"/>
          </w:tcPr>
          <w:p>
            <w:r>
              <w:t>The date that governs which tax period a transaction falls into</w:t>
            </w:r>
          </w:p>
        </w:tc>
      </w:tr>
      <w:tr>
        <w:tc>
          <w:tcPr>
            <w:tcW w:type="dxa" w:w="4680"/>
          </w:tcPr>
          <w:p>
            <w:r>
              <w:t>VAT</w:t>
            </w:r>
          </w:p>
        </w:tc>
        <w:tc>
          <w:tcPr>
            <w:tcW w:type="dxa" w:w="4680"/>
          </w:tcPr>
          <w:p>
            <w:r>
              <w:t>Value-Added Tax</w:t>
            </w:r>
          </w:p>
        </w:tc>
      </w:tr>
      <w:tr>
        <w:tc>
          <w:tcPr>
            <w:tcW w:type="dxa" w:w="4680"/>
          </w:tcPr>
          <w:p>
            <w:r>
              <w:t>WIP</w:t>
            </w:r>
          </w:p>
        </w:tc>
        <w:tc>
          <w:tcPr>
            <w:tcW w:type="dxa" w:w="4680"/>
          </w:tcPr>
          <w:p>
            <w:r>
              <w:t>Work in Progress (Wave 5 concept)</w:t>
            </w:r>
          </w:p>
        </w:tc>
      </w:tr>
    </w:tbl>
    <w:p/>
    <w:p>
      <w:pPr>
        <w:pStyle w:val="Heading1"/>
      </w:pPr>
      <w:r>
        <w:rPr>
          <w:color w:val="1F3A5F"/>
        </w:rPr>
        <w:t>Feedback</w:t>
      </w:r>
    </w:p>
    <w:p>
      <w:r>
        <w:rPr>
          <w:b w:val="0"/>
          <w:i w:val="0"/>
          <w:sz w:val="22"/>
        </w:rPr>
        <w:t>If you encounter unexpected behaviour, an error message that's unclear, or a workflow gap during testing, please log it in the issue tracker with: the document number(s) involved, the action you took, what you expected, and what actually happened. Screenshots help. Thank you for testing.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