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Mini Project 2 Questions: Lilith Froude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1. Describe your experience of Mini Project 2. Please reflect on your experience of using Cursor and the extensions during your implementation.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this project, I adopted a hybrid workflow. Since I already have a subscription to Gemini Pro, I used that as my primary "thought partner" for generating logic and code, finding that the Pro version offered minimal hallucinations, excellent content, and accurate code generation. I then used Cursor as the IDE to implement that code.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experience with Cursor itself was largely defined by its file management capabilities. I really enjoyed the "left-hand column" setup. Once I grasped that the tool relies heavily on understanding specific folder and file paths, the process became much more enjoyable. It was fascinating to see how I could prompt the creation or editing of a file, and it would instantly "pop up" in the specified area. This made the organization—which is crucial for data visualization projects involving assets like images and datasets—very efficient.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2. What tech stack did you decide to go with? How did you make this decision?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The Stack:</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AI/IDE:</w:t>
      </w:r>
      <w:r w:rsidDel="00000000" w:rsidR="00000000" w:rsidRPr="00000000">
        <w:rPr>
          <w:color w:val="1b1c1d"/>
          <w:rtl w:val="0"/>
        </w:rPr>
        <w:t xml:space="preserve"> Gemini Pro (for logic/generation) + Cursor Free Tier (for implementation/file management).</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Language/Libraries:</w:t>
      </w:r>
      <w:r w:rsidDel="00000000" w:rsidR="00000000" w:rsidRPr="00000000">
        <w:rPr>
          <w:color w:val="1b1c1d"/>
          <w:rtl w:val="0"/>
        </w:rPr>
        <w:t xml:space="preserve"> Python, utilizing Pandas for data handling, Matplotlib for plotting, and Pillow/ImageIO for the animation logic.</w:t>
      </w:r>
    </w:p>
    <w:p w:rsidR="00000000" w:rsidDel="00000000" w:rsidP="00000000" w:rsidRDefault="00000000" w:rsidRPr="00000000" w14:paraId="0000000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Decision:</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My decision was primarily driven by accessibility and model quality. I chose to rely on Gemini Pro because I already have access to the Pro version, and in my experience, premium models are significantly better at avoiding hallucinations and providing clean, copy-pasteable code compared to free models. While I intended to use Cursor’s Pro features, technical barriers (detailed in the next question) forced me to stick to the Cursor Free tier, which confirmed my suspicion that the embedded free models were not as robust as the external Pro model I was using.</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3. What limitations and challenges do you see with Cursor?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I encountered two main categories of limitations:</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Operational/Business Issues:</w:t>
      </w:r>
      <w:r w:rsidDel="00000000" w:rsidR="00000000" w:rsidRPr="00000000">
        <w:rPr>
          <w:color w:val="1b1c1d"/>
          <w:rtl w:val="0"/>
        </w:rPr>
        <w:t xml:space="preserve"> My biggest challenge was not technical, but administrative. I attempted to upgrade to Cursor Pro to get better code execution, but the third-party identity verification system failed repeatedly despite my following all instructions to upload my ID. When I reached out for support, the response was unhelpful, forcing me to abandon the upgrade. This felt like a significant lapse in their business operations.</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User Interface (UI) for Non-Tech Users:</w:t>
      </w:r>
      <w:r w:rsidDel="00000000" w:rsidR="00000000" w:rsidRPr="00000000">
        <w:rPr>
          <w:color w:val="1b1c1d"/>
          <w:rtl w:val="0"/>
        </w:rPr>
        <w:t xml:space="preserve"> From a technical standpoint, the UI felt slightly lacking for someone without a deep tech background. Navigating between setting up agents, connecting the right folders, and clicking back and forth was not intuitive. While I understand I may not be their primary demographic, the onboarding friction for a non-coder is definitely a limitation.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4. Would you use Cursor for work projects? Why?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Yes, I would use Cursor for future work projects. Despite the UI quirks and the issues with the Pro license, the workflow benefits are undeniable.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1b1c1d"/>
          <w:rtl w:val="0"/>
        </w:rPr>
        <w:t xml:space="preserve">The primary reason is </w:t>
      </w:r>
      <w:r w:rsidDel="00000000" w:rsidR="00000000" w:rsidRPr="00000000">
        <w:rPr>
          <w:b w:val="1"/>
          <w:bCs w:val="1"/>
          <w:color w:val="1b1c1d"/>
          <w:rtl w:val="0"/>
        </w:rPr>
        <w:t xml:space="preserve">organization</w:t>
      </w:r>
      <w:r w:rsidDel="00000000" w:rsidR="00000000" w:rsidRPr="00000000">
        <w:rPr>
          <w:color w:val="1b1c1d"/>
          <w:rtl w:val="0"/>
        </w:rPr>
        <w:t xml:space="preserve">. In data projects, keeping track of file paths, assets, and scripts is half the battle. Cursor’s ability to visualize the file structure in the left-hand pane and automatically generate files into those specific paths makes project management highly efficient. Once you understand the file-path logic, the tool allows you to focus entirely on prompting and creating rather than getting lost in directory management.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