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ՀԱՅԱՍՏԱՆԻ ԱԶԳԱՅԻՆ ՊՈԼԻՏԵԽՆԻԿԱԿԱՆ ՀԱՄԱԼՍԱՐԱՆ</w:t>
      </w:r>
    </w:p>
    <w:p>
      <w:pPr>
        <w:spacing w:after="6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ՖԱԿՈՒԼՏԵՏ     </w:t>
      </w:r>
      <w:r>
        <w:rPr>
          <w:rFonts w:ascii="Arial" w:cs="Arial" w:eastAsia="Arial" w:hAnsi="Arial"/>
          <w:sz w:val="22"/>
          <w:szCs w:val="22"/>
        </w:rPr>
        <w:t xml:space="preserve">ԻՆԺԵՆԵՐԱԿԱՆ ՏՆՏԵՍԱԳԻՏՈՒԹՅԱՆ ԵՎ ԿԱՌԱՎԱՐՄԱՆ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ԱՄԲԻՈՆ          </w:t>
      </w:r>
      <w:r>
        <w:rPr>
          <w:rFonts w:ascii="Arial" w:cs="Arial" w:eastAsia="Arial" w:hAnsi="Arial"/>
          <w:sz w:val="22"/>
          <w:szCs w:val="22"/>
        </w:rPr>
        <w:t xml:space="preserve">ԻՆԺԵՆԵՐԱԿԱՆ ՏՆՏԵՍԱԳԻՏՈՒԹՅԱՆ</w:t>
      </w:r>
    </w:p>
    <w:p>
      <w:pPr>
        <w:spacing w:after="12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ԱՎԱՐՏԱԿԱՆ ԱՇԽԱՏԱՆՔԻ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ՏՆՏԵՍԱԳԻՏԱԿԱՆ ՄԱՍ</w:t>
      </w:r>
    </w:p>
    <w:p>
      <w:pPr>
        <w:spacing w:after="4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Մասնագիտություն՝  </w:t>
      </w:r>
      <w:r>
        <w:rPr>
          <w:rFonts w:ascii="Arial" w:cs="Arial" w:eastAsia="Arial" w:hAnsi="Arial"/>
          <w:sz w:val="22"/>
          <w:szCs w:val="22"/>
        </w:rPr>
        <w:t xml:space="preserve">Տեղեկատվական Անվտանգություն</w:t>
      </w:r>
    </w:p>
    <w:p>
      <w:pPr>
        <w:spacing w:after="4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Խումբ՝                          </w:t>
      </w:r>
      <w:r>
        <w:rPr>
          <w:rFonts w:ascii="Arial" w:cs="Arial" w:eastAsia="Arial" w:hAnsi="Arial"/>
          <w:sz w:val="22"/>
          <w:szCs w:val="22"/>
        </w:rPr>
        <w:t xml:space="preserve">ՏՏ255</w:t>
      </w:r>
    </w:p>
    <w:p>
      <w:pPr>
        <w:spacing w:after="4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Ուսանող՝                        </w:t>
      </w:r>
      <w:r>
        <w:rPr>
          <w:rFonts w:ascii="Arial" w:cs="Arial" w:eastAsia="Arial" w:hAnsi="Arial"/>
          <w:sz w:val="22"/>
          <w:szCs w:val="22"/>
        </w:rPr>
        <w:t xml:space="preserve">Ավոյան Մանե</w:t>
      </w: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Խորհրդատու՝               </w:t>
      </w:r>
      <w:r>
        <w:rPr>
          <w:rFonts w:ascii="Arial" w:cs="Arial" w:eastAsia="Arial" w:hAnsi="Arial"/>
          <w:sz w:val="22"/>
          <w:szCs w:val="22"/>
        </w:rPr>
        <w:t xml:space="preserve">տնտ.գ.թ., դոցենտ, Մ.Մ.Մարկոսյան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ԵՐԵՎԱՆ 2026</w:t>
      </w:r>
    </w:p>
    <w:p>
      <w:pPr>
        <w:spacing w:after="100"/>
      </w:pPr>
    </w:p>
    <w:p>
      <w:pPr>
        <w:spacing w:after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Առաջադրանքի թեման  </w:t>
      </w:r>
      <w:r>
        <w:rPr>
          <w:rFonts w:ascii="Arial" w:cs="Arial" w:eastAsia="Arial" w:hAnsi="Arial"/>
          <w:sz w:val="22"/>
          <w:szCs w:val="22"/>
        </w:rPr>
        <w:t xml:space="preserve">Piescope: CI/CD ենթակառուցվածքի թվարկման և անվտանգության աուդիտի/պենտեսթինգի գործիքի ինքնարժեքի և գնի հաշվարկ</w:t>
      </w:r>
    </w:p>
    <w:p>
      <w:pPr>
        <w:spacing w:after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Մշակման ենթակա հարցերը  </w:t>
      </w:r>
      <w:r>
        <w:rPr>
          <w:rFonts w:ascii="Arial" w:cs="Arial" w:eastAsia="Arial" w:hAnsi="Arial"/>
          <w:sz w:val="22"/>
          <w:szCs w:val="22"/>
        </w:rPr>
        <w:t xml:space="preserve">Համալրող առարկաների ծախսի հաշվարկ, էլեկտրաէներգիայի ծախսեր, աշխատողների հիմնական աշխատավարձ, աշխատողների լրացուցիչ աշխատավարձ, սարքավորումների շահագործման և պահպանման ծախսեր, տարածքի վարձակալության ծախսեր, ընդհանուր տնտեսական ծախսեր: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Առաջարկվող գրականություն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Ճյուղի տնտեսագիտություն և կառավարում: Ուսումնական ձեռնարկ/ Ա.Ս.Թադևոսյան, Թ.Հ.Վարդանյան, Ռ.Ս.Հովսեփյան, Ա.Ա.Աբրահամյան, Ա.Ս.Աքելյան, Ա.Ռ.Ավետիսյան; ՀԱՊՀ.- Եր.: Ճարտարագետ 2020. 228 էջ: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Ձեռնարկությունների տնտեսագիտություն: Ուսումնական ձեռնարկ/ Ա.Ս. Թադևոսյան, Ա.Ա. Աբրահամյան, Մ.Կ.Ղազարյան; ՀԱՊՀ.- Եր.: Ճարտարագետ 2021.-217 էջ: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Экономика предприятия (организации): Учебник / О. В. Баскакова, Л. Ф. Сейко. — М.: Издательско-торговая корпорация «Дашков и К°», 2013. — 372 с.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Экономика предприятия: учебное пособие / М. Н. Кондратьева, Е. В. Баландина. – Ульяновск: УлГТУ, 2011. – 174 с.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Առաջադրանքը տրված է՝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04.12.2025</w:t>
      </w:r>
    </w:p>
    <w:p>
      <w:pPr>
        <w:spacing w:after="2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Խորհրդատու՝                                              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տնտ.գ.թ., դոցենտ Մ.Մ.Մարկոսյան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Գլուխ 4. Տնտեսագիտություն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Piescope: CI/CD ենթակառուցվածքի թվարկման և անվտանգության աուդիտի/պենտեսթինգի գործիքի ինքնարժեքի և գնի հաշվարկ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Արտադրանքի (աշխատանքների, ծառայությունների մատուցման) </w:t>
      </w:r>
    </w:p>
    <w:p>
      <w:pPr>
        <w:spacing w:after="120" w:before="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ինքնարժեքը </w:t>
      </w:r>
      <w:r>
        <w:rPr>
          <w:rFonts w:ascii="Arial" w:cs="Arial" w:eastAsia="Arial" w:hAnsi="Arial"/>
          <w:sz w:val="22"/>
          <w:szCs w:val="22"/>
        </w:rPr>
        <w:t xml:space="preserve">արտադրանքի թողարկման (աշխատանքների իրականացման և ծառայությունների մատուցման) գործընթացում ծախսվող հումքի, նյութերի, վառելիքի, հիմնական միջոցների ամորտիզացիայի, աշխատանքային ռեսուրսների վարձատրման, ինչպես նաև դրանց արտադրության և իրացման հետ կապված այլ ծախսերի արժեքային գնահատականն է: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Արտադրանքի ինքնարժեքի մեջ մտնող ծախսերը դասակարգվում են ըստ տնտեսական տարրերի և ըստ կալկուլյացիոն հոդվածների: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Հաշվարկի համար ելքային տվյալներն են.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փաթեթի մեջ մտնող համալրող առարկաների քանակն ու անվանացանկը;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ժամանակի ամփոփ նորմերը, աշխատանքի կարգն ու աշխատավարձի ձևերը;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ժամավճարային և գործարքային պարգևատրման չափերը (23%);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լրացուցիչ աշխատավարձի չափերը (15%);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սարքավորումների պահպանման և շահագործման ծախսերի դրույքաչափերը (0.3%);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ընդհանուր տնտեսական ծախսերի դրույքաչափը (2%);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աշխատանքը իրականացվել է 6 ամսվա ընթացքում: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4.1. Համալրող առարկաների ծախսի հաշվարկ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Գնված բաղադրիչների և կիսաֆաբրիկատների արժեքը որոշվում է հետևյալ բանաձևով.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Ծկֆհա = ∑Քi × Գi,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որտեղ Քi-ն i-րդ տեսակի գնված բաղադրիչների քանակն է, հատ, Գi-ն՝ i-րդ գնված բաղադրիչի միավորի գինը: Հաշվարկի արդյունքները բերված են աղյուսակ 4.1-ում:</w:t>
      </w:r>
    </w:p>
    <w:p>
      <w:pPr>
        <w:spacing w:after="60" w:before="120"/>
        <w:jc w:val="right"/>
      </w:pPr>
      <w:r>
        <w:rPr>
          <w:rFonts w:ascii="Arial" w:cs="Arial" w:eastAsia="Arial" w:hAnsi="Arial"/>
          <w:sz w:val="20"/>
          <w:szCs w:val="20"/>
        </w:rPr>
        <w:t xml:space="preserve">Աղյուսակ 4.1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900"/>
        <w:gridCol w:w="1963"/>
        <w:gridCol w:w="1963"/>
      </w:tblGrid>
      <w:tr>
        <w:trPr>
          <w:tblHeader/>
        </w:trPr>
        <w:tc>
          <w:tcPr>
            <w:tcW w:type="dxa" w:w="3200"/>
            <w:tcBorders>
              <w:top w:val="single" w:color="2E3A59" w:sz="6"/>
              <w:left w:val="single" w:color="2E3A59" w:sz="6"/>
              <w:bottom w:val="single" w:color="2E3A59" w:sz="6"/>
              <w:right w:val="single" w:color="2E3A59" w:sz="6"/>
            </w:tcBorders>
            <w:shd w:fill="2E3A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Բաղադրիչի անվանումն ու տեսակը</w:t>
            </w:r>
          </w:p>
        </w:tc>
        <w:tc>
          <w:tcPr>
            <w:tcW w:type="dxa" w:w="1900"/>
            <w:tcBorders>
              <w:top w:val="single" w:color="2E3A59" w:sz="6"/>
              <w:left w:val="single" w:color="2E3A59" w:sz="6"/>
              <w:bottom w:val="single" w:color="2E3A59" w:sz="6"/>
              <w:right w:val="single" w:color="2E3A59" w:sz="6"/>
            </w:tcBorders>
            <w:shd w:fill="2E3A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Մեկ փաթեթին ընկնող քանակ, հատ</w:t>
            </w:r>
          </w:p>
        </w:tc>
        <w:tc>
          <w:tcPr>
            <w:tcW w:type="dxa" w:w="1963"/>
            <w:tcBorders>
              <w:top w:val="single" w:color="2E3A59" w:sz="6"/>
              <w:left w:val="single" w:color="2E3A59" w:sz="6"/>
              <w:bottom w:val="single" w:color="2E3A59" w:sz="6"/>
              <w:right w:val="single" w:color="2E3A59" w:sz="6"/>
            </w:tcBorders>
            <w:shd w:fill="2E3A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Միավորի գինը, դրամ</w:t>
            </w:r>
          </w:p>
        </w:tc>
        <w:tc>
          <w:tcPr>
            <w:tcW w:type="dxa" w:w="1963"/>
            <w:tcBorders>
              <w:top w:val="single" w:color="2E3A59" w:sz="6"/>
              <w:left w:val="single" w:color="2E3A59" w:sz="6"/>
              <w:bottom w:val="single" w:color="2E3A59" w:sz="6"/>
              <w:right w:val="single" w:color="2E3A59" w:sz="6"/>
            </w:tcBorders>
            <w:shd w:fill="2E3A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Մեկ փաթեթին ընկնող արժեք, դրամ</w:t>
            </w:r>
          </w:p>
        </w:tc>
      </w:tr>
      <w:tr>
        <w:tc>
          <w:tcPr>
            <w:tcW w:type="dxa" w:w="3200"/>
            <w:tcBorders>
              <w:top w:val="single" w:color="2E3A59" w:sz="4"/>
              <w:left w:val="single" w:color="2E3A59" w:sz="4"/>
              <w:bottom w:val="single" w:color="2E3A59" w:sz="4"/>
              <w:right w:val="single" w:color="2E3A5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Laptop (նոութբուք)</w:t>
            </w:r>
          </w:p>
        </w:tc>
        <w:tc>
          <w:tcPr>
            <w:tcW w:type="dxa" w:w="1900"/>
            <w:tcBorders>
              <w:top w:val="single" w:color="2E3A59" w:sz="4"/>
              <w:left w:val="single" w:color="2E3A59" w:sz="4"/>
              <w:bottom w:val="single" w:color="2E3A59" w:sz="4"/>
              <w:right w:val="single" w:color="2E3A5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63"/>
            <w:tcBorders>
              <w:top w:val="single" w:color="2E3A59" w:sz="4"/>
              <w:left w:val="single" w:color="2E3A59" w:sz="4"/>
              <w:bottom w:val="single" w:color="2E3A59" w:sz="4"/>
              <w:right w:val="single" w:color="2E3A5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600,000</w:t>
            </w:r>
          </w:p>
        </w:tc>
        <w:tc>
          <w:tcPr>
            <w:tcW w:type="dxa" w:w="1963"/>
            <w:tcBorders>
              <w:top w:val="single" w:color="2E3A59" w:sz="4"/>
              <w:left w:val="single" w:color="2E3A59" w:sz="4"/>
              <w:bottom w:val="single" w:color="2E3A59" w:sz="4"/>
              <w:right w:val="single" w:color="2E3A5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600,000</w:t>
            </w:r>
          </w:p>
        </w:tc>
      </w:tr>
      <w:tr>
        <w:tc>
          <w:tcPr>
            <w:tcW w:type="dxa" w:w="3200"/>
            <w:tcBorders>
              <w:top w:val="single" w:color="2E3A59" w:sz="4"/>
              <w:left w:val="single" w:color="2E3A59" w:sz="4"/>
              <w:bottom w:val="single" w:color="2E3A59" w:sz="4"/>
              <w:right w:val="single" w:color="2E3A5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USB-C Hub (4 պորտ)</w:t>
            </w:r>
          </w:p>
        </w:tc>
        <w:tc>
          <w:tcPr>
            <w:tcW w:type="dxa" w:w="1900"/>
            <w:tcBorders>
              <w:top w:val="single" w:color="2E3A59" w:sz="4"/>
              <w:left w:val="single" w:color="2E3A59" w:sz="4"/>
              <w:bottom w:val="single" w:color="2E3A59" w:sz="4"/>
              <w:right w:val="single" w:color="2E3A5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63"/>
            <w:tcBorders>
              <w:top w:val="single" w:color="2E3A59" w:sz="4"/>
              <w:left w:val="single" w:color="2E3A59" w:sz="4"/>
              <w:bottom w:val="single" w:color="2E3A59" w:sz="4"/>
              <w:right w:val="single" w:color="2E3A5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15,000</w:t>
            </w:r>
          </w:p>
        </w:tc>
        <w:tc>
          <w:tcPr>
            <w:tcW w:type="dxa" w:w="1963"/>
            <w:tcBorders>
              <w:top w:val="single" w:color="2E3A59" w:sz="4"/>
              <w:left w:val="single" w:color="2E3A59" w:sz="4"/>
              <w:bottom w:val="single" w:color="2E3A59" w:sz="4"/>
              <w:right w:val="single" w:color="2E3A5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15,000</w:t>
            </w:r>
          </w:p>
        </w:tc>
      </w:tr>
      <w:tr>
        <w:tc>
          <w:tcPr>
            <w:tcW w:type="dxa" w:w="3200"/>
            <w:tcBorders>
              <w:top w:val="single" w:color="2E3A59" w:sz="4"/>
              <w:left w:val="single" w:color="2E3A59" w:sz="4"/>
              <w:bottom w:val="single" w:color="2E3A59" w:sz="4"/>
              <w:right w:val="single" w:color="2E3A5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Արտաքին SSD կրիչ (1TB)</w:t>
            </w:r>
          </w:p>
        </w:tc>
        <w:tc>
          <w:tcPr>
            <w:tcW w:type="dxa" w:w="1900"/>
            <w:tcBorders>
              <w:top w:val="single" w:color="2E3A59" w:sz="4"/>
              <w:left w:val="single" w:color="2E3A59" w:sz="4"/>
              <w:bottom w:val="single" w:color="2E3A59" w:sz="4"/>
              <w:right w:val="single" w:color="2E3A5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63"/>
            <w:tcBorders>
              <w:top w:val="single" w:color="2E3A59" w:sz="4"/>
              <w:left w:val="single" w:color="2E3A59" w:sz="4"/>
              <w:bottom w:val="single" w:color="2E3A59" w:sz="4"/>
              <w:right w:val="single" w:color="2E3A5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25,000</w:t>
            </w:r>
          </w:p>
        </w:tc>
        <w:tc>
          <w:tcPr>
            <w:tcW w:type="dxa" w:w="1963"/>
            <w:tcBorders>
              <w:top w:val="single" w:color="2E3A59" w:sz="4"/>
              <w:left w:val="single" w:color="2E3A59" w:sz="4"/>
              <w:bottom w:val="single" w:color="2E3A59" w:sz="4"/>
              <w:right w:val="single" w:color="2E3A5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25,000</w:t>
            </w:r>
          </w:p>
        </w:tc>
      </w:tr>
      <w:tr>
        <w:tc>
          <w:tcPr>
            <w:tcW w:type="dxa" w:w="3200"/>
            <w:tcBorders>
              <w:top w:val="single" w:color="2E3A59" w:sz="4"/>
              <w:left w:val="single" w:color="2E3A59" w:sz="4"/>
              <w:bottom w:val="single" w:color="2E3A59" w:sz="4"/>
              <w:right w:val="single" w:color="2E3A5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Ստեղնաշար (մեխանիկական)</w:t>
            </w:r>
          </w:p>
        </w:tc>
        <w:tc>
          <w:tcPr>
            <w:tcW w:type="dxa" w:w="1900"/>
            <w:tcBorders>
              <w:top w:val="single" w:color="2E3A59" w:sz="4"/>
              <w:left w:val="single" w:color="2E3A59" w:sz="4"/>
              <w:bottom w:val="single" w:color="2E3A59" w:sz="4"/>
              <w:right w:val="single" w:color="2E3A5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63"/>
            <w:tcBorders>
              <w:top w:val="single" w:color="2E3A59" w:sz="4"/>
              <w:left w:val="single" w:color="2E3A59" w:sz="4"/>
              <w:bottom w:val="single" w:color="2E3A59" w:sz="4"/>
              <w:right w:val="single" w:color="2E3A5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30,000</w:t>
            </w:r>
          </w:p>
        </w:tc>
        <w:tc>
          <w:tcPr>
            <w:tcW w:type="dxa" w:w="1963"/>
            <w:tcBorders>
              <w:top w:val="single" w:color="2E3A59" w:sz="4"/>
              <w:left w:val="single" w:color="2E3A59" w:sz="4"/>
              <w:bottom w:val="single" w:color="2E3A59" w:sz="4"/>
              <w:right w:val="single" w:color="2E3A5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30,000</w:t>
            </w:r>
          </w:p>
        </w:tc>
      </w:tr>
      <w:tr>
        <w:tc>
          <w:tcPr>
            <w:tcW w:type="dxa" w:w="3200"/>
            <w:tcBorders>
              <w:top w:val="single" w:color="2E3A59" w:sz="4"/>
              <w:left w:val="single" w:color="2E3A59" w:sz="4"/>
              <w:bottom w:val="single" w:color="2E3A59" w:sz="4"/>
              <w:right w:val="single" w:color="2E3A5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Մկնիկ</w:t>
            </w:r>
          </w:p>
        </w:tc>
        <w:tc>
          <w:tcPr>
            <w:tcW w:type="dxa" w:w="1900"/>
            <w:tcBorders>
              <w:top w:val="single" w:color="2E3A59" w:sz="4"/>
              <w:left w:val="single" w:color="2E3A59" w:sz="4"/>
              <w:bottom w:val="single" w:color="2E3A59" w:sz="4"/>
              <w:right w:val="single" w:color="2E3A5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63"/>
            <w:tcBorders>
              <w:top w:val="single" w:color="2E3A59" w:sz="4"/>
              <w:left w:val="single" w:color="2E3A59" w:sz="4"/>
              <w:bottom w:val="single" w:color="2E3A59" w:sz="4"/>
              <w:right w:val="single" w:color="2E3A5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12,000</w:t>
            </w:r>
          </w:p>
        </w:tc>
        <w:tc>
          <w:tcPr>
            <w:tcW w:type="dxa" w:w="1963"/>
            <w:tcBorders>
              <w:top w:val="single" w:color="2E3A59" w:sz="4"/>
              <w:left w:val="single" w:color="2E3A59" w:sz="4"/>
              <w:bottom w:val="single" w:color="2E3A59" w:sz="4"/>
              <w:right w:val="single" w:color="2E3A5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12,000</w:t>
            </w:r>
          </w:p>
        </w:tc>
      </w:tr>
      <w:tr>
        <w:tc>
          <w:tcPr>
            <w:tcW w:type="dxa" w:w="3200"/>
            <w:tcBorders>
              <w:top w:val="single" w:color="2E3A59" w:sz="4"/>
              <w:left w:val="single" w:color="2E3A59" w:sz="4"/>
              <w:bottom w:val="single" w:color="2E3A59" w:sz="4"/>
              <w:right w:val="single" w:color="2E3A5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Գրասենյակային պարագաներ (թուղթ, գրիչ, թղթապանակ)</w:t>
            </w:r>
          </w:p>
        </w:tc>
        <w:tc>
          <w:tcPr>
            <w:tcW w:type="dxa" w:w="1900"/>
            <w:tcBorders>
              <w:top w:val="single" w:color="2E3A59" w:sz="4"/>
              <w:left w:val="single" w:color="2E3A59" w:sz="4"/>
              <w:bottom w:val="single" w:color="2E3A59" w:sz="4"/>
              <w:right w:val="single" w:color="2E3A5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963"/>
            <w:tcBorders>
              <w:top w:val="single" w:color="2E3A59" w:sz="4"/>
              <w:left w:val="single" w:color="2E3A59" w:sz="4"/>
              <w:bottom w:val="single" w:color="2E3A59" w:sz="4"/>
              <w:right w:val="single" w:color="2E3A5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600</w:t>
            </w:r>
          </w:p>
        </w:tc>
        <w:tc>
          <w:tcPr>
            <w:tcW w:type="dxa" w:w="1963"/>
            <w:tcBorders>
              <w:top w:val="single" w:color="2E3A59" w:sz="4"/>
              <w:left w:val="single" w:color="2E3A59" w:sz="4"/>
              <w:bottom w:val="single" w:color="2E3A59" w:sz="4"/>
              <w:right w:val="single" w:color="2E3A5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3,000</w:t>
            </w:r>
          </w:p>
        </w:tc>
      </w:tr>
      <w:tr>
        <w:tc>
          <w:tcPr>
            <w:tcW w:type="dxa" w:w="7063"/>
            <w:gridSpan w:val="3"/>
            <w:tcBorders>
              <w:top w:val="single" w:color="2E3A59" w:sz="6"/>
              <w:left w:val="single" w:color="2E3A59" w:sz="6"/>
              <w:bottom w:val="single" w:color="2E3A59" w:sz="6"/>
              <w:right w:val="single" w:color="2E3A59" w:sz="6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Ընդամենը</w:t>
            </w:r>
          </w:p>
        </w:tc>
        <w:tc>
          <w:tcPr>
            <w:tcW w:type="dxa" w:w="1963"/>
            <w:tcBorders>
              <w:top w:val="single" w:color="2E3A59" w:sz="6"/>
              <w:left w:val="single" w:color="2E3A59" w:sz="6"/>
              <w:bottom w:val="single" w:color="2E3A59" w:sz="6"/>
              <w:right w:val="single" w:color="2E3A59" w:sz="6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685,000</w:t>
            </w:r>
          </w:p>
        </w:tc>
      </w:tr>
    </w:tbl>
    <w:p>
      <w:pPr>
        <w:spacing w:after="80"/>
      </w:pP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Ընդամենը՝ 685,000 դրամ: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4.2. Էլեկտրաէներգիայի ծախսի հաշվարկ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Էլեկտրաէներգիայի ծախսը (E) դրամական արտահայտությամբ որոշվում է.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 = N × T × Y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 – սարքավորման հզորությունը (ԿՎտ) – 0.5 ԿՎտ (500 Վտ)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 – աշխատանքային ժամանակը (ժամ) – 6 ամիս × 21 օր/ամիս × 8 ժամ/օր = 1,008 ժամ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 – 1 ԿՎտ/ժ էլեկտրաէներգիայի սակագինը – 48.48 դրամ/ԿՎտ/ժ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 = 0.5 × 1,008 × 48.48 = 24,434 դրամ (6 ամսվա համար):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4.3. Աշխատողների հիմնական աշխատավարձի հաշվարկ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Աշխատողների հիմնական աշխատավարձի մեջ մտնում են.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գործարքային դրույքաչափերով աշխատավարձ;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ժամավճարային աշխատավարձ;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պարգևավճար: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Գործարքային աշխատավարձն ըստ տարիֆային համակարգի որոշվում է հետևյալ բանաձևով.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Ահիմ. = Ժդ. × Աարտ.,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որտեղ Ժդ.-ն ժամային դրույքաչափն է, Աարտ.-ն՝ ժամային նորմը: Հաշվարկման արդյունքները բերված են աղյուսակ 4.2-ում:</w:t>
      </w:r>
    </w:p>
    <w:p>
      <w:pPr>
        <w:spacing w:after="60" w:before="120"/>
        <w:jc w:val="right"/>
      </w:pPr>
      <w:r>
        <w:rPr>
          <w:rFonts w:ascii="Arial" w:cs="Arial" w:eastAsia="Arial" w:hAnsi="Arial"/>
          <w:sz w:val="20"/>
          <w:szCs w:val="20"/>
        </w:rPr>
        <w:t xml:space="preserve">Աղյուսակ 4.2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000"/>
        <w:gridCol w:w="1442"/>
        <w:gridCol w:w="1442"/>
        <w:gridCol w:w="1442"/>
      </w:tblGrid>
      <w:tr>
        <w:trPr>
          <w:tblHeader/>
        </w:trPr>
        <w:tc>
          <w:tcPr>
            <w:tcW w:type="dxa" w:w="2700"/>
            <w:tcBorders>
              <w:top w:val="single" w:color="2E3A59" w:sz="6"/>
              <w:left w:val="single" w:color="2E3A59" w:sz="6"/>
              <w:bottom w:val="single" w:color="2E3A59" w:sz="6"/>
              <w:right w:val="single" w:color="2E3A59" w:sz="6"/>
            </w:tcBorders>
            <w:shd w:fill="2E3A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Գործառույթի հաջ.</w:t>
            </w:r>
          </w:p>
        </w:tc>
        <w:tc>
          <w:tcPr>
            <w:tcW w:type="dxa" w:w="2000"/>
            <w:tcBorders>
              <w:top w:val="single" w:color="2E3A59" w:sz="6"/>
              <w:left w:val="single" w:color="2E3A59" w:sz="6"/>
              <w:bottom w:val="single" w:color="2E3A59" w:sz="6"/>
              <w:right w:val="single" w:color="2E3A59" w:sz="6"/>
            </w:tcBorders>
            <w:shd w:fill="2E3A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Վճ. ձև</w:t>
            </w:r>
          </w:p>
        </w:tc>
        <w:tc>
          <w:tcPr>
            <w:tcW w:type="dxa" w:w="1442"/>
            <w:tcBorders>
              <w:top w:val="single" w:color="2E3A59" w:sz="6"/>
              <w:left w:val="single" w:color="2E3A59" w:sz="6"/>
              <w:bottom w:val="single" w:color="2E3A59" w:sz="6"/>
              <w:right w:val="single" w:color="2E3A59" w:sz="6"/>
            </w:tcBorders>
            <w:shd w:fill="2E3A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Ժամ. նորմ</w:t>
            </w:r>
          </w:p>
        </w:tc>
        <w:tc>
          <w:tcPr>
            <w:tcW w:type="dxa" w:w="1442"/>
            <w:tcBorders>
              <w:top w:val="single" w:color="2E3A59" w:sz="6"/>
              <w:left w:val="single" w:color="2E3A59" w:sz="6"/>
              <w:bottom w:val="single" w:color="2E3A59" w:sz="6"/>
              <w:right w:val="single" w:color="2E3A59" w:sz="6"/>
            </w:tcBorders>
            <w:shd w:fill="2E3A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Ժամ. դրույք</w:t>
            </w:r>
          </w:p>
        </w:tc>
        <w:tc>
          <w:tcPr>
            <w:tcW w:type="dxa" w:w="1442"/>
            <w:tcBorders>
              <w:top w:val="single" w:color="2E3A59" w:sz="6"/>
              <w:left w:val="single" w:color="2E3A59" w:sz="6"/>
              <w:bottom w:val="single" w:color="2E3A59" w:sz="6"/>
              <w:right w:val="single" w:color="2E3A59" w:sz="6"/>
            </w:tcBorders>
            <w:shd w:fill="2E3A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Տարիֆ. ֆոնդ</w:t>
            </w:r>
          </w:p>
        </w:tc>
      </w:tr>
      <w:tr>
        <w:tc>
          <w:tcPr>
            <w:tcW w:type="dxa" w:w="2700"/>
            <w:tcBorders>
              <w:top w:val="single" w:color="2E3A59" w:sz="4"/>
              <w:left w:val="single" w:color="2E3A59" w:sz="4"/>
              <w:bottom w:val="single" w:color="2E3A59" w:sz="4"/>
              <w:right w:val="single" w:color="2E3A5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Նախագծում</w:t>
            </w:r>
          </w:p>
        </w:tc>
        <w:tc>
          <w:tcPr>
            <w:tcW w:type="dxa" w:w="2000"/>
            <w:tcBorders>
              <w:top w:val="single" w:color="2E3A59" w:sz="4"/>
              <w:left w:val="single" w:color="2E3A59" w:sz="4"/>
              <w:bottom w:val="single" w:color="2E3A59" w:sz="4"/>
              <w:right w:val="single" w:color="2E3A5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Գործ.-պարգ.-վճ.</w:t>
            </w:r>
          </w:p>
        </w:tc>
        <w:tc>
          <w:tcPr>
            <w:tcW w:type="dxa" w:w="1442"/>
            <w:tcBorders>
              <w:top w:val="single" w:color="2E3A59" w:sz="4"/>
              <w:left w:val="single" w:color="2E3A59" w:sz="4"/>
              <w:bottom w:val="single" w:color="2E3A59" w:sz="4"/>
              <w:right w:val="single" w:color="2E3A5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442"/>
            <w:tcBorders>
              <w:top w:val="single" w:color="2E3A59" w:sz="4"/>
              <w:left w:val="single" w:color="2E3A59" w:sz="4"/>
              <w:bottom w:val="single" w:color="2E3A59" w:sz="4"/>
              <w:right w:val="single" w:color="2E3A5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3,500</w:t>
            </w:r>
          </w:p>
        </w:tc>
        <w:tc>
          <w:tcPr>
            <w:tcW w:type="dxa" w:w="1442"/>
            <w:tcBorders>
              <w:top w:val="single" w:color="2E3A59" w:sz="4"/>
              <w:left w:val="single" w:color="2E3A59" w:sz="4"/>
              <w:bottom w:val="single" w:color="2E3A59" w:sz="4"/>
              <w:right w:val="single" w:color="2E3A5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70,000</w:t>
            </w:r>
          </w:p>
        </w:tc>
      </w:tr>
      <w:tr>
        <w:tc>
          <w:tcPr>
            <w:tcW w:type="dxa" w:w="2700"/>
            <w:tcBorders>
              <w:top w:val="single" w:color="2E3A59" w:sz="4"/>
              <w:left w:val="single" w:color="2E3A59" w:sz="4"/>
              <w:bottom w:val="single" w:color="2E3A59" w:sz="4"/>
              <w:right w:val="single" w:color="2E3A5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Մշակում</w:t>
            </w:r>
          </w:p>
        </w:tc>
        <w:tc>
          <w:tcPr>
            <w:tcW w:type="dxa" w:w="2000"/>
            <w:tcBorders>
              <w:top w:val="single" w:color="2E3A59" w:sz="4"/>
              <w:left w:val="single" w:color="2E3A59" w:sz="4"/>
              <w:bottom w:val="single" w:color="2E3A59" w:sz="4"/>
              <w:right w:val="single" w:color="2E3A5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Գործ.-պարգ.-վճ.</w:t>
            </w:r>
          </w:p>
        </w:tc>
        <w:tc>
          <w:tcPr>
            <w:tcW w:type="dxa" w:w="1442"/>
            <w:tcBorders>
              <w:top w:val="single" w:color="2E3A59" w:sz="4"/>
              <w:left w:val="single" w:color="2E3A59" w:sz="4"/>
              <w:bottom w:val="single" w:color="2E3A59" w:sz="4"/>
              <w:right w:val="single" w:color="2E3A5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</w:t>
            </w:r>
          </w:p>
        </w:tc>
        <w:tc>
          <w:tcPr>
            <w:tcW w:type="dxa" w:w="1442"/>
            <w:tcBorders>
              <w:top w:val="single" w:color="2E3A59" w:sz="4"/>
              <w:left w:val="single" w:color="2E3A59" w:sz="4"/>
              <w:bottom w:val="single" w:color="2E3A59" w:sz="4"/>
              <w:right w:val="single" w:color="2E3A5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5,000</w:t>
            </w:r>
          </w:p>
        </w:tc>
        <w:tc>
          <w:tcPr>
            <w:tcW w:type="dxa" w:w="1442"/>
            <w:tcBorders>
              <w:top w:val="single" w:color="2E3A59" w:sz="4"/>
              <w:left w:val="single" w:color="2E3A59" w:sz="4"/>
              <w:bottom w:val="single" w:color="2E3A59" w:sz="4"/>
              <w:right w:val="single" w:color="2E3A5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225,000</w:t>
            </w:r>
          </w:p>
        </w:tc>
      </w:tr>
      <w:tr>
        <w:tc>
          <w:tcPr>
            <w:tcW w:type="dxa" w:w="2700"/>
            <w:tcBorders>
              <w:top w:val="single" w:color="2E3A59" w:sz="4"/>
              <w:left w:val="single" w:color="2E3A59" w:sz="4"/>
              <w:bottom w:val="single" w:color="2E3A59" w:sz="4"/>
              <w:right w:val="single" w:color="2E3A5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Կարգավորում</w:t>
            </w:r>
          </w:p>
        </w:tc>
        <w:tc>
          <w:tcPr>
            <w:tcW w:type="dxa" w:w="2000"/>
            <w:tcBorders>
              <w:top w:val="single" w:color="2E3A59" w:sz="4"/>
              <w:left w:val="single" w:color="2E3A59" w:sz="4"/>
              <w:bottom w:val="single" w:color="2E3A59" w:sz="4"/>
              <w:right w:val="single" w:color="2E3A5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Գործ.-պարգ.-վճ.</w:t>
            </w:r>
          </w:p>
        </w:tc>
        <w:tc>
          <w:tcPr>
            <w:tcW w:type="dxa" w:w="1442"/>
            <w:tcBorders>
              <w:top w:val="single" w:color="2E3A59" w:sz="4"/>
              <w:left w:val="single" w:color="2E3A59" w:sz="4"/>
              <w:bottom w:val="single" w:color="2E3A59" w:sz="4"/>
              <w:right w:val="single" w:color="2E3A5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  <w:tc>
          <w:tcPr>
            <w:tcW w:type="dxa" w:w="1442"/>
            <w:tcBorders>
              <w:top w:val="single" w:color="2E3A59" w:sz="4"/>
              <w:left w:val="single" w:color="2E3A59" w:sz="4"/>
              <w:bottom w:val="single" w:color="2E3A59" w:sz="4"/>
              <w:right w:val="single" w:color="2E3A5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5,000</w:t>
            </w:r>
          </w:p>
        </w:tc>
        <w:tc>
          <w:tcPr>
            <w:tcW w:type="dxa" w:w="1442"/>
            <w:tcBorders>
              <w:top w:val="single" w:color="2E3A59" w:sz="4"/>
              <w:left w:val="single" w:color="2E3A59" w:sz="4"/>
              <w:bottom w:val="single" w:color="2E3A59" w:sz="4"/>
              <w:right w:val="single" w:color="2E3A5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175,000</w:t>
            </w:r>
          </w:p>
        </w:tc>
      </w:tr>
      <w:tr>
        <w:tc>
          <w:tcPr>
            <w:tcW w:type="dxa" w:w="2700"/>
            <w:tcBorders>
              <w:top w:val="single" w:color="2E3A59" w:sz="4"/>
              <w:left w:val="single" w:color="2E3A59" w:sz="4"/>
              <w:bottom w:val="single" w:color="2E3A59" w:sz="4"/>
              <w:right w:val="single" w:color="2E3A5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Թեստավորում</w:t>
            </w:r>
          </w:p>
        </w:tc>
        <w:tc>
          <w:tcPr>
            <w:tcW w:type="dxa" w:w="2000"/>
            <w:tcBorders>
              <w:top w:val="single" w:color="2E3A59" w:sz="4"/>
              <w:left w:val="single" w:color="2E3A59" w:sz="4"/>
              <w:bottom w:val="single" w:color="2E3A59" w:sz="4"/>
              <w:right w:val="single" w:color="2E3A5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Գործ.-պարգ.-վճ.</w:t>
            </w:r>
          </w:p>
        </w:tc>
        <w:tc>
          <w:tcPr>
            <w:tcW w:type="dxa" w:w="1442"/>
            <w:tcBorders>
              <w:top w:val="single" w:color="2E3A59" w:sz="4"/>
              <w:left w:val="single" w:color="2E3A59" w:sz="4"/>
              <w:bottom w:val="single" w:color="2E3A59" w:sz="4"/>
              <w:right w:val="single" w:color="2E3A5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1442"/>
            <w:tcBorders>
              <w:top w:val="single" w:color="2E3A59" w:sz="4"/>
              <w:left w:val="single" w:color="2E3A59" w:sz="4"/>
              <w:bottom w:val="single" w:color="2E3A59" w:sz="4"/>
              <w:right w:val="single" w:color="2E3A5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4,000</w:t>
            </w:r>
          </w:p>
        </w:tc>
        <w:tc>
          <w:tcPr>
            <w:tcW w:type="dxa" w:w="1442"/>
            <w:tcBorders>
              <w:top w:val="single" w:color="2E3A59" w:sz="4"/>
              <w:left w:val="single" w:color="2E3A59" w:sz="4"/>
              <w:bottom w:val="single" w:color="2E3A59" w:sz="4"/>
              <w:right w:val="single" w:color="2E3A5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100,000</w:t>
            </w:r>
          </w:p>
        </w:tc>
      </w:tr>
      <w:tr>
        <w:tc>
          <w:tcPr>
            <w:tcW w:type="dxa" w:w="7584"/>
            <w:gridSpan w:val="4"/>
            <w:tcBorders>
              <w:top w:val="single" w:color="2E3A59" w:sz="6"/>
              <w:left w:val="single" w:color="2E3A59" w:sz="6"/>
              <w:bottom w:val="single" w:color="2E3A59" w:sz="6"/>
              <w:right w:val="single" w:color="2E3A59" w:sz="6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Ընդամենը</w:t>
            </w:r>
          </w:p>
        </w:tc>
        <w:tc>
          <w:tcPr>
            <w:tcW w:type="dxa" w:w="1442"/>
            <w:tcBorders>
              <w:top w:val="single" w:color="2E3A59" w:sz="6"/>
              <w:left w:val="single" w:color="2E3A59" w:sz="6"/>
              <w:bottom w:val="single" w:color="2E3A59" w:sz="6"/>
              <w:right w:val="single" w:color="2E3A59" w:sz="6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570,000</w:t>
            </w:r>
          </w:p>
        </w:tc>
      </w:tr>
    </w:tbl>
    <w:p>
      <w:pPr>
        <w:spacing w:after="80"/>
      </w:pP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Պարգևատրման չափը որոշվում է հետևյալ բանաձևով.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Պ = Ահիմ × Պդ / 100%,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որտեղ Պդ-ն պարգևատրման դրույքաչափն է՝ տոկոսներով արտահայտված: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Պ = 570,000 × 23 / 100 = 131,100 դրամ: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Ընդամենը հիմնական աշխատավարձը կկազմի՝ 570,000 + 131,100 = 701,100 դրամ/ամսական կամ՝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701,100 × 6 = 4,206,600 դրամ (6 ամսվա համար):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4.4. Աշխատողների լրացուցիչ աշխատավարձի հաշվարկ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Լրացուցիչ աշխատավարձի մեջ մտնում են՝ հերթական և լրացուցիչ արձակուրդների, գործողումների վճարները, պետական հանձնարարականների կատարման հետ կապված ծախսերը և այլն: Աշխատողների լրացուցիչ աշխատավարձը հաշվարկվում է հետևյալ բանաձևով.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Ա լր. = ԸԱհիմ. × Ալր.դ / 100,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որտեղ ԸԱհիմ.–ն ընդհանուր հիմնական աշխատավարձն է, իսկ Ալր.դ-ն՝ լրացուցիչ աշխատավարձի դրույքաչափը: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Ա լր. = 701,100 × 15 / 100 = 105,165 դրամ/ամիս կամ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105,165 × 6 = 630,990 դրամ (6 ամսվա համար):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4.5. Սարքավորումների պահպանման և շահագործման ծախսերի հաշվարկ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Սարքավորումների պահպանման և շահագործման ծախսերի թվին են պատկանում ամորտիզացիոն, ընթացիկ վերանորոգման, տրանզիտորային միջոցների, գործիքների, հարմարանքների վերանորոգման և այլ ծախսերը: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Հիմնական միջոցների տարեկան ամորտիզացիան (ԱՏ) հաշվարկվում է հետևյալ բանաձևով.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ԱՏ = ՀԱ / Ն,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որտեղ ՀԱ-ն հիմնական միջոցների սկզբնական արժեքն է, Ն-ն՝ հիմնական միջոցների օգտակար գործունեության ժամկետը:</w:t>
      </w:r>
    </w:p>
    <w:p>
      <w:pPr>
        <w:spacing w:after="60" w:before="120"/>
        <w:jc w:val="right"/>
      </w:pPr>
      <w:r>
        <w:rPr>
          <w:rFonts w:ascii="Arial" w:cs="Arial" w:eastAsia="Arial" w:hAnsi="Arial"/>
          <w:sz w:val="20"/>
          <w:szCs w:val="20"/>
        </w:rPr>
        <w:t xml:space="preserve">Աղյուսակ 4.3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56"/>
        <w:gridCol w:w="1490"/>
        <w:gridCol w:w="1690"/>
        <w:gridCol w:w="1690"/>
      </w:tblGrid>
      <w:tr>
        <w:trPr>
          <w:tblHeader/>
        </w:trPr>
        <w:tc>
          <w:tcPr>
            <w:tcW w:type="dxa" w:w="2400"/>
            <w:tcBorders>
              <w:top w:val="single" w:color="2E3A59" w:sz="6"/>
              <w:left w:val="single" w:color="2E3A59" w:sz="6"/>
              <w:bottom w:val="single" w:color="2E3A59" w:sz="6"/>
              <w:right w:val="single" w:color="2E3A59" w:sz="6"/>
            </w:tcBorders>
            <w:shd w:fill="2E3A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Հիմ. միջ. անվ. ու տեսակ</w:t>
            </w:r>
          </w:p>
        </w:tc>
        <w:tc>
          <w:tcPr>
            <w:tcW w:type="dxa" w:w="1756"/>
            <w:tcBorders>
              <w:top w:val="single" w:color="2E3A59" w:sz="6"/>
              <w:left w:val="single" w:color="2E3A59" w:sz="6"/>
              <w:bottom w:val="single" w:color="2E3A59" w:sz="6"/>
              <w:right w:val="single" w:color="2E3A59" w:sz="6"/>
            </w:tcBorders>
            <w:shd w:fill="2E3A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Սկզբ. արժ., դրամ</w:t>
            </w:r>
          </w:p>
        </w:tc>
        <w:tc>
          <w:tcPr>
            <w:tcW w:type="dxa" w:w="1490"/>
            <w:tcBorders>
              <w:top w:val="single" w:color="2E3A59" w:sz="6"/>
              <w:left w:val="single" w:color="2E3A59" w:sz="6"/>
              <w:bottom w:val="single" w:color="2E3A59" w:sz="6"/>
              <w:right w:val="single" w:color="2E3A59" w:sz="6"/>
            </w:tcBorders>
            <w:shd w:fill="2E3A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ՀՄ օգտ. ժամ., տ.</w:t>
            </w:r>
          </w:p>
        </w:tc>
        <w:tc>
          <w:tcPr>
            <w:tcW w:type="dxa" w:w="1690"/>
            <w:tcBorders>
              <w:top w:val="single" w:color="2E3A59" w:sz="6"/>
              <w:left w:val="single" w:color="2E3A59" w:sz="6"/>
              <w:bottom w:val="single" w:color="2E3A59" w:sz="6"/>
              <w:right w:val="single" w:color="2E3A59" w:sz="6"/>
            </w:tcBorders>
            <w:shd w:fill="2E3A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Ամ. ծախս (տ.), դրամ</w:t>
            </w:r>
          </w:p>
        </w:tc>
        <w:tc>
          <w:tcPr>
            <w:tcW w:type="dxa" w:w="1690"/>
            <w:tcBorders>
              <w:top w:val="single" w:color="2E3A59" w:sz="6"/>
              <w:left w:val="single" w:color="2E3A59" w:sz="6"/>
              <w:bottom w:val="single" w:color="2E3A59" w:sz="6"/>
              <w:right w:val="single" w:color="2E3A59" w:sz="6"/>
            </w:tcBorders>
            <w:shd w:fill="2E3A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Ամ. ծախս (6 ամ.), դրամ</w:t>
            </w:r>
          </w:p>
        </w:tc>
      </w:tr>
      <w:tr>
        <w:tc>
          <w:tcPr>
            <w:tcW w:type="dxa" w:w="2400"/>
            <w:tcBorders>
              <w:top w:val="single" w:color="2E3A59" w:sz="4"/>
              <w:left w:val="single" w:color="2E3A59" w:sz="4"/>
              <w:bottom w:val="single" w:color="2E3A59" w:sz="4"/>
              <w:right w:val="single" w:color="2E3A5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Նոութբուք</w:t>
            </w:r>
          </w:p>
        </w:tc>
        <w:tc>
          <w:tcPr>
            <w:tcW w:type="dxa" w:w="1756"/>
            <w:tcBorders>
              <w:top w:val="single" w:color="2E3A59" w:sz="4"/>
              <w:left w:val="single" w:color="2E3A59" w:sz="4"/>
              <w:bottom w:val="single" w:color="2E3A59" w:sz="4"/>
              <w:right w:val="single" w:color="2E3A5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600,000</w:t>
            </w:r>
          </w:p>
        </w:tc>
        <w:tc>
          <w:tcPr>
            <w:tcW w:type="dxa" w:w="1490"/>
            <w:tcBorders>
              <w:top w:val="single" w:color="2E3A59" w:sz="4"/>
              <w:left w:val="single" w:color="2E3A59" w:sz="4"/>
              <w:bottom w:val="single" w:color="2E3A59" w:sz="4"/>
              <w:right w:val="single" w:color="2E3A5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690"/>
            <w:tcBorders>
              <w:top w:val="single" w:color="2E3A59" w:sz="4"/>
              <w:left w:val="single" w:color="2E3A59" w:sz="4"/>
              <w:bottom w:val="single" w:color="2E3A59" w:sz="4"/>
              <w:right w:val="single" w:color="2E3A5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150,000</w:t>
            </w:r>
          </w:p>
        </w:tc>
        <w:tc>
          <w:tcPr>
            <w:tcW w:type="dxa" w:w="1690"/>
            <w:tcBorders>
              <w:top w:val="single" w:color="2E3A59" w:sz="4"/>
              <w:left w:val="single" w:color="2E3A59" w:sz="4"/>
              <w:bottom w:val="single" w:color="2E3A59" w:sz="4"/>
              <w:right w:val="single" w:color="2E3A5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75,000</w:t>
            </w:r>
          </w:p>
        </w:tc>
      </w:tr>
      <w:tr>
        <w:tc>
          <w:tcPr>
            <w:tcW w:type="dxa" w:w="2400"/>
            <w:tcBorders>
              <w:top w:val="single" w:color="2E3A59" w:sz="4"/>
              <w:left w:val="single" w:color="2E3A59" w:sz="4"/>
              <w:bottom w:val="single" w:color="2E3A59" w:sz="4"/>
              <w:right w:val="single" w:color="2E3A5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CI/CD սերվ. վիրտ. մեք.</w:t>
            </w:r>
          </w:p>
        </w:tc>
        <w:tc>
          <w:tcPr>
            <w:tcW w:type="dxa" w:w="1756"/>
            <w:tcBorders>
              <w:top w:val="single" w:color="2E3A59" w:sz="4"/>
              <w:left w:val="single" w:color="2E3A59" w:sz="4"/>
              <w:bottom w:val="single" w:color="2E3A59" w:sz="4"/>
              <w:right w:val="single" w:color="2E3A5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80,000</w:t>
            </w:r>
          </w:p>
        </w:tc>
        <w:tc>
          <w:tcPr>
            <w:tcW w:type="dxa" w:w="1490"/>
            <w:tcBorders>
              <w:top w:val="single" w:color="2E3A59" w:sz="4"/>
              <w:left w:val="single" w:color="2E3A59" w:sz="4"/>
              <w:bottom w:val="single" w:color="2E3A59" w:sz="4"/>
              <w:right w:val="single" w:color="2E3A5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690"/>
            <w:tcBorders>
              <w:top w:val="single" w:color="2E3A59" w:sz="4"/>
              <w:left w:val="single" w:color="2E3A59" w:sz="4"/>
              <w:bottom w:val="single" w:color="2E3A59" w:sz="4"/>
              <w:right w:val="single" w:color="2E3A5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16,000</w:t>
            </w:r>
          </w:p>
        </w:tc>
        <w:tc>
          <w:tcPr>
            <w:tcW w:type="dxa" w:w="1690"/>
            <w:tcBorders>
              <w:top w:val="single" w:color="2E3A59" w:sz="4"/>
              <w:left w:val="single" w:color="2E3A59" w:sz="4"/>
              <w:bottom w:val="single" w:color="2E3A59" w:sz="4"/>
              <w:right w:val="single" w:color="2E3A5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8,000</w:t>
            </w:r>
          </w:p>
        </w:tc>
      </w:tr>
      <w:tr>
        <w:tc>
          <w:tcPr>
            <w:tcW w:type="dxa" w:w="2400"/>
            <w:tcBorders>
              <w:top w:val="single" w:color="2E3A59" w:sz="4"/>
              <w:left w:val="single" w:color="2E3A59" w:sz="4"/>
              <w:bottom w:val="single" w:color="2E3A59" w:sz="4"/>
              <w:right w:val="single" w:color="2E3A5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 սերվ. վիրտ. մեք.</w:t>
            </w:r>
          </w:p>
        </w:tc>
        <w:tc>
          <w:tcPr>
            <w:tcW w:type="dxa" w:w="1756"/>
            <w:tcBorders>
              <w:top w:val="single" w:color="2E3A59" w:sz="4"/>
              <w:left w:val="single" w:color="2E3A59" w:sz="4"/>
              <w:bottom w:val="single" w:color="2E3A59" w:sz="4"/>
              <w:right w:val="single" w:color="2E3A5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60,000</w:t>
            </w:r>
          </w:p>
        </w:tc>
        <w:tc>
          <w:tcPr>
            <w:tcW w:type="dxa" w:w="1490"/>
            <w:tcBorders>
              <w:top w:val="single" w:color="2E3A59" w:sz="4"/>
              <w:left w:val="single" w:color="2E3A59" w:sz="4"/>
              <w:bottom w:val="single" w:color="2E3A59" w:sz="4"/>
              <w:right w:val="single" w:color="2E3A5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690"/>
            <w:tcBorders>
              <w:top w:val="single" w:color="2E3A59" w:sz="4"/>
              <w:left w:val="single" w:color="2E3A59" w:sz="4"/>
              <w:bottom w:val="single" w:color="2E3A59" w:sz="4"/>
              <w:right w:val="single" w:color="2E3A5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12,000</w:t>
            </w:r>
          </w:p>
        </w:tc>
        <w:tc>
          <w:tcPr>
            <w:tcW w:type="dxa" w:w="1690"/>
            <w:tcBorders>
              <w:top w:val="single" w:color="2E3A59" w:sz="4"/>
              <w:left w:val="single" w:color="2E3A59" w:sz="4"/>
              <w:bottom w:val="single" w:color="2E3A59" w:sz="4"/>
              <w:right w:val="single" w:color="2E3A5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6,000</w:t>
            </w:r>
          </w:p>
        </w:tc>
      </w:tr>
      <w:tr>
        <w:tc>
          <w:tcPr>
            <w:tcW w:type="dxa" w:w="7336"/>
            <w:gridSpan w:val="4"/>
            <w:tcBorders>
              <w:top w:val="single" w:color="2E3A59" w:sz="6"/>
              <w:left w:val="single" w:color="2E3A59" w:sz="6"/>
              <w:bottom w:val="single" w:color="2E3A59" w:sz="6"/>
              <w:right w:val="single" w:color="2E3A59" w:sz="6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Ընդամենը</w:t>
            </w:r>
          </w:p>
        </w:tc>
        <w:tc>
          <w:tcPr>
            <w:tcW w:type="dxa" w:w="1690"/>
            <w:tcBorders>
              <w:top w:val="single" w:color="2E3A59" w:sz="6"/>
              <w:left w:val="single" w:color="2E3A59" w:sz="6"/>
              <w:bottom w:val="single" w:color="2E3A59" w:sz="6"/>
              <w:right w:val="single" w:color="2E3A59" w:sz="6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89,000</w:t>
            </w:r>
          </w:p>
        </w:tc>
      </w:tr>
    </w:tbl>
    <w:p>
      <w:pPr>
        <w:spacing w:after="80"/>
      </w:pP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Սարքավորումների պահպանման և շահագործման ծախսերի գումարը.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Ծպ.շ. = Ահիմ(6 ամս.) × Ծպ.շ.դ. / 100 = 4,206,600 × 0.3 / 100 = 12,620 դրամ: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Սարքավորումների ընթացիկ վերանորոգման ծախսը.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Ծը.վ. = 4,206,600 × 0.3 / 100 = 12,620 դրամ:</w:t>
      </w:r>
    </w:p>
    <w:p>
      <w:pPr>
        <w:spacing w:after="60" w:before="120"/>
        <w:jc w:val="right"/>
      </w:pPr>
      <w:r>
        <w:rPr>
          <w:rFonts w:ascii="Arial" w:cs="Arial" w:eastAsia="Arial" w:hAnsi="Arial"/>
          <w:sz w:val="20"/>
          <w:szCs w:val="20"/>
        </w:rPr>
        <w:t xml:space="preserve">Աղյուսակ 4.4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513"/>
        <w:gridCol w:w="2513"/>
      </w:tblGrid>
      <w:tr>
        <w:trPr>
          <w:tblHeader/>
        </w:trPr>
        <w:tc>
          <w:tcPr>
            <w:tcW w:type="dxa" w:w="5000"/>
            <w:tcBorders>
              <w:top w:val="single" w:color="2E3A59" w:sz="6"/>
              <w:left w:val="single" w:color="2E3A59" w:sz="6"/>
              <w:bottom w:val="single" w:color="2E3A59" w:sz="6"/>
              <w:right w:val="single" w:color="2E3A59" w:sz="6"/>
            </w:tcBorders>
            <w:shd w:fill="2E3A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Ծախսի անվանումը</w:t>
            </w:r>
          </w:p>
        </w:tc>
        <w:tc>
          <w:tcPr>
            <w:tcW w:type="dxa" w:w="1513"/>
            <w:tcBorders>
              <w:top w:val="single" w:color="2E3A59" w:sz="6"/>
              <w:left w:val="single" w:color="2E3A59" w:sz="6"/>
              <w:bottom w:val="single" w:color="2E3A59" w:sz="6"/>
              <w:right w:val="single" w:color="2E3A59" w:sz="6"/>
            </w:tcBorders>
            <w:shd w:fill="2E3A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Դրույքաչափ</w:t>
            </w:r>
          </w:p>
        </w:tc>
        <w:tc>
          <w:tcPr>
            <w:tcW w:type="dxa" w:w="2513"/>
            <w:tcBorders>
              <w:top w:val="single" w:color="2E3A59" w:sz="6"/>
              <w:left w:val="single" w:color="2E3A59" w:sz="6"/>
              <w:bottom w:val="single" w:color="2E3A59" w:sz="6"/>
              <w:right w:val="single" w:color="2E3A59" w:sz="6"/>
            </w:tcBorders>
            <w:shd w:fill="2E3A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Ծախս, դրամ</w:t>
            </w:r>
          </w:p>
        </w:tc>
      </w:tr>
      <w:tr>
        <w:tc>
          <w:tcPr>
            <w:tcW w:type="dxa" w:w="5000"/>
            <w:tcBorders>
              <w:top w:val="single" w:color="2E3A59" w:sz="4"/>
              <w:left w:val="single" w:color="2E3A59" w:sz="4"/>
              <w:bottom w:val="single" w:color="2E3A59" w:sz="4"/>
              <w:right w:val="single" w:color="2E3A5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Սարք. պահ. և շահ. ծախ.</w:t>
            </w:r>
          </w:p>
        </w:tc>
        <w:tc>
          <w:tcPr>
            <w:tcW w:type="dxa" w:w="1513"/>
            <w:tcBorders>
              <w:top w:val="single" w:color="2E3A59" w:sz="4"/>
              <w:left w:val="single" w:color="2E3A59" w:sz="4"/>
              <w:bottom w:val="single" w:color="2E3A59" w:sz="4"/>
              <w:right w:val="single" w:color="2E3A5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0.3</w:t>
            </w:r>
          </w:p>
        </w:tc>
        <w:tc>
          <w:tcPr>
            <w:tcW w:type="dxa" w:w="2513"/>
            <w:tcBorders>
              <w:top w:val="single" w:color="2E3A59" w:sz="4"/>
              <w:left w:val="single" w:color="2E3A59" w:sz="4"/>
              <w:bottom w:val="single" w:color="2E3A59" w:sz="4"/>
              <w:right w:val="single" w:color="2E3A5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12,620</w:t>
            </w:r>
          </w:p>
        </w:tc>
      </w:tr>
      <w:tr>
        <w:tc>
          <w:tcPr>
            <w:tcW w:type="dxa" w:w="5000"/>
            <w:tcBorders>
              <w:top w:val="single" w:color="2E3A59" w:sz="4"/>
              <w:left w:val="single" w:color="2E3A59" w:sz="4"/>
              <w:bottom w:val="single" w:color="2E3A59" w:sz="4"/>
              <w:right w:val="single" w:color="2E3A5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Սարք. ընթ. վերանորոգ.</w:t>
            </w:r>
          </w:p>
        </w:tc>
        <w:tc>
          <w:tcPr>
            <w:tcW w:type="dxa" w:w="1513"/>
            <w:tcBorders>
              <w:top w:val="single" w:color="2E3A59" w:sz="4"/>
              <w:left w:val="single" w:color="2E3A59" w:sz="4"/>
              <w:bottom w:val="single" w:color="2E3A59" w:sz="4"/>
              <w:right w:val="single" w:color="2E3A5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0.3</w:t>
            </w:r>
          </w:p>
        </w:tc>
        <w:tc>
          <w:tcPr>
            <w:tcW w:type="dxa" w:w="2513"/>
            <w:tcBorders>
              <w:top w:val="single" w:color="2E3A59" w:sz="4"/>
              <w:left w:val="single" w:color="2E3A59" w:sz="4"/>
              <w:bottom w:val="single" w:color="2E3A59" w:sz="4"/>
              <w:right w:val="single" w:color="2E3A5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12,620</w:t>
            </w:r>
          </w:p>
        </w:tc>
      </w:tr>
      <w:tr>
        <w:tc>
          <w:tcPr>
            <w:tcW w:type="dxa" w:w="5000"/>
            <w:tcBorders>
              <w:top w:val="single" w:color="2E3A59" w:sz="4"/>
              <w:left w:val="single" w:color="2E3A59" w:sz="4"/>
              <w:bottom w:val="single" w:color="2E3A59" w:sz="4"/>
              <w:right w:val="single" w:color="2E3A5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Սարքավ. ամորտ.</w:t>
            </w:r>
          </w:p>
        </w:tc>
        <w:tc>
          <w:tcPr>
            <w:tcW w:type="dxa" w:w="1513"/>
            <w:tcBorders>
              <w:top w:val="single" w:color="2E3A59" w:sz="4"/>
              <w:left w:val="single" w:color="2E3A59" w:sz="4"/>
              <w:bottom w:val="single" w:color="2E3A59" w:sz="4"/>
              <w:right w:val="single" w:color="2E3A5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2513"/>
            <w:tcBorders>
              <w:top w:val="single" w:color="2E3A59" w:sz="4"/>
              <w:left w:val="single" w:color="2E3A59" w:sz="4"/>
              <w:bottom w:val="single" w:color="2E3A59" w:sz="4"/>
              <w:right w:val="single" w:color="2E3A5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89,000</w:t>
            </w:r>
          </w:p>
        </w:tc>
      </w:tr>
      <w:tr>
        <w:tc>
          <w:tcPr>
            <w:tcW w:type="dxa" w:w="6513"/>
            <w:gridSpan w:val="2"/>
            <w:tcBorders>
              <w:top w:val="single" w:color="2E3A59" w:sz="6"/>
              <w:left w:val="single" w:color="2E3A59" w:sz="6"/>
              <w:bottom w:val="single" w:color="2E3A59" w:sz="6"/>
              <w:right w:val="single" w:color="2E3A59" w:sz="6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Ընդամենը</w:t>
            </w:r>
          </w:p>
        </w:tc>
        <w:tc>
          <w:tcPr>
            <w:tcW w:type="dxa" w:w="2513"/>
            <w:tcBorders>
              <w:top w:val="single" w:color="2E3A59" w:sz="6"/>
              <w:left w:val="single" w:color="2E3A59" w:sz="6"/>
              <w:bottom w:val="single" w:color="2E3A59" w:sz="6"/>
              <w:right w:val="single" w:color="2E3A59" w:sz="6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114,240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4.6. Տարածքի վարձակալության ծախսի հաշվարկ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Գործունեության արդյունավետության հիմնական պայմաններից մեկը տարածքի ճիշտ ընտրությունն է: Վարձակալվող տարածքը գտնվում է Երևան ք. բիզնես կենտրոններից մեկում: Այս տարածքում անհրաժեշտ տարածքի վարձակալության ամսական ծախսը կկազմի 150,000 դրամ կամ 150,000 × 6 = 900,000 (6 ամսվա) դրամ: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4.7. Համացանցային ծառայությունների ծախս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Ինտերնետ կապի ամսական ծախսը 8,000 դրամ (Յուքոմ).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8,000 × 6 = 48,000 դրամ (6 ամսվա համար):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Դոմենի անվան ամսական ծախսը 3,000 դրամ.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3,000 × 6 = 18,000 դրամ (6 ամսվա համար):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Հոսթինգի (VPS) ամսական ծախսը 12,000 դրամ.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12,000 × 6 = 72,000 դրամ (6 ամսվա համար):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SSL վկայագրի ամսական ծախսը 2,000 դրամ.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2,000 × 6 = 12,000 դրամ (6 ամսվա համար):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CI/CD գործիքների (GitHub Actions/GitLab CI) ամսական ծախս 5,000 դրամ.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5,000 × 6 = 30,000 դրամ (6 ամսվա համար):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Ընդամենը համացանցային ծառայություններ (6 ամիս)՝ 180,000 դրամ: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4.8. Ընդհանուր տնտեսական ծախսերի հաշվարկ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Ընդհանուր տնտեսավարման ծախսերի մեջ մտնում են ձեռնարկության ընդհանուր կառավարման-ադմինիստրատիվ՝ կառավարող անձնակազմի աշխատավարձի, գործուղման, տպագրական, փոստային-հեռագրային ծախսերը և այլ ծախսեր: Այն որոշվում է հետևյալ բանաձևով.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ԸՏԾ = Ա հիմ(6 ամս.) × ԸՍԾ / 100,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որտեղ ԸՏԾ-ն ընդհանուր տնտեսավարման ծախսերի տոկոսն է: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ԸՏԾ = 4,206,600 × 2 / 100 = 84,132 դրամ: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4.9. Համակարգի/փաթեթի ինքնարժեքի հաշվարկ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Ինքնարժեքի հաշվարկը բերված է աղյուսակ 4.5-ում:</w:t>
      </w:r>
    </w:p>
    <w:p>
      <w:pPr>
        <w:spacing w:after="60" w:before="120"/>
        <w:jc w:val="right"/>
      </w:pPr>
      <w:r>
        <w:rPr>
          <w:rFonts w:ascii="Arial" w:cs="Arial" w:eastAsia="Arial" w:hAnsi="Arial"/>
          <w:sz w:val="20"/>
          <w:szCs w:val="20"/>
        </w:rPr>
        <w:t xml:space="preserve">Աղյուսակ 4.5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626"/>
        <w:gridCol w:w="2700"/>
      </w:tblGrid>
      <w:tr>
        <w:trPr>
          <w:tblHeader/>
        </w:trPr>
        <w:tc>
          <w:tcPr>
            <w:tcW w:type="dxa" w:w="700"/>
            <w:tcBorders>
              <w:top w:val="single" w:color="2E3A59" w:sz="6"/>
              <w:left w:val="single" w:color="2E3A59" w:sz="6"/>
              <w:bottom w:val="single" w:color="2E3A59" w:sz="6"/>
              <w:right w:val="single" w:color="2E3A59" w:sz="6"/>
            </w:tcBorders>
            <w:shd w:fill="2E3A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5626"/>
            <w:tcBorders>
              <w:top w:val="single" w:color="2E3A59" w:sz="6"/>
              <w:left w:val="single" w:color="2E3A59" w:sz="6"/>
              <w:bottom w:val="single" w:color="2E3A59" w:sz="6"/>
              <w:right w:val="single" w:color="2E3A59" w:sz="6"/>
            </w:tcBorders>
            <w:shd w:fill="2E3A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Ծախսերի հոդվածի անվանումը</w:t>
            </w:r>
          </w:p>
        </w:tc>
        <w:tc>
          <w:tcPr>
            <w:tcW w:type="dxa" w:w="2700"/>
            <w:tcBorders>
              <w:top w:val="single" w:color="2E3A59" w:sz="6"/>
              <w:left w:val="single" w:color="2E3A59" w:sz="6"/>
              <w:bottom w:val="single" w:color="2E3A59" w:sz="6"/>
              <w:right w:val="single" w:color="2E3A59" w:sz="6"/>
            </w:tcBorders>
            <w:shd w:fill="2E3A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Գումարը, դրամ</w:t>
            </w:r>
          </w:p>
        </w:tc>
      </w:tr>
      <w:tr>
        <w:tc>
          <w:tcPr>
            <w:tcW w:type="dxa" w:w="700"/>
            <w:tcBorders>
              <w:top w:val="single" w:color="2E3A59" w:sz="4"/>
              <w:left w:val="single" w:color="2E3A59" w:sz="4"/>
              <w:bottom w:val="single" w:color="2E3A59" w:sz="4"/>
              <w:right w:val="single" w:color="2E3A5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626"/>
            <w:tcBorders>
              <w:top w:val="single" w:color="2E3A59" w:sz="4"/>
              <w:left w:val="single" w:color="2E3A59" w:sz="4"/>
              <w:bottom w:val="single" w:color="2E3A59" w:sz="4"/>
              <w:right w:val="single" w:color="2E3A5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Համալրող առարկաներ</w:t>
            </w:r>
          </w:p>
        </w:tc>
        <w:tc>
          <w:tcPr>
            <w:tcW w:type="dxa" w:w="2700"/>
            <w:tcBorders>
              <w:top w:val="single" w:color="2E3A59" w:sz="4"/>
              <w:left w:val="single" w:color="2E3A59" w:sz="4"/>
              <w:bottom w:val="single" w:color="2E3A59" w:sz="4"/>
              <w:right w:val="single" w:color="2E3A5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685,000</w:t>
            </w:r>
          </w:p>
        </w:tc>
      </w:tr>
      <w:tr>
        <w:tc>
          <w:tcPr>
            <w:tcW w:type="dxa" w:w="700"/>
            <w:tcBorders>
              <w:top w:val="single" w:color="2E3A59" w:sz="4"/>
              <w:left w:val="single" w:color="2E3A59" w:sz="4"/>
              <w:bottom w:val="single" w:color="2E3A59" w:sz="4"/>
              <w:right w:val="single" w:color="2E3A5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626"/>
            <w:tcBorders>
              <w:top w:val="single" w:color="2E3A59" w:sz="4"/>
              <w:left w:val="single" w:color="2E3A59" w:sz="4"/>
              <w:bottom w:val="single" w:color="2E3A59" w:sz="4"/>
              <w:right w:val="single" w:color="2E3A5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Էլեկտրաէներգիա</w:t>
            </w:r>
          </w:p>
        </w:tc>
        <w:tc>
          <w:tcPr>
            <w:tcW w:type="dxa" w:w="2700"/>
            <w:tcBorders>
              <w:top w:val="single" w:color="2E3A59" w:sz="4"/>
              <w:left w:val="single" w:color="2E3A59" w:sz="4"/>
              <w:bottom w:val="single" w:color="2E3A59" w:sz="4"/>
              <w:right w:val="single" w:color="2E3A5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24,434</w:t>
            </w:r>
          </w:p>
        </w:tc>
      </w:tr>
      <w:tr>
        <w:tc>
          <w:tcPr>
            <w:tcW w:type="dxa" w:w="700"/>
            <w:tcBorders>
              <w:top w:val="single" w:color="2E3A59" w:sz="4"/>
              <w:left w:val="single" w:color="2E3A59" w:sz="4"/>
              <w:bottom w:val="single" w:color="2E3A59" w:sz="4"/>
              <w:right w:val="single" w:color="2E3A5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626"/>
            <w:tcBorders>
              <w:top w:val="single" w:color="2E3A59" w:sz="4"/>
              <w:left w:val="single" w:color="2E3A59" w:sz="4"/>
              <w:bottom w:val="single" w:color="2E3A59" w:sz="4"/>
              <w:right w:val="single" w:color="2E3A5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Հիմնական աշխատավարձ</w:t>
            </w:r>
          </w:p>
        </w:tc>
        <w:tc>
          <w:tcPr>
            <w:tcW w:type="dxa" w:w="2700"/>
            <w:tcBorders>
              <w:top w:val="single" w:color="2E3A59" w:sz="4"/>
              <w:left w:val="single" w:color="2E3A59" w:sz="4"/>
              <w:bottom w:val="single" w:color="2E3A59" w:sz="4"/>
              <w:right w:val="single" w:color="2E3A5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4,206,600</w:t>
            </w:r>
          </w:p>
        </w:tc>
      </w:tr>
      <w:tr>
        <w:tc>
          <w:tcPr>
            <w:tcW w:type="dxa" w:w="700"/>
            <w:tcBorders>
              <w:top w:val="single" w:color="2E3A59" w:sz="4"/>
              <w:left w:val="single" w:color="2E3A59" w:sz="4"/>
              <w:bottom w:val="single" w:color="2E3A59" w:sz="4"/>
              <w:right w:val="single" w:color="2E3A5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626"/>
            <w:tcBorders>
              <w:top w:val="single" w:color="2E3A59" w:sz="4"/>
              <w:left w:val="single" w:color="2E3A59" w:sz="4"/>
              <w:bottom w:val="single" w:color="2E3A59" w:sz="4"/>
              <w:right w:val="single" w:color="2E3A5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Լրացուցիչ աշխատավարձ</w:t>
            </w:r>
          </w:p>
        </w:tc>
        <w:tc>
          <w:tcPr>
            <w:tcW w:type="dxa" w:w="2700"/>
            <w:tcBorders>
              <w:top w:val="single" w:color="2E3A59" w:sz="4"/>
              <w:left w:val="single" w:color="2E3A59" w:sz="4"/>
              <w:bottom w:val="single" w:color="2E3A59" w:sz="4"/>
              <w:right w:val="single" w:color="2E3A5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630,990</w:t>
            </w:r>
          </w:p>
        </w:tc>
      </w:tr>
      <w:tr>
        <w:tc>
          <w:tcPr>
            <w:tcW w:type="dxa" w:w="700"/>
            <w:tcBorders>
              <w:top w:val="single" w:color="2E3A59" w:sz="4"/>
              <w:left w:val="single" w:color="2E3A59" w:sz="4"/>
              <w:bottom w:val="single" w:color="2E3A59" w:sz="4"/>
              <w:right w:val="single" w:color="2E3A5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626"/>
            <w:tcBorders>
              <w:top w:val="single" w:color="2E3A59" w:sz="4"/>
              <w:left w:val="single" w:color="2E3A59" w:sz="4"/>
              <w:bottom w:val="single" w:color="2E3A59" w:sz="4"/>
              <w:right w:val="single" w:color="2E3A5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Սարքավ. պահ. և շահ. ծախ.</w:t>
            </w:r>
          </w:p>
        </w:tc>
        <w:tc>
          <w:tcPr>
            <w:tcW w:type="dxa" w:w="2700"/>
            <w:tcBorders>
              <w:top w:val="single" w:color="2E3A59" w:sz="4"/>
              <w:left w:val="single" w:color="2E3A59" w:sz="4"/>
              <w:bottom w:val="single" w:color="2E3A59" w:sz="4"/>
              <w:right w:val="single" w:color="2E3A5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114,240</w:t>
            </w:r>
          </w:p>
        </w:tc>
      </w:tr>
      <w:tr>
        <w:tc>
          <w:tcPr>
            <w:tcW w:type="dxa" w:w="700"/>
            <w:tcBorders>
              <w:top w:val="single" w:color="2E3A59" w:sz="4"/>
              <w:left w:val="single" w:color="2E3A59" w:sz="4"/>
              <w:bottom w:val="single" w:color="2E3A59" w:sz="4"/>
              <w:right w:val="single" w:color="2E3A5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626"/>
            <w:tcBorders>
              <w:top w:val="single" w:color="2E3A59" w:sz="4"/>
              <w:left w:val="single" w:color="2E3A59" w:sz="4"/>
              <w:bottom w:val="single" w:color="2E3A59" w:sz="4"/>
              <w:right w:val="single" w:color="2E3A5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Համացանցային ծառ. ծախ.</w:t>
            </w:r>
          </w:p>
        </w:tc>
        <w:tc>
          <w:tcPr>
            <w:tcW w:type="dxa" w:w="2700"/>
            <w:tcBorders>
              <w:top w:val="single" w:color="2E3A59" w:sz="4"/>
              <w:left w:val="single" w:color="2E3A59" w:sz="4"/>
              <w:bottom w:val="single" w:color="2E3A59" w:sz="4"/>
              <w:right w:val="single" w:color="2E3A5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180,000</w:t>
            </w:r>
          </w:p>
        </w:tc>
      </w:tr>
      <w:tr>
        <w:tc>
          <w:tcPr>
            <w:tcW w:type="dxa" w:w="700"/>
            <w:tcBorders>
              <w:top w:val="single" w:color="2E3A59" w:sz="4"/>
              <w:left w:val="single" w:color="2E3A59" w:sz="4"/>
              <w:bottom w:val="single" w:color="2E3A59" w:sz="4"/>
              <w:right w:val="single" w:color="2E3A5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5626"/>
            <w:tcBorders>
              <w:top w:val="single" w:color="2E3A59" w:sz="4"/>
              <w:left w:val="single" w:color="2E3A59" w:sz="4"/>
              <w:bottom w:val="single" w:color="2E3A59" w:sz="4"/>
              <w:right w:val="single" w:color="2E3A5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Տարածքի վարձ.</w:t>
            </w:r>
          </w:p>
        </w:tc>
        <w:tc>
          <w:tcPr>
            <w:tcW w:type="dxa" w:w="2700"/>
            <w:tcBorders>
              <w:top w:val="single" w:color="2E3A59" w:sz="4"/>
              <w:left w:val="single" w:color="2E3A59" w:sz="4"/>
              <w:bottom w:val="single" w:color="2E3A59" w:sz="4"/>
              <w:right w:val="single" w:color="2E3A5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900,000</w:t>
            </w:r>
          </w:p>
        </w:tc>
      </w:tr>
      <w:tr>
        <w:tc>
          <w:tcPr>
            <w:tcW w:type="dxa" w:w="700"/>
            <w:tcBorders>
              <w:top w:val="single" w:color="2E3A59" w:sz="4"/>
              <w:left w:val="single" w:color="2E3A59" w:sz="4"/>
              <w:bottom w:val="single" w:color="2E3A59" w:sz="4"/>
              <w:right w:val="single" w:color="2E3A5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5626"/>
            <w:tcBorders>
              <w:top w:val="single" w:color="2E3A59" w:sz="4"/>
              <w:left w:val="single" w:color="2E3A59" w:sz="4"/>
              <w:bottom w:val="single" w:color="2E3A59" w:sz="4"/>
              <w:right w:val="single" w:color="2E3A5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Ընդ. տնտ. ծախ.</w:t>
            </w:r>
          </w:p>
        </w:tc>
        <w:tc>
          <w:tcPr>
            <w:tcW w:type="dxa" w:w="2700"/>
            <w:tcBorders>
              <w:top w:val="single" w:color="2E3A59" w:sz="4"/>
              <w:left w:val="single" w:color="2E3A59" w:sz="4"/>
              <w:bottom w:val="single" w:color="2E3A59" w:sz="4"/>
              <w:right w:val="single" w:color="2E3A5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84,132</w:t>
            </w:r>
          </w:p>
        </w:tc>
      </w:tr>
      <w:tr>
        <w:tc>
          <w:tcPr>
            <w:tcW w:type="dxa" w:w="6326"/>
            <w:gridSpan w:val="2"/>
            <w:tcBorders>
              <w:top w:val="single" w:color="2E3A59" w:sz="6"/>
              <w:left w:val="single" w:color="2E3A59" w:sz="6"/>
              <w:bottom w:val="single" w:color="2E3A59" w:sz="6"/>
              <w:right w:val="single" w:color="2E3A59" w:sz="6"/>
            </w:tcBorders>
            <w:shd w:fill="2E3A5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Ինքնարժեք</w:t>
            </w:r>
          </w:p>
        </w:tc>
        <w:tc>
          <w:tcPr>
            <w:tcW w:type="dxa" w:w="2700"/>
            <w:tcBorders>
              <w:top w:val="single" w:color="2E3A59" w:sz="6"/>
              <w:left w:val="single" w:color="2E3A59" w:sz="6"/>
              <w:bottom w:val="single" w:color="2E3A59" w:sz="6"/>
              <w:right w:val="single" w:color="2E3A59" w:sz="6"/>
            </w:tcBorders>
            <w:shd w:fill="2E3A5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6,825,396</w:t>
            </w:r>
          </w:p>
        </w:tc>
      </w:tr>
    </w:tbl>
    <w:p>
      <w:pPr>
        <w:spacing w:after="80"/>
      </w:pP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Համակարգի ինքնարժեքը կկազմի՝ Ի = 6,825,396 դրամ: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4.10. Շահույթի և միավորի գնի հաշվարկ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Համակարգի գինն իր մեջ ընդգրկում է ընկերության շահույթն ու ինքնարժեքը: Շահույթի հաշվարկն իրականացվում է հետևյալ բանաձևով.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Շ = Ի × Շ / 100,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որտեղ Ի–ն համակարգի ինքնարժեքն է, Շ–ն՝ շահույթի դրույքաչափը: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Շ = 6,825,396 × 25 / 100 = 1,706,349 դրամ: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Գնի հաշվարկը իրականացվում է հետևյալ կերպ.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Գ = Ի + Շ: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Գ = 6,825,396 + 1,706,349 = 8,531,745 դրամ: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Համակարգի բացթողնման գինը որոշվում է հետևյալ բանաձևով.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Գբաց. = Գ + ԱԱՀ,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որտեղ Գբաց.–ը համակարգի/փաթեթի բացթողնման գինն է, ԱԱՀ-ն՝ ավելացված արժեքի հարկը (20%):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Գբաց. = 8,531,745 + 8,531,745 × 20 / 100 = 10,238,094 դրամ:</w:t>
      </w:r>
    </w:p>
    <w:p>
      <w:pPr>
        <w:spacing w:after="120"/>
      </w:pP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Այսպիսով, կատարված հաշվարկների արդյունքում ստացանք, որ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«Piescope: CI/CD ենթակառուցվածքի թվարկման և անվտանգության աուդիտի/պենտեսթինգի գործիքի»</w:t>
      </w:r>
      <w:r>
        <w:rPr>
          <w:rFonts w:ascii="Arial" w:cs="Arial" w:eastAsia="Arial" w:hAnsi="Arial"/>
          <w:sz w:val="22"/>
          <w:szCs w:val="22"/>
        </w:rPr>
        <w:t xml:space="preserve"> ինքնարժեքը կկազմի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6,825,396 դրամ</w:t>
      </w:r>
      <w:r>
        <w:rPr>
          <w:rFonts w:ascii="Arial" w:cs="Arial" w:eastAsia="Arial" w:hAnsi="Arial"/>
          <w:sz w:val="22"/>
          <w:szCs w:val="22"/>
        </w:rPr>
        <w:t xml:space="preserve">, իսկ բացթողնման գինը (ներառյալ ԱԱՀ)՝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10,238,094 դրամ:</w:t>
      </w:r>
    </w:p>
    <w:sectPr>
      <w:pgSz w:w="11906" w:h="16838" w:orient="portrait"/>
      <w:pgMar w:top="1440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2E3A5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3A5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2E3A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2026-04-24T20:18:31.003Z</dcterms:created>
  <dcterms:modified xsi:type="dcterms:W3CDTF">2026-04-24T20:18:31.004Z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