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color w:val="000000"/>
        </w:rPr>
        <w:t>高阶面波频散完整性验证与神经代理精度对比报告</w:t>
      </w:r>
    </w:p>
    <w:p>
      <w:pPr>
        <w:jc w:val="center"/>
      </w:pPr>
      <w:r>
        <w:rPr>
          <w:b w:val="0"/>
          <w:sz w:val="22"/>
        </w:rPr>
        <w:t>—— 关于"高阶模态是否应覆盖全频域"问题的答复 ——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一、问题</w:t>
      </w:r>
    </w:p>
    <w:p>
      <w:r>
        <w:rPr>
          <w:b w:val="0"/>
          <w:sz w:val="22"/>
        </w:rPr>
        <w:t>在检查面波频散数据时注意到:本项目的频散曲线中,不仅基阶(M0),一阶至三阶高阶模态(M1–M3)在 0.5–60 Hz 频带内也几乎都有完整取值。一般工程经验认为:除基阶外,高阶面波存在截止频率,低频段应取不到频散。因此需要回答两个问题:</w:t>
      </w:r>
    </w:p>
    <w:p>
      <w:r>
        <w:rPr>
          <w:b w:val="0"/>
          <w:sz w:val="22"/>
        </w:rPr>
        <w:t>(1)本数据集中高阶模态近乎全频域覆盖,是程序错误还是符合物理规律?</w:t>
      </w:r>
    </w:p>
    <w:p>
      <w:r>
        <w:rPr>
          <w:b w:val="0"/>
          <w:sz w:val="22"/>
        </w:rPr>
        <w:t>(2)分别用四头神经网络代理与潘老师文章方法(Dunkin δ 矩阵物理求解器)计算频散,两者是否吻合?差距有多大?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二、结论摘要</w:t>
      </w:r>
    </w:p>
    <w:p>
      <w:r>
        <w:rPr>
          <w:b w:val="0"/>
          <w:sz w:val="22"/>
        </w:rPr>
        <w:t>1. 高阶模态近乎全频域覆盖不是程序错误,而是模型设置的必然结果。本数据集波导厚 1.9 km、低速覆盖层(0.3–0.65 km/s)与半空间(≥1.6 km/s)速度对比强,高阶模态截止频率被压至 1.5 Hz 以下,低于或接近观测频带起点 0.5 Hz。物理规律(模态越高截止频率越高、低频端缺失)在数据中依然存在,只是被压缩到了频带最底端的 1–2 个频点。</w:t>
      </w:r>
    </w:p>
    <w:p>
      <w:r>
        <w:rPr>
          <w:b w:val="0"/>
          <w:sz w:val="22"/>
        </w:rPr>
        <w:t>2. 神经网络与物理求解器在训练分布内高度吻合:10 万未见样本上总体平均绝对误差(MAE)约 1.8×10⁻⁴ km/s(相对误差约 0.01%–0.05%),比 1% 观测噪声低 1–2 个数量级。</w:t>
      </w:r>
    </w:p>
    <w:p>
      <w:r>
        <w:rPr>
          <w:b w:val="0"/>
          <w:sz w:val="22"/>
        </w:rPr>
        <w:t>3. 两者差距呈结构化分布:误差随模态阶数增大(M3 约为 M0 的 3 倍),并集中在高阶模态的低频截止边缘(最大 7.8×10⁻³ km/s,出现在 M3 的 1.0 Hz 处)。此外,神经网络不能判断模态"是否存在",在截止频率以下会输出无物理意义的数值,必须配合物理求解器给出的有效掩码使用。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三、高阶模态覆盖完整的原因分析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物理判据:陷获模态与截止频率</w:t>
      </w:r>
    </w:p>
    <w:p>
      <w:r>
        <w:rPr>
          <w:b w:val="0"/>
          <w:sz w:val="22"/>
        </w:rPr>
        <w:t>层状半空间中,第 n 阶面波模态本质上是波导内的驻波,其存在需满足两个条件:① 相速度 c 小于半空间横波速度 β_hs(否则能量泄漏进半空间,模态不存在);② 层系在该频率下积累的垂直相位足够,即模态计数判据:</w:t>
      </w:r>
    </w:p>
    <w:p>
      <w:r>
        <w:rPr>
          <w:b w:val="0"/>
          <w:sz w:val="22"/>
        </w:rPr>
        <w:t xml:space="preserve">    N(f, c) = 2f · Σᵢ hᵢ · (√(Vsᵢ⁻² − c⁻²) + √(Vpᵢ⁻² − c⁻²)) &gt; n</w:t>
      </w:r>
    </w:p>
    <w:p>
      <w:r>
        <w:rPr>
          <w:b w:val="0"/>
          <w:sz w:val="22"/>
        </w:rPr>
        <w:t>其中 hᵢ 为第 i 层厚度,根号项为该层的垂直慢度分量。由该式可直接看出:截止频率与模态阶数 n 成正比,与波导总厚度 Σhᵢ 及速度对比成反比。波导越厚、低速层越慢,同样频率下可容纳的模态阶数越多。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本数据集的模型设置</w:t>
      </w:r>
    </w:p>
    <w:p>
      <w:r>
        <w:rPr>
          <w:b w:val="0"/>
          <w:sz w:val="22"/>
        </w:rPr>
        <w:t>正演问题固定为:19 个 0.1 km 有限层(覆盖 0–1.9 km)+ 1.9 km 起算的半空间;表层 Vs 取 0.30–0.65 km/s,半空间 Vs ≥ 1.6 km/s;观测频带 0.5–60 Hz(步长 0.5 Hz,共 120 点),取瑞利波 0–3 阶模态。该设定对应 0–2 km 尺度的近地表速度结构成像问题。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3.3 数据验证</w:t>
      </w:r>
    </w:p>
    <w:p>
      <w:r>
        <w:rPr>
          <w:b w:val="0"/>
          <w:sz w:val="22"/>
        </w:rPr>
        <w:t>对 10 万个生产模型统计各阶模态的存在覆盖率(图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模态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0.5 Hz 处覆盖率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存在缺失的频点范围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实测截止频率(中位数)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M0(基阶)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≤0.5 Hz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M1(一阶)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99.9%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仅 0.5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≤0.5 Hz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M2(二阶)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84.9%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仅 0.5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≤0.5 Hz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M3(三阶)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0.5–1.0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1.0 Hz</w:t>
            </w:r>
          </w:p>
        </w:tc>
      </w:tr>
    </w:tbl>
    <w:p>
      <w:r>
        <w:rPr>
          <w:b w:val="0"/>
          <w:sz w:val="22"/>
        </w:rPr>
        <w:t>可见"模态越高、低频缺失越多"的物理规律在数据中严格成立:M3 在 0.5 Hz 处仅 0.9% 的模型存在,到 1.5 Hz 以上才全部出现。只是因为截止频率被压到了 1.5 Hz 以下,而频带延伸到 60 Hz,所以直观上高阶模态"看起来"是满覆盖的。</w:t>
      </w:r>
    </w:p>
    <w:p>
      <w:r>
        <w:rPr>
          <w:b w:val="0"/>
          <w:sz w:val="22"/>
        </w:rPr>
        <w:t>用模态计数判据对代表性样本数值求解截止频率,与数据实测一致: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模态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样本 91 估计截止频率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样本 96 估计截止频率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实测首个有效频点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0.27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0.29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0.5 Hz(频带起点即存在)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0.54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0.59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0.5 Hz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0.81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0.88 Hz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1.0 Hz</w:t>
            </w:r>
          </w:p>
        </w:tc>
      </w:tr>
    </w:tbl>
    <w:p>
      <w:r>
        <w:rPr>
          <w:b w:val="0"/>
          <w:sz w:val="22"/>
        </w:rPr>
        <w:t>作为反事实对照:将同样的速度剖面压缩到工程尺度(每层 5 m、总厚度约 0.1 km),同一判据在 0.5 Hz 下连 M1 都不存在(0% 的模型),必须到 10 Hz 以上才出现高阶模态。这说明"高阶模态残缺"的日常经验来自工程尺度场地,而本数据集的 1.9 km 波导设定在物理上就是多模态问题。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-coverage-vs-frequ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1  10 万个模型中各阶模态的存在覆盖率随频率的变化。高阶模态仅在 0.5–1.5 Hz 的截止频率区(灰色带)缺失,以上全部存在。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四、神经网络与潘老师方法的数值对比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4.1 两种方法</w:t>
      </w:r>
    </w:p>
    <w:p>
      <w:r>
        <w:rPr>
          <w:b w:val="0"/>
          <w:sz w:val="22"/>
        </w:rPr>
        <w:t>物理方法(潘老师文章方法):传播未归一化的瑞利波 Dunkin δ 矩阵构成久期函数,用模态计数估计引导自适应扫描,在符号变号区间内以 TOMS 748 算法精确求根(根容差 10⁻⁸),并带 mode-kissing 恢复策略。数据集的全部频散标签由该方法计算。</w:t>
      </w:r>
    </w:p>
    <w:p>
      <w:r>
        <w:rPr>
          <w:b w:val="0"/>
          <w:sz w:val="22"/>
        </w:rPr>
        <w:t>神经网络方法:四头全连接网络(约 145 万参数),输入 20 层 Vs,4 个输出头分别预测 0–3 阶模态的 120 频点相速度曲线;在 80 万训练样本上以物理求解器输出为标签训练,供反演循环中作可微快速正演使用。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4.2 总体精度(训练时未见过的样本)</w:t>
      </w:r>
    </w:p>
    <w:p>
      <w:r>
        <w:rPr>
          <w:b w:val="0"/>
          <w:sz w:val="22"/>
        </w:rPr>
        <w:t>在 5 万个独立测试样本上的正式评估结果: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模态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MAE (km/s)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RMSE (km/s)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P95 绝对误差 (km/s)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8.89×10⁻⁵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1.79×10⁻⁴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2.68×10⁻⁴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1.36×10⁻⁴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2.83×10⁻⁴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4.38×10⁻⁴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2.05×10⁻⁴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4.43×10⁻⁴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6.97×10⁻⁴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M3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2.90×10⁻⁴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6.30×10⁻⁴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1.07×10⁻³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总体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1.80×10⁻⁴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4.19×10⁻⁴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>
      <w:r>
        <w:rPr>
          <w:b w:val="0"/>
          <w:sz w:val="22"/>
        </w:rPr>
        <w:t>参照量级:1% 观测噪声约相当于 10⁻³–10⁻² km/s。两种方法的平均差异比噪声低 1–2 个数量级,曲线叠加后肉眼不可分辨(见第五节的图 2、图 3)。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4.3 典型样本逐点数值(样本 91,低速夹层模型)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频率 (Hz)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M0 物理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M0 网络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M1 物理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M1 网络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M2 物理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M2 网络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M3 物理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9"/>
              </w:rPr>
              <w:t>M3 网络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0.78435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0.78462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1.01857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1.01820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1.66668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1.66607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不存在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(2.19423)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0.49330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0.49327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0.73698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0.73679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0.99224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0.99194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1.39278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1.39252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0.37850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0.37858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0.55059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0.55057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0.68444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0.68461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0.83654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0.83652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5.0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0.35140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0.42865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0.42867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0.49421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0.49386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0.56776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0.56809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10.0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0.35098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0.37910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0.37918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0.41047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0.41033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0.45970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0.45982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20.0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0.35091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0.37072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0.37065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0.37681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0.37683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0.38727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0.38737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60.0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0.35096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0.36889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0.36888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0.36946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0.36946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0.37041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9"/>
              </w:rPr>
              <w:t>0.37040</w:t>
            </w:r>
          </w:p>
        </w:tc>
      </w:tr>
    </w:tbl>
    <w:p>
      <w:r>
        <w:rPr>
          <w:b w:val="0"/>
          <w:sz w:val="22"/>
        </w:rPr>
        <w:t>差值规律:中高频段(&gt;5 Hz)两种方法差值在 10⁻⁵–10⁻⁴ km/s;低频端(0.5–2 Hz)差值升至 10⁻⁴–10⁻³ km/s,因为该处曲线陡峭、对速度结构最敏感。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4.4 最差情形与两个必须注意的问题</w:t>
      </w:r>
    </w:p>
    <w:p>
      <w:r>
        <w:rPr>
          <w:b w:val="0"/>
          <w:sz w:val="22"/>
        </w:rPr>
        <w:t>全部对比中的最大误差出现在样本 99 的 M3 模态 1.0 Hz 处:物理值 1.01176 km/s,网络值 1.01958 km/s,差 7.8×10⁻³ km/s(相对误差 0.77%)。该点恰是 M3 刚越过截止频率的位置。即误差集中在"高阶模态 + 低频截止边缘"这一最困难的角落。</w:t>
      </w:r>
    </w:p>
    <w:p>
      <w:r>
        <w:rPr>
          <w:b w:val="0"/>
          <w:sz w:val="22"/>
        </w:rPr>
        <w:t>注意一(模态存在性):样本 91/96 的 M3 在 0.5 Hz 物理上不存在(低于截止频率),但神经网络仍输出数值(2.19、1.84 km/s)。网络本身不具备判断"模态是否存在"的能力,其输出必须配合物理求解器生成的有效掩码使用,否则会在截止频率以下编造无物理意义的频散值。</w:t>
      </w:r>
    </w:p>
    <w:p>
      <w:r>
        <w:rPr>
          <w:b w:val="0"/>
          <w:sz w:val="22"/>
        </w:rPr>
        <w:t>注意二(分布外放大):反演优化会把模型推向训练分布之外,此时两种方法的差异会被放大(恢复模型的代理残差 0.0155 km/s 与物理重算残差 0.0116 km/s 不可互相替代),因此反演结果最终仍需用物理求解器重校验。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五、代表性样本频散曲线对比图</w:t>
      </w:r>
    </w:p>
    <w:p>
      <w:r>
        <w:rPr>
          <w:b w:val="0"/>
          <w:sz w:val="22"/>
        </w:rPr>
        <w:t>图 2、图 3 为两个代表性样本的四阶模态合并频散图(左:Vs 剖面与反演恢复;右:0–3 阶模态合并)。实线为物理求解器计算的观测曲线,虚线为神经网络代理对恢复模型的预测,点线为物理求解器对恢复模型的独立重算。每个模态上三条线几乎完全重合,直观显示两种方法的一致性;同时可见高阶模态(M2、M3)低频端相速度更高、曲线更陡,是拟合最困难的区段。</w:t>
      </w:r>
    </w:p>
    <w:p>
      <w:r>
        <w:drawing>
          <wp:inline xmlns:a="http://schemas.openxmlformats.org/drawingml/2006/main" xmlns:pic="http://schemas.openxmlformats.org/drawingml/2006/picture">
            <wp:extent cx="576072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-low_velocity-clean-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2  代表性低速夹层模型(无噪声,样本 91)。左:真值/参考/反演中位数 Vs 剖面及 P10–P90 区间;右:M0–M3 四阶模态合并频散,实线=观测(物理方法),虚线=神经网络,点线=物理重算。</w:t>
      </w:r>
    </w:p>
    <w:p>
      <w:r>
        <w:drawing>
          <wp:inline xmlns:a="http://schemas.openxmlformats.org/drawingml/2006/main" xmlns:pic="http://schemas.openxmlformats.org/drawingml/2006/picture">
            <wp:extent cx="576072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-coupled-noise_1pct-combi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  代表性高低速耦合模型(1% 高斯噪声,样本 96)。观测曲线带可见噪声抖动,神经网络与物理重算曲线仍平滑穿过噪声中心。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六、结论</w:t>
      </w:r>
    </w:p>
    <w:p>
      <w:r>
        <w:rPr>
          <w:b w:val="0"/>
          <w:sz w:val="22"/>
        </w:rPr>
        <w:t>1. 本数据集中高阶面波频散近乎全频域覆盖,符合物理规律而非程序错误。其根本原因是模型设置:1.9 km 厚波导与强速度对比使高阶模态截止频率低于 1.5 Hz,落在 0.5–60 Hz 观测频带的最底端;"模态越高截止频率越高"的规律在数据中依然严格成立(M3 在 0.5 Hz 仅 0.9% 模型存在)。求解器对不存在的模态一律保留掩码、不做插值填充。</w:t>
      </w:r>
    </w:p>
    <w:p>
      <w:r>
        <w:rPr>
          <w:b w:val="0"/>
          <w:sz w:val="22"/>
        </w:rPr>
        <w:t>2. 神经网络与潘老师方法(Dunkin δ 矩阵物理求解器)在训练分布内高度吻合:总体 MAE 约 1.8×10⁻⁴ km/s,比 1% 观测噪声低 1–2 个数量级;误差随模态阶数增大、集中在高阶模态低频截止边缘(最大 7.8×10⁻³ km/s)。</w:t>
      </w:r>
    </w:p>
    <w:p>
      <w:r>
        <w:rPr>
          <w:b w:val="0"/>
          <w:sz w:val="22"/>
        </w:rPr>
        <w:t>3. 两点使用限制:神经网络不能判断模态存在性,必须配合物理掩码;反演路径上的分布外样本会放大两种方法的差异,最终结果需保留物理重校验。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