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Noto Sans CJK JP" w:hAnsi="Noto Sans CJK JP" w:eastAsia="Noto Sans CJK JP"/>
          <w:b/>
          <w:color w:val="1F2A44"/>
          <w:sz w:val="42"/>
        </w:rPr>
        <w:t>心理的安全性 × コンプライアンス研修</w:t>
      </w:r>
    </w:p>
    <w:p>
      <w:pPr>
        <w:spacing w:after="240"/>
      </w:pPr>
      <w:r>
        <w:rPr>
          <w:rFonts w:ascii="Noto Sans CJK JP" w:hAnsi="Noto Sans CJK JP" w:eastAsia="Noto Sans CJK JP"/>
          <w:b/>
          <w:color w:val="1F8F8A"/>
          <w:sz w:val="22"/>
        </w:rPr>
        <w:t>ファシリテーター原稿｜30分版</w:t>
      </w:r>
    </w:p>
    <w:tbl>
      <w:tblPr>
        <w:tblW w:type="auto" w:w="0"/>
        <w:jc w:val="center"/>
        <w:tblLayout w:type="autofit"/>
        <w:tblLook w:firstColumn="1" w:firstRow="1" w:lastColumn="0" w:lastRow="0" w:noHBand="0" w:noVBand="1" w:val="04A0"/>
      </w:tblPr>
      <w:tblGrid>
        <w:gridCol w:w="10282"/>
      </w:tblGrid>
      <w:tr>
        <w:tc>
          <w:tcPr>
            <w:tcW w:type="dxa" w:w="10282"/>
            <w:vAlign w:val="center"/>
            <w:shd w:fill="DDEFEA"/>
            <w:tcMar>
              <w:top w:w="110" w:type="dxa"/>
              <w:start w:w="130" w:type="dxa"/>
              <w:bottom w:w="110" w:type="dxa"/>
              <w:end w:w="130" w:type="dxa"/>
            </w:tcMar>
          </w:tcPr>
          <w:p>
            <w:pPr>
              <w:spacing w:after="60"/>
            </w:pPr>
            <w:r>
              <w:rPr>
                <w:rFonts w:ascii="Noto Sans CJK JP" w:hAnsi="Noto Sans CJK JP" w:eastAsia="Noto Sans CJK JP"/>
                <w:b/>
                <w:color w:val="1F2A44"/>
                <w:sz w:val="23"/>
              </w:rPr>
              <w:t>研修目的</w:t>
            </w:r>
          </w:p>
          <w:p>
            <w:pPr>
              <w:spacing w:after="0"/>
            </w:pPr>
            <w:r>
              <w:rPr>
                <w:rFonts w:ascii="Noto Sans CJK JP" w:hAnsi="Noto Sans CJK JP" w:eastAsia="Noto Sans CJK JP"/>
                <w:color w:val="111827"/>
                <w:sz w:val="20"/>
              </w:rPr>
              <w:t>参加者が、違和感を「言う・聞く・つなぐ」ための具体的な一言と相談行動を持ち帰る。知識確認より、意見交換と行動決定を重視する。</w:t>
            </w:r>
          </w:p>
        </w:tc>
      </w:tr>
    </w:tbl>
    <w:p>
      <w:pPr>
        <w:spacing w:after="40"/>
      </w:pPr>
    </w:p>
    <w:p>
      <w:pPr>
        <w:pStyle w:val="Heading1"/>
        <w:spacing w:before="200" w:after="80"/>
      </w:pPr>
      <w:r>
        <w:rPr>
          <w:rFonts w:ascii="Noto Sans CJK JP" w:hAnsi="Noto Sans CJK JP" w:eastAsia="Noto Sans CJK JP"/>
          <w:b/>
          <w:color w:val="1F2A44"/>
          <w:sz w:val="30"/>
        </w:rPr>
        <w:t>全体タイムテーブル</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1F2A44"/>
            <w:tcMar>
              <w:top w:w="60" w:type="dxa"/>
              <w:start w:w="80" w:type="dxa"/>
              <w:bottom w:w="60" w:type="dxa"/>
              <w:end w:w="80" w:type="dxa"/>
            </w:tcMar>
          </w:tcPr>
          <w:p>
            <w:r>
              <w:rPr>
                <w:rFonts w:ascii="Noto Sans CJK JP" w:hAnsi="Noto Sans CJK JP" w:eastAsia="Noto Sans CJK JP"/>
                <w:b/>
                <w:color w:val="FFFFFF"/>
                <w:sz w:val="19"/>
              </w:rPr>
              <w:t>時間</w:t>
            </w:r>
          </w:p>
        </w:tc>
        <w:tc>
          <w:tcPr>
            <w:tcW w:type="dxa" w:w="3024"/>
            <w:shd w:fill="1F2A44"/>
            <w:tcMar>
              <w:top w:w="60" w:type="dxa"/>
              <w:start w:w="80" w:type="dxa"/>
              <w:bottom w:w="60" w:type="dxa"/>
              <w:end w:w="80" w:type="dxa"/>
            </w:tcMar>
          </w:tcPr>
          <w:p>
            <w:r>
              <w:rPr>
                <w:rFonts w:ascii="Noto Sans CJK JP" w:hAnsi="Noto Sans CJK JP" w:eastAsia="Noto Sans CJK JP"/>
                <w:b/>
                <w:color w:val="FFFFFF"/>
                <w:sz w:val="19"/>
              </w:rPr>
              <w:t>内容</w:t>
            </w:r>
          </w:p>
        </w:tc>
        <w:tc>
          <w:tcPr>
            <w:tcW w:type="dxa" w:w="5904"/>
            <w:shd w:fill="1F2A44"/>
            <w:tcMar>
              <w:top w:w="60" w:type="dxa"/>
              <w:start w:w="80" w:type="dxa"/>
              <w:bottom w:w="60" w:type="dxa"/>
              <w:end w:w="80" w:type="dxa"/>
            </w:tcMar>
          </w:tcPr>
          <w:p>
            <w:r>
              <w:rPr>
                <w:rFonts w:ascii="Noto Sans CJK JP" w:hAnsi="Noto Sans CJK JP" w:eastAsia="Noto Sans CJK JP"/>
                <w:b/>
                <w:color w:val="FFFFFF"/>
                <w:sz w:val="19"/>
              </w:rPr>
              <w:t>狙い</w:t>
            </w:r>
          </w:p>
        </w:tc>
      </w:tr>
      <w:tr>
        <w:tc>
          <w:tcPr>
            <w:tcW w:type="dxa" w:w="1728"/>
            <w:tcMar>
              <w:top w:w="70" w:type="dxa"/>
              <w:start w:w="80" w:type="dxa"/>
              <w:bottom w:w="70" w:type="dxa"/>
              <w:end w:w="80" w:type="dxa"/>
            </w:tcMar>
          </w:tcPr>
          <w:p>
            <w:pPr>
              <w:spacing w:after="0"/>
            </w:pPr>
            <w:r>
              <w:rPr>
                <w:rFonts w:ascii="Noto Sans CJK JP" w:hAnsi="Noto Sans CJK JP" w:eastAsia="Noto Sans CJK JP"/>
                <w:b w:val="0"/>
                <w:color w:val="111827"/>
                <w:sz w:val="18"/>
              </w:rPr>
              <w:t>0-5分</w:t>
            </w:r>
          </w:p>
        </w:tc>
        <w:tc>
          <w:tcPr>
            <w:tcW w:type="dxa" w:w="3024"/>
            <w:tcMar>
              <w:top w:w="70" w:type="dxa"/>
              <w:start w:w="80" w:type="dxa"/>
              <w:bottom w:w="70" w:type="dxa"/>
              <w:end w:w="80" w:type="dxa"/>
            </w:tcMar>
          </w:tcPr>
          <w:p>
            <w:pPr>
              <w:spacing w:after="0"/>
            </w:pPr>
            <w:r>
              <w:rPr>
                <w:rFonts w:ascii="Noto Sans CJK JP" w:hAnsi="Noto Sans CJK JP" w:eastAsia="Noto Sans CJK JP"/>
                <w:b w:val="0"/>
                <w:color w:val="111827"/>
                <w:sz w:val="18"/>
              </w:rPr>
              <w:t>導入・場のルール</w:t>
            </w:r>
          </w:p>
        </w:tc>
        <w:tc>
          <w:tcPr>
            <w:tcW w:type="dxa" w:w="5904"/>
            <w:tcMar>
              <w:top w:w="70" w:type="dxa"/>
              <w:start w:w="80" w:type="dxa"/>
              <w:bottom w:w="70" w:type="dxa"/>
              <w:end w:w="80" w:type="dxa"/>
            </w:tcMar>
          </w:tcPr>
          <w:p>
            <w:pPr>
              <w:spacing w:after="0"/>
            </w:pPr>
            <w:r>
              <w:rPr>
                <w:rFonts w:ascii="Noto Sans CJK JP" w:hAnsi="Noto Sans CJK JP" w:eastAsia="Noto Sans CJK JP"/>
                <w:b w:val="0"/>
                <w:color w:val="111827"/>
                <w:sz w:val="18"/>
              </w:rPr>
              <w:t>実名を出さない安全な対話の枠を作る。</w:t>
            </w:r>
          </w:p>
        </w:tc>
      </w:tr>
      <w:tr>
        <w:tc>
          <w:tcPr>
            <w:tcW w:type="dxa" w:w="1728"/>
            <w:tcMar>
              <w:top w:w="70" w:type="dxa"/>
              <w:start w:w="80" w:type="dxa"/>
              <w:bottom w:w="70" w:type="dxa"/>
              <w:end w:w="80" w:type="dxa"/>
            </w:tcMar>
          </w:tcPr>
          <w:p>
            <w:pPr>
              <w:spacing w:after="0"/>
            </w:pPr>
            <w:r>
              <w:rPr>
                <w:rFonts w:ascii="Noto Sans CJK JP" w:hAnsi="Noto Sans CJK JP" w:eastAsia="Noto Sans CJK JP"/>
                <w:b w:val="0"/>
                <w:color w:val="111827"/>
                <w:sz w:val="18"/>
              </w:rPr>
              <w:t>5-13分</w:t>
            </w:r>
          </w:p>
        </w:tc>
        <w:tc>
          <w:tcPr>
            <w:tcW w:type="dxa" w:w="3024"/>
            <w:tcMar>
              <w:top w:w="70" w:type="dxa"/>
              <w:start w:w="80" w:type="dxa"/>
              <w:bottom w:w="70" w:type="dxa"/>
              <w:end w:w="80" w:type="dxa"/>
            </w:tcMar>
          </w:tcPr>
          <w:p>
            <w:pPr>
              <w:spacing w:after="0"/>
            </w:pPr>
            <w:r>
              <w:rPr>
                <w:rFonts w:ascii="Noto Sans CJK JP" w:hAnsi="Noto Sans CJK JP" w:eastAsia="Noto Sans CJK JP"/>
                <w:b w:val="0"/>
                <w:color w:val="111827"/>
                <w:sz w:val="18"/>
              </w:rPr>
              <w:t>ミニ講義</w:t>
            </w:r>
          </w:p>
        </w:tc>
        <w:tc>
          <w:tcPr>
            <w:tcW w:type="dxa" w:w="5904"/>
            <w:tcMar>
              <w:top w:w="70" w:type="dxa"/>
              <w:start w:w="80" w:type="dxa"/>
              <w:bottom w:w="70" w:type="dxa"/>
              <w:end w:w="80" w:type="dxa"/>
            </w:tcMar>
          </w:tcPr>
          <w:p>
            <w:pPr>
              <w:spacing w:after="0"/>
            </w:pPr>
            <w:r>
              <w:rPr>
                <w:rFonts w:ascii="Noto Sans CJK JP" w:hAnsi="Noto Sans CJK JP" w:eastAsia="Noto Sans CJK JP"/>
                <w:b w:val="0"/>
                <w:color w:val="111827"/>
                <w:sz w:val="18"/>
              </w:rPr>
              <w:t>心理的安全性をコンプライアンスの早期検知に接続する。</w:t>
            </w:r>
          </w:p>
        </w:tc>
      </w:tr>
      <w:tr>
        <w:tc>
          <w:tcPr>
            <w:tcW w:type="dxa" w:w="1728"/>
            <w:tcMar>
              <w:top w:w="70" w:type="dxa"/>
              <w:start w:w="80" w:type="dxa"/>
              <w:bottom w:w="70" w:type="dxa"/>
              <w:end w:w="80" w:type="dxa"/>
            </w:tcMar>
          </w:tcPr>
          <w:p>
            <w:pPr>
              <w:spacing w:after="0"/>
            </w:pPr>
            <w:r>
              <w:rPr>
                <w:rFonts w:ascii="Noto Sans CJK JP" w:hAnsi="Noto Sans CJK JP" w:eastAsia="Noto Sans CJK JP"/>
                <w:b w:val="0"/>
                <w:color w:val="111827"/>
                <w:sz w:val="18"/>
              </w:rPr>
              <w:t>13-25分</w:t>
            </w:r>
          </w:p>
        </w:tc>
        <w:tc>
          <w:tcPr>
            <w:tcW w:type="dxa" w:w="3024"/>
            <w:tcMar>
              <w:top w:w="70" w:type="dxa"/>
              <w:start w:w="80" w:type="dxa"/>
              <w:bottom w:w="70" w:type="dxa"/>
              <w:end w:w="80" w:type="dxa"/>
            </w:tcMar>
          </w:tcPr>
          <w:p>
            <w:pPr>
              <w:spacing w:after="0"/>
            </w:pPr>
            <w:r>
              <w:rPr>
                <w:rFonts w:ascii="Noto Sans CJK JP" w:hAnsi="Noto Sans CJK JP" w:eastAsia="Noto Sans CJK JP"/>
                <w:b w:val="0"/>
                <w:color w:val="111827"/>
                <w:sz w:val="18"/>
              </w:rPr>
              <w:t>ケース討議</w:t>
            </w:r>
          </w:p>
        </w:tc>
        <w:tc>
          <w:tcPr>
            <w:tcW w:type="dxa" w:w="5904"/>
            <w:tcMar>
              <w:top w:w="70" w:type="dxa"/>
              <w:start w:w="80" w:type="dxa"/>
              <w:bottom w:w="70" w:type="dxa"/>
              <w:end w:w="80" w:type="dxa"/>
            </w:tcMar>
          </w:tcPr>
          <w:p>
            <w:pPr>
              <w:spacing w:after="0"/>
            </w:pPr>
            <w:r>
              <w:rPr>
                <w:rFonts w:ascii="Noto Sans CJK JP" w:hAnsi="Noto Sans CJK JP" w:eastAsia="Noto Sans CJK JP"/>
                <w:b w:val="0"/>
                <w:color w:val="111827"/>
                <w:sz w:val="18"/>
              </w:rPr>
              <w:t>違和感を言う一言、聞く一言、相談先を具体化する。</w:t>
            </w:r>
          </w:p>
        </w:tc>
      </w:tr>
      <w:tr>
        <w:tc>
          <w:tcPr>
            <w:tcW w:type="dxa" w:w="1728"/>
            <w:tcMar>
              <w:top w:w="70" w:type="dxa"/>
              <w:start w:w="80" w:type="dxa"/>
              <w:bottom w:w="70" w:type="dxa"/>
              <w:end w:w="80" w:type="dxa"/>
            </w:tcMar>
          </w:tcPr>
          <w:p>
            <w:pPr>
              <w:spacing w:after="0"/>
            </w:pPr>
            <w:r>
              <w:rPr>
                <w:rFonts w:ascii="Noto Sans CJK JP" w:hAnsi="Noto Sans CJK JP" w:eastAsia="Noto Sans CJK JP"/>
                <w:b w:val="0"/>
                <w:color w:val="111827"/>
                <w:sz w:val="18"/>
              </w:rPr>
              <w:t>25-30分</w:t>
            </w:r>
          </w:p>
        </w:tc>
        <w:tc>
          <w:tcPr>
            <w:tcW w:type="dxa" w:w="3024"/>
            <w:tcMar>
              <w:top w:w="70" w:type="dxa"/>
              <w:start w:w="80" w:type="dxa"/>
              <w:bottom w:w="70" w:type="dxa"/>
              <w:end w:w="80" w:type="dxa"/>
            </w:tcMar>
          </w:tcPr>
          <w:p>
            <w:pPr>
              <w:spacing w:after="0"/>
            </w:pPr>
            <w:r>
              <w:rPr>
                <w:rFonts w:ascii="Noto Sans CJK JP" w:hAnsi="Noto Sans CJK JP" w:eastAsia="Noto Sans CJK JP"/>
                <w:b w:val="0"/>
                <w:color w:val="111827"/>
                <w:sz w:val="18"/>
              </w:rPr>
              <w:t>行動宣言</w:t>
            </w:r>
          </w:p>
        </w:tc>
        <w:tc>
          <w:tcPr>
            <w:tcW w:type="dxa" w:w="5904"/>
            <w:tcMar>
              <w:top w:w="70" w:type="dxa"/>
              <w:start w:w="80" w:type="dxa"/>
              <w:bottom w:w="70" w:type="dxa"/>
              <w:end w:w="80" w:type="dxa"/>
            </w:tcMar>
          </w:tcPr>
          <w:p>
            <w:pPr>
              <w:spacing w:after="0"/>
            </w:pPr>
            <w:r>
              <w:rPr>
                <w:rFonts w:ascii="Noto Sans CJK JP" w:hAnsi="Noto Sans CJK JP" w:eastAsia="Noto Sans CJK JP"/>
                <w:b w:val="0"/>
                <w:color w:val="111827"/>
                <w:sz w:val="18"/>
              </w:rPr>
              <w:t>チームの約束と個人の一言を決める。</w:t>
            </w:r>
          </w:p>
        </w:tc>
      </w:tr>
    </w:tbl>
    <w:p>
      <w:pPr>
        <w:spacing w:after="80"/>
      </w:pPr>
    </w:p>
    <w:p>
      <w:pPr>
        <w:pStyle w:val="Heading1"/>
        <w:spacing w:before="200" w:after="80"/>
      </w:pPr>
      <w:r>
        <w:rPr>
          <w:rFonts w:ascii="Noto Sans CJK JP" w:hAnsi="Noto Sans CJK JP" w:eastAsia="Noto Sans CJK JP"/>
          <w:b/>
          <w:color w:val="1F2A44"/>
          <w:sz w:val="30"/>
        </w:rPr>
        <w:t>オープニングで必ず伝える注意</w:t>
      </w:r>
    </w:p>
    <w:p>
      <w:pPr>
        <w:spacing w:after="40"/>
        <w:ind w:left="0"/>
      </w:pPr>
      <w:r>
        <w:rPr>
          <w:rFonts w:ascii="Noto Sans CJK JP" w:hAnsi="Noto Sans CJK JP" w:eastAsia="Noto Sans CJK JP"/>
          <w:color w:val="111827"/>
          <w:sz w:val="20"/>
        </w:rPr>
        <w:t>・この研修は一般的な啓発・対話用であり、個別事案の法的判断や懲戒判断を行う場ではない。</w:t>
      </w:r>
    </w:p>
    <w:p>
      <w:pPr>
        <w:spacing w:after="40"/>
        <w:ind w:left="0"/>
      </w:pPr>
      <w:r>
        <w:rPr>
          <w:rFonts w:ascii="Noto Sans CJK JP" w:hAnsi="Noto Sans CJK JP" w:eastAsia="Noto Sans CJK JP"/>
          <w:color w:val="111827"/>
          <w:sz w:val="20"/>
        </w:rPr>
        <w:t>・実在する人物名、顧客名、案件名、個別の疑いの詳細は出さない。</w:t>
      </w:r>
    </w:p>
    <w:p>
      <w:pPr>
        <w:spacing w:after="40"/>
        <w:ind w:left="0"/>
      </w:pPr>
      <w:r>
        <w:rPr>
          <w:rFonts w:ascii="Noto Sans CJK JP" w:hAnsi="Noto Sans CJK JP" w:eastAsia="Noto Sans CJK JP"/>
          <w:color w:val="111827"/>
          <w:sz w:val="20"/>
        </w:rPr>
        <w:t>・実際の相談や通報に該当する内容が出た場合は、場で評価せず、社内規程に沿った相談窓口につなぐ。</w:t>
      </w:r>
    </w:p>
    <w:p>
      <w:pPr>
        <w:pStyle w:val="Heading1"/>
        <w:spacing w:before="200" w:after="80"/>
      </w:pPr>
      <w:r>
        <w:rPr>
          <w:rFonts w:ascii="Noto Sans CJK JP" w:hAnsi="Noto Sans CJK JP" w:eastAsia="Noto Sans CJK JP"/>
          <w:b/>
          <w:color w:val="1F2A44"/>
          <w:sz w:val="30"/>
        </w:rPr>
        <w:t>進行原稿（スライド別）</w:t>
      </w:r>
    </w:p>
    <w:p>
      <w:pPr>
        <w:pStyle w:val="Heading2"/>
        <w:spacing w:before="120" w:after="80"/>
      </w:pPr>
      <w:r>
        <w:rPr>
          <w:rFonts w:ascii="Noto Sans CJK JP" w:hAnsi="Noto Sans CJK JP" w:eastAsia="Noto Sans CJK JP"/>
          <w:b/>
          <w:color w:val="1F8F8A"/>
          <w:sz w:val="25"/>
        </w:rPr>
        <w:t>スライド1｜タイトル（0:00-2:00）</w:t>
      </w:r>
    </w:p>
    <w:p>
      <w:pPr>
        <w:spacing w:after="60" w:before="0" w:line="259" w:lineRule="auto"/>
      </w:pPr>
      <w:r>
        <w:rPr>
          <w:rFonts w:ascii="Noto Sans CJK JP" w:hAnsi="Noto Sans CJK JP" w:eastAsia="Noto Sans CJK JP"/>
          <w:b w:val="0"/>
          <w:color w:val="111827"/>
          <w:sz w:val="20"/>
        </w:rPr>
        <w:t>本日の研修は30分です。心理的安全性を、単なる「仲のよさ」ではなく、コンプライアンス違反を早期に止めるための実務スキルとして扱います。</w:t>
      </w:r>
    </w:p>
    <w:p>
      <w:pPr>
        <w:spacing w:after="60" w:before="0" w:line="259" w:lineRule="auto"/>
      </w:pPr>
      <w:r>
        <w:rPr>
          <w:rFonts w:ascii="Noto Sans CJK JP" w:hAnsi="Noto Sans CJK JP" w:eastAsia="Noto Sans CJK JP"/>
          <w:b w:val="0"/>
          <w:color w:val="111827"/>
          <w:sz w:val="20"/>
        </w:rPr>
        <w:t>今日の場では、実在する人物名、顧客名、案件名、個別の疑いの詳細は出さないでください。個別事案は、社内規程に従って上長、人事、法務、コンプライアンス部門、通報窓口に相談してください。</w:t>
      </w:r>
    </w:p>
    <w:p>
      <w:pPr>
        <w:spacing w:after="60" w:before="0" w:line="259" w:lineRule="auto"/>
      </w:pPr>
      <w:r>
        <w:rPr>
          <w:rFonts w:ascii="Noto Sans CJK JP" w:hAnsi="Noto Sans CJK JP" w:eastAsia="Noto Sans CJK JP"/>
          <w:b w:val="0"/>
          <w:color w:val="111827"/>
          <w:sz w:val="20"/>
        </w:rPr>
        <w:t>今日のゴールは、違和感が出たときの一言と、相談先につなぐ行動を持ち帰ることです。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強調：実案件の共有を止めるルールを最初に置く。</w:t>
            </w:r>
          </w:p>
        </w:tc>
      </w:tr>
    </w:tbl>
    <w:p>
      <w:pPr>
        <w:spacing w:after="40"/>
      </w:pPr>
    </w:p>
    <w:p>
      <w:pPr>
        <w:pStyle w:val="Heading2"/>
        <w:spacing w:before="120" w:after="80"/>
      </w:pPr>
      <w:r>
        <w:rPr>
          <w:rFonts w:ascii="Noto Sans CJK JP" w:hAnsi="Noto Sans CJK JP" w:eastAsia="Noto Sans CJK JP"/>
          <w:b/>
          <w:color w:val="1F8F8A"/>
          <w:sz w:val="25"/>
        </w:rPr>
        <w:t>スライド2｜30分で扱う範囲（2:00-5:00）</w:t>
      </w:r>
    </w:p>
    <w:p>
      <w:pPr>
        <w:spacing w:after="60" w:before="0" w:line="259" w:lineRule="auto"/>
      </w:pPr>
      <w:r>
        <w:rPr>
          <w:rFonts w:ascii="Noto Sans CJK JP" w:hAnsi="Noto Sans CJK JP" w:eastAsia="Noto Sans CJK JP"/>
          <w:b w:val="0"/>
          <w:color w:val="111827"/>
          <w:sz w:val="20"/>
        </w:rPr>
        <w:t>時間配分を確認します。導入5分、ミニ講義8分、ケース討議12分、行動宣言5分です。</w:t>
      </w:r>
    </w:p>
    <w:p>
      <w:pPr>
        <w:spacing w:after="60" w:before="0" w:line="259" w:lineRule="auto"/>
      </w:pPr>
      <w:r>
        <w:rPr>
          <w:rFonts w:ascii="Noto Sans CJK JP" w:hAnsi="Noto Sans CJK JP" w:eastAsia="Noto Sans CJK JP"/>
          <w:b w:val="0"/>
          <w:color w:val="111827"/>
          <w:sz w:val="20"/>
        </w:rPr>
        <w:t>今日の議論では、個別の法的判断や犯人探しはしません。扱うのは、違和感がある場面で「誰が」「何を恐れて」「どの一言なら声を出せるか」、そして「どこにつなぐか」です。</w:t>
      </w:r>
    </w:p>
    <w:p>
      <w:pPr>
        <w:spacing w:after="60" w:before="0" w:line="259" w:lineRule="auto"/>
      </w:pPr>
      <w:r>
        <w:rPr>
          <w:rFonts w:ascii="Noto Sans CJK JP" w:hAnsi="Noto Sans CJK JP" w:eastAsia="Noto Sans CJK JP"/>
          <w:b w:val="0"/>
          <w:color w:val="111827"/>
          <w:sz w:val="20"/>
        </w:rPr>
        <w:t>最後に、チームで始める約束を3つに絞ります。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参加者が議論に入りやすいよう、正解探しではないと明示する。</w:t>
            </w:r>
          </w:p>
        </w:tc>
      </w:tr>
    </w:tbl>
    <w:p>
      <w:pPr>
        <w:spacing w:after="40"/>
      </w:pPr>
    </w:p>
    <w:p>
      <w:pPr>
        <w:pStyle w:val="Heading2"/>
        <w:spacing w:before="120" w:after="80"/>
      </w:pPr>
      <w:r>
        <w:rPr>
          <w:rFonts w:ascii="Noto Sans CJK JP" w:hAnsi="Noto Sans CJK JP" w:eastAsia="Noto Sans CJK JP"/>
          <w:b/>
          <w:color w:val="1F8F8A"/>
          <w:sz w:val="25"/>
        </w:rPr>
        <w:t>スライド3｜心理的安全性とは（5:00-8:30）</w:t>
      </w:r>
    </w:p>
    <w:p>
      <w:pPr>
        <w:spacing w:after="60" w:before="0" w:line="259" w:lineRule="auto"/>
      </w:pPr>
      <w:r>
        <w:rPr>
          <w:rFonts w:ascii="Noto Sans CJK JP" w:hAnsi="Noto Sans CJK JP" w:eastAsia="Noto Sans CJK JP"/>
          <w:b w:val="0"/>
          <w:color w:val="111827"/>
          <w:sz w:val="20"/>
        </w:rPr>
        <w:t>心理的安全性は、メンバー同士が甘くなることではありません。むしろ、問題を隠さずに扱うための土台です。</w:t>
      </w:r>
    </w:p>
    <w:p>
      <w:pPr>
        <w:spacing w:after="60" w:before="0" w:line="259" w:lineRule="auto"/>
      </w:pPr>
      <w:r>
        <w:rPr>
          <w:rFonts w:ascii="Noto Sans CJK JP" w:hAnsi="Noto Sans CJK JP" w:eastAsia="Noto Sans CJK JP"/>
          <w:b w:val="0"/>
          <w:color w:val="111827"/>
          <w:sz w:val="20"/>
        </w:rPr>
        <w:t>質問したら「そんなことも知らないのか」と見られる。反対意見を言ったら「面倒な人」と扱われる。ミスを言うと責められる。こうした予測があると、人は合理的に黙ります。</w:t>
      </w:r>
    </w:p>
    <w:p>
      <w:pPr>
        <w:spacing w:after="60" w:before="0" w:line="259" w:lineRule="auto"/>
      </w:pPr>
      <w:r>
        <w:rPr>
          <w:rFonts w:ascii="Noto Sans CJK JP" w:hAnsi="Noto Sans CJK JP" w:eastAsia="Noto Sans CJK JP"/>
          <w:b w:val="0"/>
          <w:color w:val="111827"/>
          <w:sz w:val="20"/>
        </w:rPr>
        <w:t>コンプライアンスでは、この沈黙が危険です。早い段階の違和感が、相談されないまま事案化します。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「心理的安全性＋説明責任」を必ずセットで言う。</w:t>
            </w:r>
          </w:p>
        </w:tc>
      </w:tr>
    </w:tbl>
    <w:p>
      <w:pPr>
        <w:spacing w:after="40"/>
      </w:pPr>
    </w:p>
    <w:p>
      <w:pPr>
        <w:pStyle w:val="Heading2"/>
        <w:spacing w:before="120" w:after="80"/>
      </w:pPr>
      <w:r>
        <w:rPr>
          <w:rFonts w:ascii="Noto Sans CJK JP" w:hAnsi="Noto Sans CJK JP" w:eastAsia="Noto Sans CJK JP"/>
          <w:b/>
          <w:color w:val="1F8F8A"/>
          <w:sz w:val="25"/>
        </w:rPr>
        <w:t>スライド4｜コンプライアンスとの接点（8:30-13:00）</w:t>
      </w:r>
    </w:p>
    <w:p>
      <w:pPr>
        <w:spacing w:after="60" w:before="0" w:line="259" w:lineRule="auto"/>
      </w:pPr>
      <w:r>
        <w:rPr>
          <w:rFonts w:ascii="Noto Sans CJK JP" w:hAnsi="Noto Sans CJK JP" w:eastAsia="Noto Sans CJK JP"/>
          <w:b w:val="0"/>
          <w:color w:val="111827"/>
          <w:sz w:val="20"/>
        </w:rPr>
        <w:t>違反やハラスメント、不適切な処理は、突然完成形で現れるわけではありません。多くの場合、最初は「少し変だ」「この言い方は危ない」「この処理でよいのか」という違和感です。</w:t>
      </w:r>
    </w:p>
    <w:p>
      <w:pPr>
        <w:spacing w:after="60" w:before="0" w:line="259" w:lineRule="auto"/>
      </w:pPr>
      <w:r>
        <w:rPr>
          <w:rFonts w:ascii="Noto Sans CJK JP" w:hAnsi="Noto Sans CJK JP" w:eastAsia="Noto Sans CJK JP"/>
          <w:b w:val="0"/>
          <w:color w:val="111827"/>
          <w:sz w:val="20"/>
        </w:rPr>
        <w:t>ここで重要なのは、相談を個人の勇気だけに依存しないことです。相談しやすい反応をチームで持つ。相談先を知る。記録や事実確認に移せるようにする。</w:t>
      </w:r>
    </w:p>
    <w:p>
      <w:pPr>
        <w:spacing w:after="60" w:before="0" w:line="259" w:lineRule="auto"/>
      </w:pPr>
      <w:r>
        <w:rPr>
          <w:rFonts w:ascii="Noto Sans CJK JP" w:hAnsi="Noto Sans CJK JP" w:eastAsia="Noto Sans CJK JP"/>
          <w:b w:val="0"/>
          <w:color w:val="111827"/>
          <w:sz w:val="20"/>
        </w:rPr>
        <w:t>心理的安全性は、通報制度の代替ではありません。日常会話から、相談窓口や専門部門につながる入口を開くものです。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ここで講義を終え、討議モードに切り替える。</w:t>
            </w:r>
          </w:p>
        </w:tc>
      </w:tr>
    </w:tbl>
    <w:p>
      <w:pPr>
        <w:spacing w:after="40"/>
      </w:pPr>
    </w:p>
    <w:p>
      <w:pPr>
        <w:pStyle w:val="Heading2"/>
        <w:spacing w:before="120" w:after="80"/>
      </w:pPr>
      <w:r>
        <w:rPr>
          <w:rFonts w:ascii="Noto Sans CJK JP" w:hAnsi="Noto Sans CJK JP" w:eastAsia="Noto Sans CJK JP"/>
          <w:b/>
          <w:color w:val="1F8F8A"/>
          <w:sz w:val="25"/>
        </w:rPr>
        <w:t>スライド5｜沈黙を生む4つの恐れ（13:00-16:00）</w:t>
      </w:r>
    </w:p>
    <w:p>
      <w:pPr>
        <w:spacing w:after="60" w:before="0" w:line="259" w:lineRule="auto"/>
      </w:pPr>
      <w:r>
        <w:rPr>
          <w:rFonts w:ascii="Noto Sans CJK JP" w:hAnsi="Noto Sans CJK JP" w:eastAsia="Noto Sans CJK JP"/>
          <w:b w:val="0"/>
          <w:color w:val="111827"/>
          <w:sz w:val="20"/>
        </w:rPr>
        <w:t>人が黙るのは、倫理観が低いからだけではありません。発言によって自分が損をする、評価が下がる、関係が悪くなると予測したとき、人は黙ります。</w:t>
      </w:r>
    </w:p>
    <w:p>
      <w:pPr>
        <w:spacing w:after="60" w:before="0" w:line="259" w:lineRule="auto"/>
      </w:pPr>
      <w:r>
        <w:rPr>
          <w:rFonts w:ascii="Noto Sans CJK JP" w:hAnsi="Noto Sans CJK JP" w:eastAsia="Noto Sans CJK JP"/>
          <w:b w:val="0"/>
          <w:color w:val="111827"/>
          <w:sz w:val="20"/>
        </w:rPr>
        <w:t>4つの恐れを見てください。無知、無能、否定的、面倒な人。このどれが強いかは、職場やチームによって違います。</w:t>
      </w:r>
    </w:p>
    <w:p>
      <w:pPr>
        <w:spacing w:after="60" w:before="0" w:line="259" w:lineRule="auto"/>
      </w:pPr>
      <w:r>
        <w:rPr>
          <w:rFonts w:ascii="Noto Sans CJK JP" w:hAnsi="Noto Sans CJK JP" w:eastAsia="Noto Sans CJK JP"/>
          <w:b w:val="0"/>
          <w:color w:val="111827"/>
          <w:sz w:val="20"/>
        </w:rPr>
        <w:t>30秒だけ考えてください。自分のチームでは、どれがいちばん発言を止めそうでしょうか。</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共有は1〜2名に限定。時間超過を避ける。</w:t>
            </w:r>
          </w:p>
        </w:tc>
      </w:tr>
    </w:tbl>
    <w:p>
      <w:pPr>
        <w:spacing w:after="40"/>
      </w:pPr>
    </w:p>
    <w:p>
      <w:pPr>
        <w:pStyle w:val="Heading2"/>
        <w:spacing w:before="120" w:after="80"/>
      </w:pPr>
      <w:r>
        <w:rPr>
          <w:rFonts w:ascii="Noto Sans CJK JP" w:hAnsi="Noto Sans CJK JP" w:eastAsia="Noto Sans CJK JP"/>
          <w:b/>
          <w:color w:val="1F8F8A"/>
          <w:sz w:val="25"/>
        </w:rPr>
        <w:t>スライド6｜聞く側の3行動（16:00-18:00）</w:t>
      </w:r>
    </w:p>
    <w:p>
      <w:pPr>
        <w:spacing w:after="60" w:before="0" w:line="259" w:lineRule="auto"/>
      </w:pPr>
      <w:r>
        <w:rPr>
          <w:rFonts w:ascii="Noto Sans CJK JP" w:hAnsi="Noto Sans CJK JP" w:eastAsia="Noto Sans CJK JP"/>
          <w:b w:val="0"/>
          <w:color w:val="111827"/>
          <w:sz w:val="20"/>
        </w:rPr>
        <w:t>心理的安全性は「発言する側」の勇気の問題として扱われがちですが、実務では聞く側の反応が重要です。</w:t>
      </w:r>
    </w:p>
    <w:p>
      <w:pPr>
        <w:spacing w:after="60" w:before="0" w:line="259" w:lineRule="auto"/>
      </w:pPr>
      <w:r>
        <w:rPr>
          <w:rFonts w:ascii="Noto Sans CJK JP" w:hAnsi="Noto Sans CJK JP" w:eastAsia="Noto Sans CJK JP"/>
          <w:b w:val="0"/>
          <w:color w:val="111827"/>
          <w:sz w:val="20"/>
        </w:rPr>
        <w:t>第一に、止める。流れで押し切らず、確認の時間を作ります。第二に、訊く。責める質問ではなく、違和感の対象、事実、影響範囲を聞きます。第三に、つなぐ。記録、上長、専門部門、窓口につなげます。</w:t>
      </w:r>
    </w:p>
    <w:p>
      <w:pPr>
        <w:spacing w:after="60" w:before="0" w:line="259" w:lineRule="auto"/>
      </w:pPr>
      <w:r>
        <w:rPr>
          <w:rFonts w:ascii="Noto Sans CJK JP" w:hAnsi="Noto Sans CJK JP" w:eastAsia="Noto Sans CJK JP"/>
          <w:b w:val="0"/>
          <w:color w:val="111827"/>
          <w:sz w:val="20"/>
        </w:rPr>
        <w:t>この3つの行動を、次のケースで使います。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「止める・訊く・つなぐ」を板書またはチャットに残すとよい。</w:t>
            </w:r>
          </w:p>
        </w:tc>
      </w:tr>
    </w:tbl>
    <w:p>
      <w:pPr>
        <w:spacing w:after="40"/>
      </w:pPr>
    </w:p>
    <w:p>
      <w:pPr>
        <w:pStyle w:val="Heading2"/>
        <w:spacing w:before="120" w:after="80"/>
      </w:pPr>
      <w:r>
        <w:rPr>
          <w:rFonts w:ascii="Noto Sans CJK JP" w:hAnsi="Noto Sans CJK JP" w:eastAsia="Noto Sans CJK JP"/>
          <w:b/>
          <w:color w:val="1F8F8A"/>
          <w:sz w:val="25"/>
        </w:rPr>
        <w:t>スライド7｜ケース討議（18:00-25:00）</w:t>
      </w:r>
    </w:p>
    <w:p>
      <w:pPr>
        <w:spacing w:after="60" w:before="0" w:line="259" w:lineRule="auto"/>
      </w:pPr>
      <w:r>
        <w:rPr>
          <w:rFonts w:ascii="Noto Sans CJK JP" w:hAnsi="Noto Sans CJK JP" w:eastAsia="Noto Sans CJK JP"/>
          <w:b w:val="0"/>
          <w:color w:val="111827"/>
          <w:sz w:val="20"/>
        </w:rPr>
        <w:t>ケース討議に入ります。実案件ではなく架空事例として扱います。個別の社内事案に似ていても、実名や案件名は出さないでください。</w:t>
      </w:r>
    </w:p>
    <w:p>
      <w:pPr>
        <w:spacing w:after="60" w:before="0" w:line="259" w:lineRule="auto"/>
      </w:pPr>
      <w:r>
        <w:rPr>
          <w:rFonts w:ascii="Noto Sans CJK JP" w:hAnsi="Noto Sans CJK JP" w:eastAsia="Noto Sans CJK JP"/>
          <w:b w:val="0"/>
          <w:color w:val="111827"/>
          <w:sz w:val="20"/>
        </w:rPr>
        <w:t>まず個人で1分。Aさんは何を恐れているか。聞く側は最初にどの一言を返すか。コンプライアンス上どこへつなぐかを考えてください。</w:t>
      </w:r>
    </w:p>
    <w:p>
      <w:pPr>
        <w:spacing w:after="60" w:before="0" w:line="259" w:lineRule="auto"/>
      </w:pPr>
      <w:r>
        <w:rPr>
          <w:rFonts w:ascii="Noto Sans CJK JP" w:hAnsi="Noto Sans CJK JP" w:eastAsia="Noto Sans CJK JP"/>
          <w:b w:val="0"/>
          <w:color w:val="111827"/>
          <w:sz w:val="20"/>
        </w:rPr>
        <w:t>次にペアまたは小グループで5分。正解を当てるより、実際に使える一言を作ってください。共有は2分です。各グループから一言だけもらいます。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時間管理が最重要。共有は「一言」に限定する。</w:t>
            </w:r>
          </w:p>
        </w:tc>
      </w:tr>
    </w:tbl>
    <w:p>
      <w:pPr>
        <w:spacing w:after="40"/>
      </w:pPr>
    </w:p>
    <w:p>
      <w:pPr>
        <w:pStyle w:val="Heading2"/>
        <w:spacing w:before="120" w:after="80"/>
      </w:pPr>
      <w:r>
        <w:rPr>
          <w:rFonts w:ascii="Noto Sans CJK JP" w:hAnsi="Noto Sans CJK JP" w:eastAsia="Noto Sans CJK JP"/>
          <w:b/>
          <w:color w:val="1F8F8A"/>
          <w:sz w:val="25"/>
        </w:rPr>
        <w:t>スライド8｜今日から始める3つの約束（25:00-30:00）</w:t>
      </w:r>
    </w:p>
    <w:p>
      <w:pPr>
        <w:spacing w:after="60" w:before="0" w:line="259" w:lineRule="auto"/>
      </w:pPr>
      <w:r>
        <w:rPr>
          <w:rFonts w:ascii="Noto Sans CJK JP" w:hAnsi="Noto Sans CJK JP" w:eastAsia="Noto Sans CJK JP"/>
          <w:b w:val="0"/>
          <w:color w:val="111827"/>
          <w:sz w:val="20"/>
        </w:rPr>
        <w:t>最後に、チームの約束を3つに絞ります。違和感を言った人を、まず責めない。事実、推測、判断を分ける。迷ったら、記録して相談先につなぐ。</w:t>
      </w:r>
    </w:p>
    <w:p>
      <w:pPr>
        <w:spacing w:after="60" w:before="0" w:line="259" w:lineRule="auto"/>
      </w:pPr>
      <w:r>
        <w:rPr>
          <w:rFonts w:ascii="Noto Sans CJK JP" w:hAnsi="Noto Sans CJK JP" w:eastAsia="Noto Sans CJK JP"/>
          <w:b w:val="0"/>
          <w:color w:val="111827"/>
          <w:sz w:val="20"/>
        </w:rPr>
        <w:t>各自、次の1週間で使う一言を決めてください。例として、「念のため、事実確認してから進めましょう」「この表現は誤解されるかもしれないので確認しましょう」「一人で判断せず、相談先に確認しましょう」があります。</w:t>
      </w:r>
    </w:p>
    <w:p>
      <w:pPr>
        <w:spacing w:after="60" w:before="0" w:line="259" w:lineRule="auto"/>
      </w:pPr>
      <w:r>
        <w:rPr>
          <w:rFonts w:ascii="Noto Sans CJK JP" w:hAnsi="Noto Sans CJK JP" w:eastAsia="Noto Sans CJK JP"/>
          <w:b w:val="0"/>
          <w:color w:val="111827"/>
          <w:sz w:val="20"/>
        </w:rPr>
        <w:t>コンプライアンスは、問題が起きた後に責める仕組みではなく、問題を早く見つけて止める仕組みです。その入口を開くのが、心理的安全性です。</w:t>
      </w:r>
    </w:p>
    <w:tbl>
      <w:tblPr>
        <w:tblW w:type="auto" w:w="0"/>
        <w:jc w:val="center"/>
        <w:tblLayout w:type="autofit"/>
        <w:tblLook w:firstColumn="1" w:firstRow="1" w:lastColumn="0" w:lastRow="0" w:noHBand="0" w:noVBand="1" w:val="04A0"/>
      </w:tblPr>
      <w:tblGrid>
        <w:gridCol w:w="10282"/>
      </w:tblGrid>
      <w:tr>
        <w:tc>
          <w:tcPr>
            <w:tcW w:type="dxa" w:w="10282"/>
            <w:vAlign w:val="center"/>
            <w:shd w:fill="F2F4F7"/>
            <w:tcMar>
              <w:top w:w="110" w:type="dxa"/>
              <w:start w:w="130" w:type="dxa"/>
              <w:bottom w:w="110" w:type="dxa"/>
              <w:end w:w="130" w:type="dxa"/>
            </w:tcMar>
          </w:tcPr>
          <w:p>
            <w:pPr>
              <w:spacing w:after="60"/>
            </w:pPr>
            <w:r>
              <w:rPr>
                <w:rFonts w:ascii="Noto Sans CJK JP" w:hAnsi="Noto Sans CJK JP" w:eastAsia="Noto Sans CJK JP"/>
                <w:b/>
                <w:color w:val="1F8F8A"/>
                <w:sz w:val="23"/>
              </w:rPr>
              <w:t>運営メモ</w:t>
            </w:r>
          </w:p>
          <w:p>
            <w:pPr>
              <w:spacing w:after="0"/>
            </w:pPr>
            <w:r>
              <w:rPr>
                <w:rFonts w:ascii="Noto Sans CJK JP" w:hAnsi="Noto Sans CJK JP" w:eastAsia="Noto Sans CJK JP"/>
                <w:color w:val="111827"/>
                <w:sz w:val="20"/>
              </w:rPr>
              <w:t>最後は必ず行動で締める。感想共有だけで終えない。</w:t>
            </w:r>
          </w:p>
        </w:tc>
      </w:tr>
    </w:tbl>
    <w:p>
      <w:pPr>
        <w:spacing w:after="40"/>
      </w:pPr>
    </w:p>
    <w:p>
      <w:pPr>
        <w:pStyle w:val="Heading1"/>
        <w:spacing w:before="200" w:after="80"/>
      </w:pPr>
      <w:r>
        <w:rPr>
          <w:rFonts w:ascii="Noto Sans CJK JP" w:hAnsi="Noto Sans CJK JP" w:eastAsia="Noto Sans CJK JP"/>
          <w:b/>
          <w:color w:val="1F2A44"/>
          <w:sz w:val="30"/>
        </w:rPr>
        <w:t>ケース討議：想定される良い発言例</w:t>
      </w:r>
    </w:p>
    <w:tbl>
      <w:tblPr>
        <w:tblStyle w:val="TableGrid"/>
        <w:tblW w:type="auto" w:w="0"/>
        <w:jc w:val="center"/>
        <w:tblLook w:firstColumn="1" w:firstRow="1" w:lastColumn="0" w:lastRow="0" w:noHBand="0" w:noVBand="1" w:val="04A0"/>
      </w:tblPr>
      <w:tblGrid>
        <w:gridCol w:w="5141"/>
        <w:gridCol w:w="5141"/>
      </w:tblGrid>
      <w:tr>
        <w:tc>
          <w:tcPr>
            <w:tcW w:type="dxa" w:w="2592"/>
            <w:shd w:fill="1F8F8A"/>
            <w:tcMar>
              <w:top w:w="60" w:type="dxa"/>
              <w:start w:w="80" w:type="dxa"/>
              <w:bottom w:w="60" w:type="dxa"/>
              <w:end w:w="80" w:type="dxa"/>
            </w:tcMar>
          </w:tcPr>
          <w:p>
            <w:r>
              <w:rPr>
                <w:rFonts w:ascii="Noto Sans CJK JP" w:hAnsi="Noto Sans CJK JP" w:eastAsia="Noto Sans CJK JP"/>
                <w:b/>
                <w:color w:val="FFFFFF"/>
                <w:sz w:val="19"/>
              </w:rPr>
              <w:t>場面</w:t>
            </w:r>
          </w:p>
        </w:tc>
        <w:tc>
          <w:tcPr>
            <w:tcW w:type="dxa" w:w="6912"/>
            <w:shd w:fill="1F8F8A"/>
            <w:tcMar>
              <w:top w:w="60" w:type="dxa"/>
              <w:start w:w="80" w:type="dxa"/>
              <w:bottom w:w="60" w:type="dxa"/>
              <w:end w:w="80" w:type="dxa"/>
            </w:tcMar>
          </w:tcPr>
          <w:p>
            <w:r>
              <w:rPr>
                <w:rFonts w:ascii="Noto Sans CJK JP" w:hAnsi="Noto Sans CJK JP" w:eastAsia="Noto Sans CJK JP"/>
                <w:b/>
                <w:color w:val="FFFFFF"/>
                <w:sz w:val="19"/>
              </w:rPr>
              <w:t>使える一言</w:t>
            </w:r>
          </w:p>
        </w:tc>
      </w:tr>
      <w:tr>
        <w:tc>
          <w:tcPr>
            <w:tcW w:type="dxa" w:w="2592"/>
            <w:tcMar>
              <w:top w:w="70" w:type="dxa"/>
              <w:start w:w="80" w:type="dxa"/>
              <w:bottom w:w="70" w:type="dxa"/>
              <w:end w:w="80" w:type="dxa"/>
            </w:tcMar>
          </w:tcPr>
          <w:p>
            <w:pPr>
              <w:spacing w:after="0"/>
            </w:pPr>
            <w:r>
              <w:rPr>
                <w:rFonts w:ascii="Noto Sans CJK JP" w:hAnsi="Noto Sans CJK JP" w:eastAsia="Noto Sans CJK JP"/>
                <w:b w:val="0"/>
                <w:color w:val="111827"/>
                <w:sz w:val="18"/>
              </w:rPr>
              <w:t>違和感を止める</w:t>
            </w:r>
          </w:p>
        </w:tc>
        <w:tc>
          <w:tcPr>
            <w:tcW w:type="dxa" w:w="6912"/>
            <w:tcMar>
              <w:top w:w="70" w:type="dxa"/>
              <w:start w:w="80" w:type="dxa"/>
              <w:bottom w:w="70" w:type="dxa"/>
              <w:end w:w="80" w:type="dxa"/>
            </w:tcMar>
          </w:tcPr>
          <w:p>
            <w:pPr>
              <w:spacing w:after="0"/>
            </w:pPr>
            <w:r>
              <w:rPr>
                <w:rFonts w:ascii="Noto Sans CJK JP" w:hAnsi="Noto Sans CJK JP" w:eastAsia="Noto Sans CJK JP"/>
                <w:b w:val="0"/>
                <w:color w:val="111827"/>
                <w:sz w:val="18"/>
              </w:rPr>
              <w:t>「今の点、念のため確認しましょう。事実と推測を分けたいです。」</w:t>
            </w:r>
          </w:p>
        </w:tc>
      </w:tr>
      <w:tr>
        <w:tc>
          <w:tcPr>
            <w:tcW w:type="dxa" w:w="2592"/>
            <w:tcMar>
              <w:top w:w="70" w:type="dxa"/>
              <w:start w:w="80" w:type="dxa"/>
              <w:bottom w:w="70" w:type="dxa"/>
              <w:end w:w="80" w:type="dxa"/>
            </w:tcMar>
          </w:tcPr>
          <w:p>
            <w:pPr>
              <w:spacing w:after="0"/>
            </w:pPr>
            <w:r>
              <w:rPr>
                <w:rFonts w:ascii="Noto Sans CJK JP" w:hAnsi="Noto Sans CJK JP" w:eastAsia="Noto Sans CJK JP"/>
                <w:b w:val="0"/>
                <w:color w:val="111827"/>
                <w:sz w:val="18"/>
              </w:rPr>
              <w:t>数字の扱いを確認する</w:t>
            </w:r>
          </w:p>
        </w:tc>
        <w:tc>
          <w:tcPr>
            <w:tcW w:type="dxa" w:w="6912"/>
            <w:tcMar>
              <w:top w:w="70" w:type="dxa"/>
              <w:start w:w="80" w:type="dxa"/>
              <w:bottom w:w="70" w:type="dxa"/>
              <w:end w:w="80" w:type="dxa"/>
            </w:tcMar>
          </w:tcPr>
          <w:p>
            <w:pPr>
              <w:spacing w:after="0"/>
            </w:pPr>
            <w:r>
              <w:rPr>
                <w:rFonts w:ascii="Noto Sans CJK JP" w:hAnsi="Noto Sans CJK JP" w:eastAsia="Noto Sans CJK JP"/>
                <w:b w:val="0"/>
                <w:color w:val="111827"/>
                <w:sz w:val="18"/>
              </w:rPr>
              <w:t>「実績、見込み、未確定を分けて報告しましょう。」</w:t>
            </w:r>
          </w:p>
        </w:tc>
      </w:tr>
      <w:tr>
        <w:tc>
          <w:tcPr>
            <w:tcW w:type="dxa" w:w="2592"/>
            <w:tcMar>
              <w:top w:w="70" w:type="dxa"/>
              <w:start w:w="80" w:type="dxa"/>
              <w:bottom w:w="70" w:type="dxa"/>
              <w:end w:w="80" w:type="dxa"/>
            </w:tcMar>
          </w:tcPr>
          <w:p>
            <w:pPr>
              <w:spacing w:after="0"/>
            </w:pPr>
            <w:r>
              <w:rPr>
                <w:rFonts w:ascii="Noto Sans CJK JP" w:hAnsi="Noto Sans CJK JP" w:eastAsia="Noto Sans CJK JP"/>
                <w:b w:val="0"/>
                <w:color w:val="111827"/>
                <w:sz w:val="18"/>
              </w:rPr>
              <w:t>相手を責めずに聞く</w:t>
            </w:r>
          </w:p>
        </w:tc>
        <w:tc>
          <w:tcPr>
            <w:tcW w:type="dxa" w:w="6912"/>
            <w:tcMar>
              <w:top w:w="70" w:type="dxa"/>
              <w:start w:w="80" w:type="dxa"/>
              <w:bottom w:w="70" w:type="dxa"/>
              <w:end w:w="80" w:type="dxa"/>
            </w:tcMar>
          </w:tcPr>
          <w:p>
            <w:pPr>
              <w:spacing w:after="0"/>
            </w:pPr>
            <w:r>
              <w:rPr>
                <w:rFonts w:ascii="Noto Sans CJK JP" w:hAnsi="Noto Sans CJK JP" w:eastAsia="Noto Sans CJK JP"/>
                <w:b w:val="0"/>
                <w:color w:val="111827"/>
                <w:sz w:val="18"/>
              </w:rPr>
              <w:t>「どの不一致を、どの根拠で来月調整する想定ですか。」</w:t>
            </w:r>
          </w:p>
        </w:tc>
      </w:tr>
      <w:tr>
        <w:tc>
          <w:tcPr>
            <w:tcW w:type="dxa" w:w="2592"/>
            <w:tcMar>
              <w:top w:w="70" w:type="dxa"/>
              <w:start w:w="80" w:type="dxa"/>
              <w:bottom w:w="70" w:type="dxa"/>
              <w:end w:w="80" w:type="dxa"/>
            </w:tcMar>
          </w:tcPr>
          <w:p>
            <w:pPr>
              <w:spacing w:after="0"/>
            </w:pPr>
            <w:r>
              <w:rPr>
                <w:rFonts w:ascii="Noto Sans CJK JP" w:hAnsi="Noto Sans CJK JP" w:eastAsia="Noto Sans CJK JP"/>
                <w:b w:val="0"/>
                <w:color w:val="111827"/>
                <w:sz w:val="18"/>
              </w:rPr>
              <w:t>相談先につなぐ</w:t>
            </w:r>
          </w:p>
        </w:tc>
        <w:tc>
          <w:tcPr>
            <w:tcW w:type="dxa" w:w="6912"/>
            <w:tcMar>
              <w:top w:w="70" w:type="dxa"/>
              <w:start w:w="80" w:type="dxa"/>
              <w:bottom w:w="70" w:type="dxa"/>
              <w:end w:w="80" w:type="dxa"/>
            </w:tcMar>
          </w:tcPr>
          <w:p>
            <w:pPr>
              <w:spacing w:after="0"/>
            </w:pPr>
            <w:r>
              <w:rPr>
                <w:rFonts w:ascii="Noto Sans CJK JP" w:hAnsi="Noto Sans CJK JP" w:eastAsia="Noto Sans CJK JP"/>
                <w:b w:val="0"/>
                <w:color w:val="111827"/>
                <w:sz w:val="18"/>
              </w:rPr>
              <w:t>「一人で判断せず、上長とコンプライアンス部門に確認しましょう。」</w:t>
            </w:r>
          </w:p>
        </w:tc>
      </w:tr>
      <w:tr>
        <w:tc>
          <w:tcPr>
            <w:tcW w:type="dxa" w:w="2592"/>
            <w:tcMar>
              <w:top w:w="70" w:type="dxa"/>
              <w:start w:w="80" w:type="dxa"/>
              <w:bottom w:w="70" w:type="dxa"/>
              <w:end w:w="80" w:type="dxa"/>
            </w:tcMar>
          </w:tcPr>
          <w:p>
            <w:pPr>
              <w:spacing w:after="0"/>
            </w:pPr>
            <w:r>
              <w:rPr>
                <w:rFonts w:ascii="Noto Sans CJK JP" w:hAnsi="Noto Sans CJK JP" w:eastAsia="Noto Sans CJK JP"/>
                <w:b w:val="0"/>
                <w:color w:val="111827"/>
                <w:sz w:val="18"/>
              </w:rPr>
              <w:t>内部通報に近い場合</w:t>
            </w:r>
          </w:p>
        </w:tc>
        <w:tc>
          <w:tcPr>
            <w:tcW w:type="dxa" w:w="6912"/>
            <w:tcMar>
              <w:top w:w="70" w:type="dxa"/>
              <w:start w:w="80" w:type="dxa"/>
              <w:bottom w:w="70" w:type="dxa"/>
              <w:end w:w="80" w:type="dxa"/>
            </w:tcMar>
          </w:tcPr>
          <w:p>
            <w:pPr>
              <w:spacing w:after="0"/>
            </w:pPr>
            <w:r>
              <w:rPr>
                <w:rFonts w:ascii="Noto Sans CJK JP" w:hAnsi="Noto Sans CJK JP" w:eastAsia="Noto Sans CJK JP"/>
                <w:b w:val="0"/>
                <w:color w:val="111827"/>
                <w:sz w:val="18"/>
              </w:rPr>
              <w:t>「この場で判断せず、社内の相談・通報ルートに沿って扱いましょう。」</w:t>
            </w:r>
          </w:p>
        </w:tc>
      </w:tr>
    </w:tbl>
    <w:p>
      <w:pPr>
        <w:spacing w:after="80"/>
      </w:pPr>
    </w:p>
    <w:p>
      <w:pPr>
        <w:pStyle w:val="Heading1"/>
        <w:spacing w:before="200" w:after="80"/>
      </w:pPr>
      <w:r>
        <w:rPr>
          <w:rFonts w:ascii="Noto Sans CJK JP" w:hAnsi="Noto Sans CJK JP" w:eastAsia="Noto Sans CJK JP"/>
          <w:b/>
          <w:color w:val="1F2A44"/>
          <w:sz w:val="30"/>
        </w:rPr>
        <w:t>場が荒れた場合・実案件が出た場合の対応</w:t>
      </w:r>
    </w:p>
    <w:tbl>
      <w:tblPr>
        <w:tblStyle w:val="TableGrid"/>
        <w:tblW w:type="auto" w:w="0"/>
        <w:jc w:val="center"/>
        <w:tblLook w:firstColumn="1" w:firstRow="1" w:lastColumn="0" w:lastRow="0" w:noHBand="0" w:noVBand="1" w:val="04A0"/>
      </w:tblPr>
      <w:tblGrid>
        <w:gridCol w:w="5141"/>
        <w:gridCol w:w="5141"/>
      </w:tblGrid>
      <w:tr>
        <w:tc>
          <w:tcPr>
            <w:tcW w:type="dxa" w:w="2736"/>
            <w:shd w:fill="1F2A44"/>
            <w:tcMar>
              <w:top w:w="60" w:type="dxa"/>
              <w:start w:w="80" w:type="dxa"/>
              <w:bottom w:w="60" w:type="dxa"/>
              <w:end w:w="80" w:type="dxa"/>
            </w:tcMar>
          </w:tcPr>
          <w:p>
            <w:r>
              <w:rPr>
                <w:rFonts w:ascii="Noto Sans CJK JP" w:hAnsi="Noto Sans CJK JP" w:eastAsia="Noto Sans CJK JP"/>
                <w:b/>
                <w:color w:val="FFFFFF"/>
                <w:sz w:val="19"/>
              </w:rPr>
              <w:t>状況</w:t>
            </w:r>
          </w:p>
        </w:tc>
        <w:tc>
          <w:tcPr>
            <w:tcW w:type="dxa" w:w="6768"/>
            <w:shd w:fill="1F2A44"/>
            <w:tcMar>
              <w:top w:w="60" w:type="dxa"/>
              <w:start w:w="80" w:type="dxa"/>
              <w:bottom w:w="60" w:type="dxa"/>
              <w:end w:w="80" w:type="dxa"/>
            </w:tcMar>
          </w:tcPr>
          <w:p>
            <w:r>
              <w:rPr>
                <w:rFonts w:ascii="Noto Sans CJK JP" w:hAnsi="Noto Sans CJK JP" w:eastAsia="Noto Sans CJK JP"/>
                <w:b/>
                <w:color w:val="FFFFFF"/>
                <w:sz w:val="19"/>
              </w:rPr>
              <w:t>ファシリテーターの対応</w:t>
            </w:r>
          </w:p>
        </w:tc>
      </w:tr>
      <w:tr>
        <w:tc>
          <w:tcPr>
            <w:tcW w:type="dxa" w:w="2736"/>
            <w:tcMar>
              <w:top w:w="70" w:type="dxa"/>
              <w:start w:w="80" w:type="dxa"/>
              <w:bottom w:w="70" w:type="dxa"/>
              <w:end w:w="80" w:type="dxa"/>
            </w:tcMar>
          </w:tcPr>
          <w:p>
            <w:pPr>
              <w:spacing w:after="0"/>
            </w:pPr>
            <w:r>
              <w:rPr>
                <w:rFonts w:ascii="Noto Sans CJK JP" w:hAnsi="Noto Sans CJK JP" w:eastAsia="Noto Sans CJK JP"/>
                <w:b w:val="0"/>
                <w:color w:val="111827"/>
                <w:sz w:val="18"/>
              </w:rPr>
              <w:t>実名・案件名が出た</w:t>
            </w:r>
          </w:p>
        </w:tc>
        <w:tc>
          <w:tcPr>
            <w:tcW w:type="dxa" w:w="6768"/>
            <w:tcMar>
              <w:top w:w="70" w:type="dxa"/>
              <w:start w:w="80" w:type="dxa"/>
              <w:bottom w:w="70" w:type="dxa"/>
              <w:end w:w="80" w:type="dxa"/>
            </w:tcMar>
          </w:tcPr>
          <w:p>
            <w:pPr>
              <w:spacing w:after="0"/>
            </w:pPr>
            <w:r>
              <w:rPr>
                <w:rFonts w:ascii="Noto Sans CJK JP" w:hAnsi="Noto Sans CJK JP" w:eastAsia="Noto Sans CJK JP"/>
                <w:b w:val="0"/>
                <w:color w:val="111827"/>
                <w:sz w:val="18"/>
              </w:rPr>
              <w:t>「個別情報はここでは扱いません。必要に応じて正式な相談先につなぎます」と止める。</w:t>
            </w:r>
          </w:p>
        </w:tc>
      </w:tr>
      <w:tr>
        <w:tc>
          <w:tcPr>
            <w:tcW w:type="dxa" w:w="2736"/>
            <w:tcMar>
              <w:top w:w="70" w:type="dxa"/>
              <w:start w:w="80" w:type="dxa"/>
              <w:bottom w:w="70" w:type="dxa"/>
              <w:end w:w="80" w:type="dxa"/>
            </w:tcMar>
          </w:tcPr>
          <w:p>
            <w:pPr>
              <w:spacing w:after="0"/>
            </w:pPr>
            <w:r>
              <w:rPr>
                <w:rFonts w:ascii="Noto Sans CJK JP" w:hAnsi="Noto Sans CJK JP" w:eastAsia="Noto Sans CJK JP"/>
                <w:b w:val="0"/>
                <w:color w:val="111827"/>
                <w:sz w:val="18"/>
              </w:rPr>
              <w:t>特定個人への非難が始まる</w:t>
            </w:r>
          </w:p>
        </w:tc>
        <w:tc>
          <w:tcPr>
            <w:tcW w:type="dxa" w:w="6768"/>
            <w:tcMar>
              <w:top w:w="70" w:type="dxa"/>
              <w:start w:w="80" w:type="dxa"/>
              <w:bottom w:w="70" w:type="dxa"/>
              <w:end w:w="80" w:type="dxa"/>
            </w:tcMar>
          </w:tcPr>
          <w:p>
            <w:pPr>
              <w:spacing w:after="0"/>
            </w:pPr>
            <w:r>
              <w:rPr>
                <w:rFonts w:ascii="Noto Sans CJK JP" w:hAnsi="Noto Sans CJK JP" w:eastAsia="Noto Sans CJK JP"/>
                <w:b w:val="0"/>
                <w:color w:val="111827"/>
                <w:sz w:val="18"/>
              </w:rPr>
              <w:t>「人格評価ではなく、事実・影響・手順に戻します」とリフレームする。</w:t>
            </w:r>
          </w:p>
        </w:tc>
      </w:tr>
      <w:tr>
        <w:tc>
          <w:tcPr>
            <w:tcW w:type="dxa" w:w="2736"/>
            <w:tcMar>
              <w:top w:w="70" w:type="dxa"/>
              <w:start w:w="80" w:type="dxa"/>
              <w:bottom w:w="70" w:type="dxa"/>
              <w:end w:w="80" w:type="dxa"/>
            </w:tcMar>
          </w:tcPr>
          <w:p>
            <w:pPr>
              <w:spacing w:after="0"/>
            </w:pPr>
            <w:r>
              <w:rPr>
                <w:rFonts w:ascii="Noto Sans CJK JP" w:hAnsi="Noto Sans CJK JP" w:eastAsia="Noto Sans CJK JP"/>
                <w:b w:val="0"/>
                <w:color w:val="111827"/>
                <w:sz w:val="18"/>
              </w:rPr>
              <w:t>法的結論を求められる</w:t>
            </w:r>
          </w:p>
        </w:tc>
        <w:tc>
          <w:tcPr>
            <w:tcW w:type="dxa" w:w="6768"/>
            <w:tcMar>
              <w:top w:w="70" w:type="dxa"/>
              <w:start w:w="80" w:type="dxa"/>
              <w:bottom w:w="70" w:type="dxa"/>
              <w:end w:w="80" w:type="dxa"/>
            </w:tcMar>
          </w:tcPr>
          <w:p>
            <w:pPr>
              <w:spacing w:after="0"/>
            </w:pPr>
            <w:r>
              <w:rPr>
                <w:rFonts w:ascii="Noto Sans CJK JP" w:hAnsi="Noto Sans CJK JP" w:eastAsia="Noto Sans CJK JP"/>
                <w:b w:val="0"/>
                <w:color w:val="111827"/>
                <w:sz w:val="18"/>
              </w:rPr>
              <w:t>「この場では判断しません。社内規程に沿って専門部門に確認します」と返す。</w:t>
            </w:r>
          </w:p>
        </w:tc>
      </w:tr>
      <w:tr>
        <w:tc>
          <w:tcPr>
            <w:tcW w:type="dxa" w:w="2736"/>
            <w:tcMar>
              <w:top w:w="70" w:type="dxa"/>
              <w:start w:w="80" w:type="dxa"/>
              <w:bottom w:w="70" w:type="dxa"/>
              <w:end w:w="80" w:type="dxa"/>
            </w:tcMar>
          </w:tcPr>
          <w:p>
            <w:pPr>
              <w:spacing w:after="0"/>
            </w:pPr>
            <w:r>
              <w:rPr>
                <w:rFonts w:ascii="Noto Sans CJK JP" w:hAnsi="Noto Sans CJK JP" w:eastAsia="Noto Sans CJK JP"/>
                <w:b w:val="0"/>
                <w:color w:val="111827"/>
                <w:sz w:val="18"/>
              </w:rPr>
              <w:t>沈黙が続く</w:t>
            </w:r>
          </w:p>
        </w:tc>
        <w:tc>
          <w:tcPr>
            <w:tcW w:type="dxa" w:w="6768"/>
            <w:tcMar>
              <w:top w:w="70" w:type="dxa"/>
              <w:start w:w="80" w:type="dxa"/>
              <w:bottom w:w="70" w:type="dxa"/>
              <w:end w:w="80" w:type="dxa"/>
            </w:tcMar>
          </w:tcPr>
          <w:p>
            <w:pPr>
              <w:spacing w:after="0"/>
            </w:pPr>
            <w:r>
              <w:rPr>
                <w:rFonts w:ascii="Noto Sans CJK JP" w:hAnsi="Noto Sans CJK JP" w:eastAsia="Noto Sans CJK JP"/>
                <w:b w:val="0"/>
                <w:color w:val="111827"/>
                <w:sz w:val="18"/>
              </w:rPr>
              <w:t>30秒の個人記入に切り替え、「一言だけ共有」にする。</w:t>
            </w:r>
          </w:p>
        </w:tc>
      </w:tr>
    </w:tbl>
    <w:p>
      <w:pPr>
        <w:spacing w:after="80"/>
      </w:pPr>
    </w:p>
    <w:p>
      <w:pPr>
        <w:pStyle w:val="Heading1"/>
        <w:spacing w:before="200" w:after="80"/>
      </w:pPr>
      <w:r>
        <w:rPr>
          <w:rFonts w:ascii="Noto Sans CJK JP" w:hAnsi="Noto Sans CJK JP" w:eastAsia="Noto Sans CJK JP"/>
          <w:b/>
          <w:color w:val="1F2A44"/>
          <w:sz w:val="30"/>
        </w:rPr>
        <w:t>研修後のフォロー案</w:t>
      </w:r>
    </w:p>
    <w:p>
      <w:pPr>
        <w:spacing w:after="40"/>
        <w:ind w:left="0"/>
      </w:pPr>
      <w:r>
        <w:rPr>
          <w:rFonts w:ascii="Noto Sans CJK JP" w:hAnsi="Noto Sans CJK JP" w:eastAsia="Noto Sans CJK JP"/>
          <w:color w:val="111827"/>
          <w:sz w:val="20"/>
        </w:rPr>
        <w:t>・チーム会議の冒頭に「気になるリスク・迷う判断」を1分だけ確認する。</w:t>
      </w:r>
    </w:p>
    <w:p>
      <w:pPr>
        <w:spacing w:after="40"/>
        <w:ind w:left="0"/>
      </w:pPr>
      <w:r>
        <w:rPr>
          <w:rFonts w:ascii="Noto Sans CJK JP" w:hAnsi="Noto Sans CJK JP" w:eastAsia="Noto Sans CJK JP"/>
          <w:color w:val="111827"/>
          <w:sz w:val="20"/>
        </w:rPr>
        <w:t>・月1回、相談しやすかった一言・相談しにくかった反応を振り返る。</w:t>
      </w:r>
    </w:p>
    <w:p>
      <w:pPr>
        <w:spacing w:after="40"/>
        <w:ind w:left="0"/>
      </w:pPr>
      <w:r>
        <w:rPr>
          <w:rFonts w:ascii="Noto Sans CJK JP" w:hAnsi="Noto Sans CJK JP" w:eastAsia="Noto Sans CJK JP"/>
          <w:color w:val="111827"/>
          <w:sz w:val="20"/>
        </w:rPr>
        <w:t>・相談先一覧をチームの共有フォルダやチャットに掲示する。</w:t>
      </w:r>
    </w:p>
    <w:p>
      <w:pPr>
        <w:pStyle w:val="Heading1"/>
        <w:spacing w:before="200" w:after="80"/>
      </w:pPr>
      <w:r>
        <w:rPr>
          <w:rFonts w:ascii="Noto Sans CJK JP" w:hAnsi="Noto Sans CJK JP" w:eastAsia="Noto Sans CJK JP"/>
          <w:b/>
          <w:color w:val="1F2A44"/>
          <w:sz w:val="30"/>
        </w:rPr>
        <w:t>参考資料</w:t>
      </w:r>
    </w:p>
    <w:p>
      <w:pPr>
        <w:spacing w:after="40"/>
        <w:ind w:left="0"/>
      </w:pPr>
      <w:r>
        <w:rPr>
          <w:rFonts w:ascii="Noto Sans CJK JP" w:hAnsi="Noto Sans CJK JP" w:eastAsia="Noto Sans CJK JP"/>
          <w:color w:val="667085"/>
          <w:sz w:val="17"/>
        </w:rPr>
        <w:t>・Amy C. Edmondson, “Psychological Safety and Learning Behavior in Work Teams,” Administrative Science Quarterly, 1999.</w:t>
      </w:r>
    </w:p>
    <w:p>
      <w:pPr>
        <w:spacing w:after="40"/>
        <w:ind w:left="0"/>
      </w:pPr>
      <w:r>
        <w:rPr>
          <w:rFonts w:ascii="Noto Sans CJK JP" w:hAnsi="Noto Sans CJK JP" w:eastAsia="Noto Sans CJK JP"/>
          <w:color w:val="667085"/>
          <w:sz w:val="17"/>
        </w:rPr>
        <w:t>・Google re:Work “Understand team effectiveness.”</w:t>
      </w:r>
    </w:p>
    <w:p>
      <w:pPr>
        <w:spacing w:after="40"/>
        <w:ind w:left="0"/>
      </w:pPr>
      <w:r>
        <w:rPr>
          <w:rFonts w:ascii="Noto Sans CJK JP" w:hAnsi="Noto Sans CJK JP" w:eastAsia="Noto Sans CJK JP"/>
          <w:color w:val="667085"/>
          <w:sz w:val="17"/>
        </w:rPr>
        <w:t>・消費者庁「公益通報者保護制度」</w:t>
      </w:r>
    </w:p>
    <w:p>
      <w:pPr>
        <w:spacing w:after="40"/>
        <w:ind w:left="0"/>
      </w:pPr>
      <w:r>
        <w:rPr>
          <w:rFonts w:ascii="Noto Sans CJK JP" w:hAnsi="Noto Sans CJK JP" w:eastAsia="Noto Sans CJK JP"/>
          <w:color w:val="667085"/>
          <w:sz w:val="17"/>
        </w:rPr>
        <w:t>・厚生労働省「職場におけるハラスメントの防止のために」</w:t>
      </w:r>
    </w:p>
    <w:p>
      <w:pPr>
        <w:spacing w:after="40"/>
        <w:ind w:left="0"/>
      </w:pPr>
      <w:r>
        <w:rPr>
          <w:rFonts w:ascii="Noto Sans CJK JP" w:hAnsi="Noto Sans CJK JP" w:eastAsia="Noto Sans CJK JP"/>
          <w:color w:val="667085"/>
          <w:sz w:val="17"/>
        </w:rPr>
        <w:t>・政府広報オンライン「公益通報者保護法が改正。内部通報制度で不正をストップ！」</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7085"/>
        <w:sz w:val="16"/>
      </w:rPr>
      <w:t>心理的安全性 × コンプライアンス研修（30分版）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F8F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2A4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olor w:val="11182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