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FB859" w14:textId="4BD02F82" w:rsidR="0020526C" w:rsidRDefault="0020526C" w:rsidP="00205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/>
          <w:color w:val="000000"/>
          <w:sz w:val="21"/>
          <w:szCs w:val="21"/>
        </w:rPr>
      </w:pPr>
    </w:p>
    <w:p w14:paraId="454A5C51" w14:textId="023E4C17" w:rsidR="007022C1" w:rsidRP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/>
          <w:sz w:val="21"/>
          <w:szCs w:val="21"/>
        </w:rPr>
      </w:pPr>
      <w:r w:rsidRPr="001E0DA1">
        <w:rPr>
          <w:rFonts w:ascii="宋体" w:eastAsia="宋体" w:hAnsi="宋体" w:cs="Courier New" w:hint="eastAsia"/>
          <w:color w:val="000000"/>
          <w:sz w:val="21"/>
          <w:szCs w:val="21"/>
        </w:rPr>
        <w:t>人员短缺。配备最强能力的</w:t>
      </w:r>
      <w:r w:rsidRPr="001E0DA1">
        <w:rPr>
          <w:rFonts w:ascii="宋体" w:eastAsia="宋体" w:hAnsi="宋体" w:hint="eastAsia"/>
          <w:sz w:val="21"/>
          <w:szCs w:val="21"/>
        </w:rPr>
        <w:t>人员；合适的安排工作；团队建设；增强十七；交叉培训；预先安排关键人员。</w:t>
      </w:r>
    </w:p>
    <w:p w14:paraId="0D334081" w14:textId="31B5F8D6" w:rsid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不现实的进度和预算。详细的、多源的成本和进度估算；根据成本进行设计；增量开发；软件复用；精简需求。</w:t>
      </w:r>
    </w:p>
    <w:p w14:paraId="2D17E72F" w14:textId="55844CAF" w:rsid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开发错误的软件功能。组织分析；人物分析；明确表示操作概念；用户调查；原型化；早期用户手册。</w:t>
      </w:r>
    </w:p>
    <w:p w14:paraId="4F7EC5AB" w14:textId="771010DB" w:rsid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开发错误的用户界面。原型化；场景；任务分析。</w:t>
      </w:r>
    </w:p>
    <w:p w14:paraId="3E6396AC" w14:textId="5E68F3DB" w:rsid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华丽的计划。精简需求；原型化；成本-收益分析；根据成本进行设计。</w:t>
      </w:r>
    </w:p>
    <w:p w14:paraId="7B60129D" w14:textId="7CB406A0" w:rsidR="001E0DA1" w:rsidRDefault="001E0DA1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持续的需求变化。提高变化阈值；信息隐藏；增量开发（把变更延迟到后面的增量中）。</w:t>
      </w:r>
    </w:p>
    <w:p w14:paraId="216F10F4" w14:textId="60775A83" w:rsidR="001E0DA1" w:rsidRDefault="00C6356F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外部执行的任务未达到要求。引用检查；对审核先给予奖励；奖惩合同；优胜劣汰的设计或原型化；团队建设。</w:t>
      </w:r>
    </w:p>
    <w:p w14:paraId="5DD83D03" w14:textId="161221EA" w:rsidR="00C6356F" w:rsidRDefault="00C6356F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外部提供的构建达不到要求。基准；审查；引用检查；兼容性分析。</w:t>
      </w:r>
    </w:p>
    <w:p w14:paraId="50ABCE72" w14:textId="3E7FE236" w:rsidR="00C6356F" w:rsidRDefault="00C6356F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实时性能达不到要求。模拟；基准；建模；原型化；使用仪器；调优。</w:t>
      </w:r>
    </w:p>
    <w:p w14:paraId="4B1618F1" w14:textId="5C5B591D" w:rsidR="00C6356F" w:rsidRDefault="00C6356F" w:rsidP="001E0DA1">
      <w:pPr>
        <w:pStyle w:val="a7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超出计算机科学的能力。技术分析；成本-收益分析；原型化；引用检查。</w:t>
      </w:r>
    </w:p>
    <w:p w14:paraId="3776A2E0" w14:textId="1A530DEB" w:rsidR="00C6356F" w:rsidRDefault="00C6356F" w:rsidP="00C6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/>
          <w:color w:val="000000"/>
          <w:sz w:val="21"/>
          <w:szCs w:val="21"/>
        </w:rPr>
      </w:pPr>
    </w:p>
    <w:p w14:paraId="7F49A711" w14:textId="688B46A1" w:rsidR="006E37BD" w:rsidRDefault="006E37BD" w:rsidP="00C6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/>
          <w:color w:val="000000"/>
          <w:sz w:val="21"/>
          <w:szCs w:val="21"/>
        </w:rPr>
      </w:pPr>
      <w:r w:rsidRPr="006E37BD">
        <w:rPr>
          <w:rFonts w:ascii="宋体" w:eastAsia="宋体" w:hAnsi="宋体" w:cs="Courier New"/>
          <w:noProof/>
          <w:color w:val="000000"/>
          <w:sz w:val="21"/>
          <w:szCs w:val="21"/>
        </w:rPr>
        <w:drawing>
          <wp:inline distT="0" distB="0" distL="0" distR="0" wp14:anchorId="204E4F6E" wp14:editId="67F16D55">
            <wp:extent cx="3187615" cy="3883857"/>
            <wp:effectExtent l="0" t="5397" r="7937" b="7938"/>
            <wp:docPr id="1" name="图片 1" descr="D:\valued-garbage\QQ\MobileFile\扫描全能王 2021-04-14 19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ued-garbage\QQ\MobileFile\扫描全能王 2021-04-14 19.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96655" cy="389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7358" w14:textId="716FF284" w:rsidR="006E37BD" w:rsidRDefault="006E37BD" w:rsidP="00C6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/>
          <w:color w:val="000000"/>
          <w:sz w:val="21"/>
          <w:szCs w:val="21"/>
        </w:rPr>
      </w:pPr>
    </w:p>
    <w:p w14:paraId="1668CF3B" w14:textId="77777777" w:rsidR="006E37BD" w:rsidRPr="00201FD7" w:rsidRDefault="006E37BD" w:rsidP="006E37BD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 w:rsidRPr="00201FD7">
        <w:rPr>
          <w:rFonts w:ascii="宋体" w:eastAsia="宋体" w:hAnsi="宋体" w:cs="Courier New" w:hint="eastAsia"/>
          <w:color w:val="000000"/>
          <w:sz w:val="21"/>
          <w:szCs w:val="21"/>
        </w:rPr>
        <w:t>风险评估</w:t>
      </w:r>
    </w:p>
    <w:p w14:paraId="4DE2D3F0" w14:textId="77777777" w:rsidR="006E37BD" w:rsidRPr="00201FD7" w:rsidRDefault="006E37BD" w:rsidP="006E37BD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技术风险，技术导致无法完成</w:t>
      </w:r>
    </w:p>
    <w:p w14:paraId="11E97F4C" w14:textId="77777777" w:rsidR="006E37BD" w:rsidRPr="00201FD7" w:rsidRDefault="006E37BD" w:rsidP="006E3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Chars="200" w:firstLine="420"/>
        <w:contextualSpacing/>
        <w:rPr>
          <w:rFonts w:ascii="宋体" w:eastAsia="宋体" w:hAnsi="宋体" w:cs="微软雅黑"/>
          <w:color w:val="000000"/>
          <w:sz w:val="21"/>
          <w:szCs w:val="21"/>
        </w:rPr>
      </w:pP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软件的构造需要对软件构造过程中使用的各种技术进行评估。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导致技术风险的原因可能包括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缺乏培训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对方法、工具和技术理解不够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应用领域的经验不足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和缺乏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新的技术和开发方法应用等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。</w:t>
      </w:r>
    </w:p>
    <w:p w14:paraId="45C549AC" w14:textId="77777777" w:rsidR="006E37BD" w:rsidRPr="00F47B3D" w:rsidRDefault="006E37BD" w:rsidP="006E37BD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F47B3D">
        <w:rPr>
          <w:rFonts w:ascii="宋体" w:eastAsia="宋体" w:hAnsi="宋体" w:cs="微软雅黑" w:hint="eastAsia"/>
          <w:color w:val="000000"/>
          <w:sz w:val="21"/>
          <w:szCs w:val="21"/>
        </w:rPr>
        <w:t>工期风险，未及时交工</w:t>
      </w:r>
    </w:p>
    <w:p w14:paraId="3CA814C4" w14:textId="77777777" w:rsidR="006E37BD" w:rsidRPr="00201FD7" w:rsidRDefault="006E37BD" w:rsidP="006E37BD">
      <w:pPr>
        <w:tabs>
          <w:tab w:val="left" w:pos="1832"/>
        </w:tabs>
        <w:spacing w:after="0" w:line="300" w:lineRule="auto"/>
        <w:ind w:firstLineChars="200" w:firstLine="420"/>
        <w:contextualSpacing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lastRenderedPageBreak/>
        <w:t>很多原因都可能导致项目延期。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测试用例设计不完整，忽视了边界条件、异常处理等情况，用例没有完全覆盖需求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；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测试用例没有得到全部执行，有些用例被有意或者无意的遗漏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；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某些缺陷偶发，难以重现，容易被遗漏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；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软件代码质量差，导致缺陷较多，容易出现测试的遗漏；有些情况下测试环境与生产环境不能完全一致，导致测试结果存在误差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；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某些项目存在技术难度，测试能力和水平导致测试进展缓慢，项目延期；回归测试一般不运行全部测试用例，可能存在测试不完全；测试过程中涉及的角色较多，存在不同人员、角色之间的沟通、协作，难免存在误解、沟通不畅的情况，导致项目延期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。</w:t>
      </w:r>
    </w:p>
    <w:p w14:paraId="17316F68" w14:textId="77777777" w:rsidR="006E37BD" w:rsidRPr="00F47B3D" w:rsidRDefault="006E37BD" w:rsidP="006E37BD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微软雅黑"/>
          <w:color w:val="000000"/>
          <w:sz w:val="21"/>
          <w:szCs w:val="21"/>
        </w:rPr>
      </w:pPr>
      <w:r w:rsidRPr="00F47B3D">
        <w:rPr>
          <w:rFonts w:ascii="宋体" w:eastAsia="宋体" w:hAnsi="宋体" w:cs="微软雅黑" w:hint="eastAsia"/>
          <w:color w:val="000000"/>
          <w:sz w:val="21"/>
          <w:szCs w:val="21"/>
        </w:rPr>
        <w:t>需求不一致，交付物有问题</w:t>
      </w:r>
    </w:p>
    <w:p w14:paraId="5E8BB834" w14:textId="77777777" w:rsidR="006E37BD" w:rsidRPr="00201FD7" w:rsidRDefault="006E37BD" w:rsidP="006E3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firstLineChars="200" w:firstLine="420"/>
        <w:contextualSpacing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导致需求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风险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的原因可能包括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对产品缺少清晰的认识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对产品需求缺少认同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没有优先需求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在</w:t>
      </w:r>
      <w:proofErr w:type="gramStart"/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做需求</w:t>
      </w:r>
      <w:proofErr w:type="gramEnd"/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中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使用者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参与不够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需求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不断变化、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缺少有效的需求变化管理过程</w:t>
      </w:r>
      <w:r>
        <w:rPr>
          <w:rFonts w:ascii="宋体" w:eastAsia="宋体" w:hAnsi="宋体" w:cs="微软雅黑" w:hint="eastAsia"/>
          <w:color w:val="000000"/>
          <w:sz w:val="21"/>
          <w:szCs w:val="21"/>
        </w:rPr>
        <w:t>、</w:t>
      </w:r>
      <w:r w:rsidRPr="00201FD7">
        <w:rPr>
          <w:rFonts w:ascii="宋体" w:eastAsia="宋体" w:hAnsi="宋体" w:cs="微软雅黑" w:hint="eastAsia"/>
          <w:color w:val="000000"/>
          <w:sz w:val="21"/>
          <w:szCs w:val="21"/>
        </w:rPr>
        <w:t>对需求的变化缺少相关的分析</w:t>
      </w:r>
    </w:p>
    <w:p w14:paraId="31269169" w14:textId="77777777" w:rsidR="006E37BD" w:rsidRPr="00201FD7" w:rsidRDefault="006E37BD" w:rsidP="006E37BD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 w:rsidRPr="00201FD7">
        <w:rPr>
          <w:rFonts w:ascii="宋体" w:eastAsia="宋体" w:hAnsi="宋体" w:cs="Courier New" w:hint="eastAsia"/>
          <w:color w:val="000000"/>
          <w:sz w:val="21"/>
          <w:szCs w:val="21"/>
        </w:rPr>
        <w:t>解决措施</w:t>
      </w:r>
    </w:p>
    <w:p w14:paraId="2FA53FEA" w14:textId="77777777" w:rsidR="006E37BD" w:rsidRPr="00F47B3D" w:rsidRDefault="006E37BD" w:rsidP="006E37BD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 w:rsidRPr="00F47B3D">
        <w:rPr>
          <w:rFonts w:ascii="宋体" w:eastAsia="宋体" w:hAnsi="宋体" w:cs="Courier New" w:hint="eastAsia"/>
          <w:color w:val="000000"/>
          <w:sz w:val="21"/>
          <w:szCs w:val="21"/>
        </w:rPr>
        <w:t>技术风险</w:t>
      </w:r>
    </w:p>
    <w:p w14:paraId="7191B485" w14:textId="77777777" w:rsidR="006E37BD" w:rsidRPr="00F47B3D" w:rsidRDefault="006E37BD" w:rsidP="006E3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微软雅黑"/>
          <w:color w:val="000000"/>
          <w:sz w:val="21"/>
          <w:szCs w:val="21"/>
        </w:rPr>
      </w:pPr>
      <w:r w:rsidRPr="00F47B3D">
        <w:rPr>
          <w:rFonts w:ascii="宋体" w:eastAsia="宋体" w:hAnsi="宋体" w:cs="微软雅黑" w:hint="eastAsia"/>
          <w:color w:val="000000"/>
          <w:sz w:val="21"/>
          <w:szCs w:val="21"/>
        </w:rPr>
        <w:t>组织组内的培训会、向老师和同学请教、从网上搜集资料。</w:t>
      </w:r>
    </w:p>
    <w:p w14:paraId="7DC73B36" w14:textId="77777777" w:rsidR="006E37BD" w:rsidRDefault="006E37BD" w:rsidP="006E37BD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微软雅黑"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</w:rPr>
        <w:t>工期风险</w:t>
      </w:r>
    </w:p>
    <w:p w14:paraId="5F379235" w14:textId="77777777" w:rsidR="006E37BD" w:rsidRPr="009C53EB" w:rsidRDefault="006E37BD" w:rsidP="006E3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微软雅黑"/>
          <w:color w:val="000000"/>
          <w:sz w:val="21"/>
          <w:szCs w:val="21"/>
        </w:rPr>
      </w:pPr>
      <w:r w:rsidRPr="009C53EB">
        <w:rPr>
          <w:rFonts w:ascii="宋体" w:eastAsia="宋体" w:hAnsi="宋体" w:cs="微软雅黑" w:hint="eastAsia"/>
          <w:color w:val="000000"/>
          <w:sz w:val="21"/>
          <w:szCs w:val="21"/>
        </w:rPr>
        <w:t>准备必要的备用方案，制定好人员分工计划，确保各项工作有序进行。</w:t>
      </w:r>
    </w:p>
    <w:p w14:paraId="71F0E460" w14:textId="77777777" w:rsidR="006E37BD" w:rsidRDefault="006E37BD" w:rsidP="006E37BD">
      <w:pPr>
        <w:pStyle w:val="a7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宋体" w:eastAsia="宋体" w:hAnsi="宋体" w:cs="Courier New"/>
          <w:color w:val="000000"/>
          <w:sz w:val="21"/>
          <w:szCs w:val="21"/>
        </w:rPr>
      </w:pPr>
      <w:r w:rsidRPr="009C53EB">
        <w:rPr>
          <w:rFonts w:ascii="宋体" w:eastAsia="宋体" w:hAnsi="宋体" w:cs="Courier New" w:hint="eastAsia"/>
          <w:color w:val="000000"/>
          <w:sz w:val="21"/>
          <w:szCs w:val="21"/>
        </w:rPr>
        <w:t>需求风险</w:t>
      </w:r>
    </w:p>
    <w:p w14:paraId="41763102" w14:textId="77777777" w:rsidR="006E37BD" w:rsidRDefault="006E37BD" w:rsidP="006E3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/>
          <w:color w:val="000000"/>
          <w:sz w:val="21"/>
          <w:szCs w:val="21"/>
        </w:rPr>
      </w:pPr>
      <w:r>
        <w:rPr>
          <w:rFonts w:ascii="宋体" w:eastAsia="宋体" w:hAnsi="宋体" w:cs="Courier New" w:hint="eastAsia"/>
          <w:color w:val="000000"/>
          <w:sz w:val="21"/>
          <w:szCs w:val="21"/>
        </w:rPr>
        <w:t>确定敏捷开发的模式，小周期迭代，以适应不断地变化。</w:t>
      </w:r>
    </w:p>
    <w:p w14:paraId="6EB7A604" w14:textId="77777777" w:rsidR="006E37BD" w:rsidRPr="006E37BD" w:rsidRDefault="006E37BD" w:rsidP="00C6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420"/>
        <w:rPr>
          <w:rFonts w:ascii="宋体" w:eastAsia="宋体" w:hAnsi="宋体" w:cs="Courier New" w:hint="eastAsia"/>
          <w:color w:val="000000"/>
          <w:sz w:val="21"/>
          <w:szCs w:val="21"/>
        </w:rPr>
      </w:pPr>
      <w:bookmarkStart w:id="0" w:name="_GoBack"/>
      <w:bookmarkEnd w:id="0"/>
    </w:p>
    <w:sectPr w:rsidR="006E37BD" w:rsidRPr="006E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38827" w14:textId="77777777" w:rsidR="004A5056" w:rsidRDefault="004A5056" w:rsidP="0020526C">
      <w:pPr>
        <w:spacing w:after="0" w:line="240" w:lineRule="auto"/>
      </w:pPr>
      <w:r>
        <w:separator/>
      </w:r>
    </w:p>
  </w:endnote>
  <w:endnote w:type="continuationSeparator" w:id="0">
    <w:p w14:paraId="44DCCF91" w14:textId="77777777" w:rsidR="004A5056" w:rsidRDefault="004A5056" w:rsidP="0020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5653" w14:textId="77777777" w:rsidR="004A5056" w:rsidRDefault="004A5056" w:rsidP="0020526C">
      <w:pPr>
        <w:spacing w:after="0" w:line="240" w:lineRule="auto"/>
      </w:pPr>
      <w:r>
        <w:separator/>
      </w:r>
    </w:p>
  </w:footnote>
  <w:footnote w:type="continuationSeparator" w:id="0">
    <w:p w14:paraId="44BEB2D6" w14:textId="77777777" w:rsidR="004A5056" w:rsidRDefault="004A5056" w:rsidP="0020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49CC"/>
    <w:multiLevelType w:val="hybridMultilevel"/>
    <w:tmpl w:val="EFA0508A"/>
    <w:lvl w:ilvl="0" w:tplc="A560CCE4">
      <w:start w:val="1"/>
      <w:numFmt w:val="decimal"/>
      <w:lvlText w:val="%1."/>
      <w:lvlJc w:val="left"/>
      <w:pPr>
        <w:ind w:left="780" w:hanging="360"/>
      </w:pPr>
      <w:rPr>
        <w:rFonts w:cs="Courier New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392095"/>
    <w:multiLevelType w:val="hybridMultilevel"/>
    <w:tmpl w:val="22906102"/>
    <w:lvl w:ilvl="0" w:tplc="174E50CE">
      <w:start w:val="1"/>
      <w:numFmt w:val="lowerLetter"/>
      <w:lvlText w:val="%1)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2A4277"/>
    <w:multiLevelType w:val="hybridMultilevel"/>
    <w:tmpl w:val="CF1846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B04705"/>
    <w:multiLevelType w:val="hybridMultilevel"/>
    <w:tmpl w:val="2F54EE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240E7"/>
    <w:multiLevelType w:val="hybridMultilevel"/>
    <w:tmpl w:val="C3A40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37"/>
    <w:rsid w:val="001E0DA1"/>
    <w:rsid w:val="0020526C"/>
    <w:rsid w:val="004A5056"/>
    <w:rsid w:val="006E37BD"/>
    <w:rsid w:val="007022C1"/>
    <w:rsid w:val="00C31C37"/>
    <w:rsid w:val="00C6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6585D"/>
  <w15:chartTrackingRefBased/>
  <w15:docId w15:val="{9CD9DAF3-13FA-46D8-A0CB-F0E601CE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26C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2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26C"/>
    <w:rPr>
      <w:sz w:val="18"/>
      <w:szCs w:val="18"/>
    </w:rPr>
  </w:style>
  <w:style w:type="paragraph" w:styleId="a7">
    <w:name w:val="List Paragraph"/>
    <w:basedOn w:val="a"/>
    <w:uiPriority w:val="34"/>
    <w:qFormat/>
    <w:rsid w:val="0020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4</cp:revision>
  <dcterms:created xsi:type="dcterms:W3CDTF">2021-04-14T11:14:00Z</dcterms:created>
  <dcterms:modified xsi:type="dcterms:W3CDTF">2021-04-14T11:31:00Z</dcterms:modified>
</cp:coreProperties>
</file>