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4A8A"/>
          <w:sz w:val="32"/>
          <w:szCs w:val="32"/>
        </w:rPr>
        <w:t xml:space="preserve">NanoGT Manual Scoring Sheet — Page 1: Disease &amp; Gene Profile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Fill Parts A–C from Orphanet / OMIM / UniProt before evaluating any precedent program.</w:t>
      </w:r>
    </w:p>
    <w:p>
      <w:pPr>
        <w:spacing w:after="6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A — Disease Identity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Disease name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Orphanet ID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ORPHA: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OMIM phenotype ID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Prevalence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Inheritance  (circle one)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AR   /   XL-recessive   /   XL-dominant   /   AD   /   Mitochondrial   /   Unknown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Source: orpha.net → search disease name → Orphanet summary page</w:t>
      </w:r>
    </w:p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B — Gene &amp; Protein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Gene symbol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CDS length (bp)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 bp      ( = amino acid length × 3 )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Amino acid (aa) length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 aa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UniProt accession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Protein class  (circle one)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Secreted   /   Lysosomal   /   Membrane   /   Intracellular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Subcellular location (UniProt)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 secreted?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   /   N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UniProt keywords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 terms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Source: uniprot.org → search gene symbol → filter Human (reviewed) → Subcellular location + Keywords + Sequences tab</w:t>
      </w:r>
    </w:p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C — Tissues, HPO &amp; Onset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Affected tissue(s)  (circle all)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Liver   /   CNS   /   Retina   /   Muscle   /   Haematopoietic   /   Heart   /   Kidney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Key HPO terms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Onset timing  (circle one)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Congenital/neonatal   /   Early childhood   /   Childhood   /   Adolescent   /   Adult   /   Chronic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Progressive neurodegeneration?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   /   N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Inferred pathway  (circle one)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Lysosomal storage  /  Coagulation  /  Motor neuron  /  Myopathy  /  Retinal  /  Amino acid metabolism  /  Urea cycle  /  Mitochondrial  /  Unknown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Source: Orphanet → Clinical signs &amp; phenotypes → HPO terms. Onset from OMIM clinical synopsis.</w:t>
      </w:r>
    </w:p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C (continued) — Disease-Fixed Dimensions   [score once; copy into every Part D]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Dimensions 8–12 depend only on your disease / gene — same score for every precedent program you compare against.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580"/>
        <w:gridCol w:w="5458"/>
        <w:gridCol w:w="1500"/>
      </w:tblGrid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Scoring rule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score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Therapeutic Window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Adult/chronic (not irreversible) → 2.0  ·  Progressive childhood → 1.5  ·  Early childhood → 1.2  ·  Neonatal → 0.8  ·  Congenital/fatal → 0.5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Cross-Correction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Secreted lysosomal → 1.0  ·  Secreted → 1.0  ·  Non-secreted lysosomal → 0.8  ·  Intracellular or membrane-bound → 0.2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Immune Privilege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Retina 1.0  ·  CNS 0.9  ·  Liver 0.8  ·  Muscle/Heart 0.6  ·  Kidney 0.5  ·  Haematopoietic 0.3   (best tissue wins if multi-tissue)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Promoter Availability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Liver 1.0 (ApoE/hAAT, TBG)  ·  Retina 1.0 (VMD2, GRK1)  ·  CNS 0.8  ·  Muscle 0.8  ·  Haem 0.7  ·  Heart 0.6  ·  Kidney 0.4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RoA Feasibility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4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Liver IV 1.0  ·  Muscle IV/IM 0.9  ·  Haem ex vivo 0.9  ·  Retina 0.8  ·  CNS intrathecal/ICV 0.7  ·  Heart 0.6  ·  Kidney 0.4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4A8A"/>
          <w:sz w:val="32"/>
          <w:szCs w:val="32"/>
        </w:rPr>
        <w:t xml:space="preserve">NanoGT Manual Scoring Sheet — Page 2: Per-Program Scoring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Complete once for each precedent program. Copy dims 8–12 from Part C. Calculate composite at the bottom.</w:t>
      </w:r>
    </w:p>
    <w:p>
      <w:pPr>
        <w:spacing w:after="6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 — Precedent Program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Precedent program name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Vector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Approval status  (circle)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Approved   /   Phase 3   /   Phase 2/3   /   Phase 2   /   Phase 1/2   /   Phase 1   /   Withdrawn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Designed for disease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Vector cargo limit (bp)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 bp      ( AAV = 4,700 bp  ·  LV = 8,000 bp )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 CDS (bp)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__________ bp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 protein class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Secreted   /   Lysosomal   /   Membrane   /   Intracellular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 tissue target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 inheritance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AR   /   XL   /   Other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 pathway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 — 12-Dimension Scoring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580"/>
        <w:gridCol w:w="5058"/>
        <w:gridCol w:w="1100"/>
        <w:gridCol w:w="1000"/>
      </w:tblGrid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Scoring rule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Packaging Fit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Disease CDS ÷ vector cargo = utilisation %
&gt;100% → FAIL (0.0) — stop, score nothing else
≤30% → 2.0  ·  31–60% → 1.5  ·  61–85% → 1.0  ·  86–100% → 0.5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Tissue Tropism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Vector tropism AND program target both match disease tissue → 2.0
Program target matches, or vector covers ≥2 disease tissues → 1.5
Vector covers 1 tissue → 1.0  ·  No overlap → 0.3  ·  No data → 1.0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Protein Class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Both lysosomal → 2.0  ·  Both secreted → 2.0
Both intracellular → 1.5  ·  Both membrane → 1.5
Partial extracellular component → 1.0  ·  Class mismatch → 0.5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Inheritance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AR↔AR or XL↔XL (exact) → 1.0  ·  Any LOF↔LOF → 0.7
Unknown → 0.5  ·  Dominant / mito vs recessive → 0.3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Pathway Similarity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Exact match → 2.0  ·  Related pathway group → 1.5
Different pathway → 0.5  ·  Unknown disease pathway → 1.0 (neutral)
Groups: lysosomal_storage · coagulation · motor_neuron~myopathy · retinal · amino_acid~urea_cycle · mitochondrial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Approval Weight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Approved 1.0  ·  Phase 3 0.8  ·  Phase 2/3 or Withdrawn 0.7
Phase 2 0.6  ·  Phase 1/2 0.5  ·  Phase 1 0.4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Immunogenicity (vector NAb)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Seroprevalence of the vector in general population:
&lt;10% → 2.0  ·  10–19% → 1.5  ·  20–39% → 1.0  ·  ≥40% → 0.5
AAV2 55%  ·  AAV8 30%  ·  AAV9 22%  ·  AAV1 20%  ·  AAV2/6 17%  ·  AAVrh10 10%  ·  AAV5 9%  ·  LV 2%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Therapeutic Window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2.0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Copy from Part 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/2.0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Cross-Correction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Copy from Part 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Immune Privilege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Copy from Part 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Promoter Availability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Copy from Part 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RoA Feasibility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22"/>
                <w:szCs w:val="22"/>
              </w:rPr>
              <w:t xml:space="preserve">1.0</w:t>
            </w:r>
          </w:p>
        </w:tc>
        <w:tc>
          <w:tcPr>
            <w:tcW w:type="dxa" w:w="5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Copy from Part 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  /1.0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Score Calculation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Raw total  (sum dims 1–12)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   / 18.0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Composite score  (raw ÷ 18 × 10)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   / 10.0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Confidence  (circle one)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High (≥7.5)   /   Medium (5.0–7.4)   /   Low (&lt;5.0)   /   FAIL (packaging=0)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1A4A8A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My Interpretation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dimension drove the score highest / lowest?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Code output matches? If not — which dim differs and why?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2026-06-04T13:16:51.982Z</dcterms:created>
  <dcterms:modified xsi:type="dcterms:W3CDTF">2026-06-04T13:16:51.982Z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