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빅데이터 활용 프로젝트 기획안</w:t>
          </w:r>
        </w:sdtContent>
      </w:sdt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2023년   6 월   13일</w:t>
          </w:r>
        </w:sdtContent>
      </w:sdt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7f7f7f" w:space="0" w:sz="8" w:val="single"/>
          <w:left w:color="7f7f7f" w:space="0" w:sz="8" w:val="single"/>
          <w:bottom w:color="7f7f7f" w:space="0" w:sz="8" w:val="single"/>
          <w:right w:color="7f7f7f" w:space="0" w:sz="8" w:val="single"/>
          <w:insideH w:color="7f7f7f" w:space="0" w:sz="6" w:val="single"/>
          <w:insideV w:color="7f7f7f" w:space="0" w:sz="6" w:val="single"/>
        </w:tblBorders>
        <w:tblLayout w:type="fixed"/>
        <w:tblLook w:val="0600"/>
      </w:tblPr>
      <w:tblGrid>
        <w:gridCol w:w="2145"/>
        <w:gridCol w:w="8190"/>
        <w:tblGridChange w:id="0">
          <w:tblGrid>
            <w:gridCol w:w="2145"/>
            <w:gridCol w:w="8190"/>
          </w:tblGrid>
        </w:tblGridChange>
      </w:tblGrid>
      <w:tr>
        <w:trPr>
          <w:cantSplit w:val="0"/>
          <w:trHeight w:val="830.9252929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김가네</w:t>
                </w:r>
              </w:sdtContent>
            </w:sdt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구성원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김종원, 김지우, 김연진, 김예리</w:t>
                </w:r>
              </w:sdtContent>
            </w:sdt>
          </w:p>
        </w:tc>
      </w:tr>
      <w:tr>
        <w:trPr>
          <w:cantSplit w:val="0"/>
          <w:trHeight w:val="920.9252929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서울특별시 내 시니어들의 특성에 따른 문화생활 참여 예측 및 소비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.9252929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프로젝트 수행 방향  및 필수 기능</w:t>
                </w:r>
              </w:sdtContent>
            </w:sdt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주요 분석 내용</w:t>
                </w:r>
              </w:sdtContent>
            </w:sdt>
          </w:p>
          <w:p w:rsidR="00000000" w:rsidDel="00000000" w:rsidP="00000000" w:rsidRDefault="00000000" w:rsidRPr="00000000" w14:paraId="0000000E">
            <w:pPr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시니어들이 어떤 문화 생활을 주로 즐기는지 시각화를 통해 분석</w:t>
                </w:r>
              </w:sdtContent>
            </w:sdt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59595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어떤 특성을 지닌 시니어들이 문화 생활에 참여하는지 머신러닝 학습을 통해 예측</w:t>
                </w:r>
              </w:sdtContent>
            </w:sdt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59595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예측한 결과를 토대로 해당 특성을 지닌 시니어들의 문화 생활 소비 분석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예측 기대효과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algun Gothic" w:cs="Malgun Gothic" w:eastAsia="Malgun Gothic" w:hAnsi="Malgun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algun Gothic" w:cs="Malgun Gothic" w:eastAsia="Malgun Gothic" w:hAnsi="Malgun Gothic"/>
                <w:b w:val="1"/>
                <w:color w:val="59595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595959"/>
                <w:rtl w:val="0"/>
              </w:rPr>
              <w:t xml:space="preserve">시니어들의 특성에 따른 문화 생활 참여 여부를 예측함으로써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algun Gothic" w:cs="Malgun Gothic" w:eastAsia="Malgun Gothic" w:hAnsi="Malgun Gothic"/>
                <w:b w:val="1"/>
                <w:color w:val="59595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595959"/>
                <w:rtl w:val="0"/>
              </w:rPr>
              <w:t xml:space="preserve">예측 결과를 토대로 해당 특성을 가진 시니어에게 맞춤 문화 생활 추천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algun Gothic" w:cs="Malgun Gothic" w:eastAsia="Malgun Gothic" w:hAnsi="Malgun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 활용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&lt;메인 데이터 셋 3개 : csv 파일 업로드 완료&gt;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u w:val="single"/>
                  <w:rtl w:val="0"/>
                </w:rPr>
                <w:t xml:space="preserve">구입 문화디지털 컨텐츠 종류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여가문화 유형별 관심도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u w:val="single"/>
                  <w:rtl w:val="0"/>
                </w:rPr>
                <w:t xml:space="preserve">서울특별시문화활동 연간 평균비용 통계</w:t>
              </w:r>
            </w:hyperlink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i w:val="1"/>
                  <w:color w:val="dbdee1"/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&lt;추가로 활용 가능한 데이터 셋 : 하이퍼링크 모음&gt;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666666"/>
                <w:highlight w:val="white"/>
              </w:rPr>
            </w:pP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여가시간 활용 목적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666666"/>
                <w:highlight w:val="white"/>
              </w:rPr>
            </w:pP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여가문화 유형별 경험 여부 (대분류)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666666"/>
                <w:highlight w:val="white"/>
              </w:rPr>
            </w:pPr>
            <w:hyperlink r:id="rId13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여가문화 유형별 경험 여부 (세분류)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666666"/>
                <w:highlight w:val="white"/>
              </w:rPr>
            </w:pPr>
            <w:hyperlink r:id="rId14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여가생활 여건 및 만족도 평가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666666"/>
                <w:highlight w:val="white"/>
              </w:rPr>
            </w:pP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여가관련 지출 동향 및 의향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color w:val="595959"/>
              </w:rPr>
            </w:pP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highlight w:val="white"/>
                  <w:u w:val="single"/>
                  <w:rtl w:val="0"/>
                </w:rPr>
                <w:t xml:space="preserve">하루 평균 여가문화 시간 및 사용 비중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.9252929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 및 포함 기술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도구 : Excel, python, R</w:t>
                </w:r>
              </w:sdtContent>
            </w:sdt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기술 : seaborn 패키지의 각종 시각화 함수, 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의사결정 나무, 랜덤포레스트, 로지스틱 회귀, 앙상블(보팅, 부스팅(XGBoost, LightGBM))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□ WBS 첨부 </w:t>
          </w:r>
        </w:sdtContent>
      </w:sdt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6667" cy="20613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667" cy="206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데이터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분석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서비스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개발자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취업캠프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(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융합</w:t>
    </w:r>
    <w:r w:rsidDel="00000000" w:rsidR="00000000" w:rsidRPr="00000000">
      <w:rPr>
        <w:rFonts w:ascii="Arimo" w:cs="Arimo" w:eastAsia="Arimo" w:hAnsi="Arimo"/>
        <w:b w:val="1"/>
        <w:sz w:val="21"/>
        <w:szCs w:val="21"/>
        <w:rtl w:val="0"/>
      </w:rPr>
      <w:t xml:space="preserve">PJT) 8</w:t>
    </w: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회차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160E0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160E0A"/>
  </w:style>
  <w:style w:type="paragraph" w:styleId="a8">
    <w:name w:val="footer"/>
    <w:basedOn w:val="a"/>
    <w:link w:val="Char0"/>
    <w:uiPriority w:val="99"/>
    <w:unhideWhenUsed w:val="1"/>
    <w:rsid w:val="00160E0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160E0A"/>
  </w:style>
  <w:style w:type="paragraph" w:styleId="a9">
    <w:name w:val="List Paragraph"/>
    <w:basedOn w:val="a"/>
    <w:uiPriority w:val="34"/>
    <w:qFormat w:val="1"/>
    <w:rsid w:val="00BE149D"/>
    <w:pPr>
      <w:widowControl w:val="0"/>
      <w:wordWrap w:val="0"/>
      <w:autoSpaceDE w:val="0"/>
      <w:autoSpaceDN w:val="0"/>
      <w:spacing w:line="240" w:lineRule="auto"/>
      <w:ind w:left="800" w:leftChars="400"/>
      <w:jc w:val="both"/>
    </w:pPr>
    <w:rPr>
      <w:rFonts w:ascii="맑은 고딕" w:cs="Times New Roman" w:eastAsia="맑은 고딕" w:hAnsi="맑은 고딕"/>
      <w:kern w:val="2"/>
      <w:sz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gdata-culture.kr/bigdata/user/data_market/detail.do?id=62b70280-eb98-11ec-a6e8-cdf27550dc0d" TargetMode="External"/><Relationship Id="rId10" Type="http://schemas.openxmlformats.org/officeDocument/2006/relationships/hyperlink" Target="https://www.data.go.kr/data/15085006/fileData.do" TargetMode="External"/><Relationship Id="rId13" Type="http://schemas.openxmlformats.org/officeDocument/2006/relationships/hyperlink" Target="https://www.bigdata-culture.kr/bigdata/user/data_market/detail.do?id=fb6a7e30-f06b-11ec-a6e8-cdf27550dc0d" TargetMode="External"/><Relationship Id="rId12" Type="http://schemas.openxmlformats.org/officeDocument/2006/relationships/hyperlink" Target="https://www.bigdata-culture.kr/bigdata/user/data_market/detail.do?id=ed8d9a90-f06b-11ec-a6e8-cdf27550dc0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go.kr/data/15085006/fileData.do" TargetMode="External"/><Relationship Id="rId15" Type="http://schemas.openxmlformats.org/officeDocument/2006/relationships/hyperlink" Target="https://www.bigdata-culture.kr/bigdata/user/data_market/detail.do?id=5b8ff480-eb98-11ec-a6e8-cdf27550dc0d" TargetMode="External"/><Relationship Id="rId14" Type="http://schemas.openxmlformats.org/officeDocument/2006/relationships/hyperlink" Target="https://www.bigdata-culture.kr/bigdata/user/data_market/detail.do?id=782cefd0-eb98-11ec-a6e8-cdf27550dc0d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bigdata-culture.kr/bigdata/user/data_market/detail.do?id=e057a550-f06b-11ec-a6e8-cdf27550dc0d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www.bigdata-culture.kr/bigdata/user/data_market/detail.do?id=7f2c9fb0-eb98-11ec-a6e8-cdf27550dc0d" TargetMode="External"/><Relationship Id="rId8" Type="http://schemas.openxmlformats.org/officeDocument/2006/relationships/hyperlink" Target="https://www.bigdata-culture.kr/bigdata/user/data_market/detail.do?id=6a5451f0-eb98-11ec-a6e8-cdf27550dc0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Av9e+j6KxQpuh2drNF6rsgEL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zgAciExVXdfc0VtZnhLZTF0V0JoSEp2OUc2bFJyVFQ0UnFGV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2023-06-08T23:56:00Z</dcterms:created>
</cp:coreProperties>
</file>