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F1EC" w14:textId="77777777" w:rsidR="002913DD" w:rsidRDefault="00000000">
      <w:pPr>
        <w:spacing w:before="2400" w:after="200"/>
        <w:jc w:val="center"/>
      </w:pPr>
      <w:r>
        <w:rPr>
          <w:b/>
          <w:bCs/>
          <w:color w:val="1F4E79"/>
          <w:sz w:val="56"/>
          <w:szCs w:val="56"/>
        </w:rPr>
        <w:t>Healthcare Breach Impact Analyzer</w:t>
      </w:r>
    </w:p>
    <w:p w14:paraId="5B7CAB19" w14:textId="77777777" w:rsidR="002913DD" w:rsidRDefault="00000000">
      <w:pPr>
        <w:spacing w:after="120"/>
        <w:jc w:val="center"/>
      </w:pPr>
      <w:r>
        <w:rPr>
          <w:color w:val="595959"/>
          <w:sz w:val="28"/>
          <w:szCs w:val="28"/>
        </w:rPr>
        <w:t>An End-to-End Analysis of 7,795 U.S. Healthcare Data Breaches (2009–2026)</w:t>
      </w:r>
    </w:p>
    <w:p w14:paraId="58BCB90B" w14:textId="15AF24A2" w:rsidR="002913DD" w:rsidRDefault="00000000">
      <w:pPr>
        <w:spacing w:after="2000"/>
        <w:jc w:val="center"/>
      </w:pPr>
      <w:r>
        <w:rPr>
          <w:color w:val="595959"/>
          <w:sz w:val="20"/>
          <w:szCs w:val="20"/>
        </w:rPr>
        <w:t>Data source: HHS Office for Civil Rights Breach Portal  ·  Joel</w:t>
      </w:r>
      <w:r w:rsidR="00956867">
        <w:rPr>
          <w:color w:val="595959"/>
          <w:sz w:val="20"/>
          <w:szCs w:val="20"/>
        </w:rPr>
        <w:t xml:space="preserve"> William  Kommu</w:t>
      </w:r>
      <w:r>
        <w:rPr>
          <w:color w:val="595959"/>
          <w:sz w:val="20"/>
          <w:szCs w:val="20"/>
        </w:rPr>
        <w:t xml:space="preserve">  ·  July 2026</w:t>
      </w:r>
    </w:p>
    <w:p w14:paraId="5B13C877" w14:textId="77777777" w:rsidR="002913DD" w:rsidRDefault="00000000">
      <w:pPr>
        <w:spacing w:after="100"/>
        <w:jc w:val="center"/>
      </w:pPr>
      <w:r>
        <w:rPr>
          <w:sz w:val="20"/>
          <w:szCs w:val="20"/>
        </w:rPr>
        <w:t xml:space="preserve">Live dashboard: </w:t>
      </w:r>
      <w:hyperlink r:id="rId5" w:history="1">
        <w:r>
          <w:rPr>
            <w:rStyle w:val="Hyperlink"/>
          </w:rPr>
          <w:t>healthcare-breach-</w:t>
        </w:r>
        <w:proofErr w:type="spellStart"/>
        <w:r>
          <w:rPr>
            <w:rStyle w:val="Hyperlink"/>
          </w:rPr>
          <w:t>analyzer.streamlit.app</w:t>
        </w:r>
        <w:proofErr w:type="spellEnd"/>
      </w:hyperlink>
    </w:p>
    <w:p w14:paraId="20FE6588" w14:textId="77777777" w:rsidR="002913DD" w:rsidRDefault="00000000">
      <w:pPr>
        <w:jc w:val="center"/>
      </w:pPr>
      <w:r>
        <w:rPr>
          <w:sz w:val="20"/>
          <w:szCs w:val="20"/>
        </w:rPr>
        <w:t xml:space="preserve">Code: </w:t>
      </w:r>
      <w:hyperlink r:id="rId6" w:history="1">
        <w:r>
          <w:rPr>
            <w:rStyle w:val="Hyperlink"/>
          </w:rPr>
          <w:t>github.com/</w:t>
        </w:r>
        <w:proofErr w:type="spellStart"/>
        <w:r>
          <w:rPr>
            <w:rStyle w:val="Hyperlink"/>
          </w:rPr>
          <w:t>lilkommu</w:t>
        </w:r>
        <w:proofErr w:type="spellEnd"/>
        <w:r>
          <w:rPr>
            <w:rStyle w:val="Hyperlink"/>
          </w:rPr>
          <w:t>/healthcare-breach-analyzer</w:t>
        </w:r>
      </w:hyperlink>
    </w:p>
    <w:p w14:paraId="5A89E640" w14:textId="77777777" w:rsidR="002913DD" w:rsidRDefault="00000000">
      <w:r>
        <w:br w:type="page"/>
      </w:r>
    </w:p>
    <w:p w14:paraId="775308E7" w14:textId="77777777" w:rsidR="002913DD" w:rsidRDefault="00000000">
      <w:pPr>
        <w:pStyle w:val="Heading1"/>
        <w:spacing w:before="360" w:after="160"/>
      </w:pPr>
      <w:r>
        <w:lastRenderedPageBreak/>
        <w:t>Contents</w:t>
      </w:r>
    </w:p>
    <w:p w14:paraId="47897616" w14:textId="77777777" w:rsidR="002913DD" w:rsidRDefault="00000000">
      <w:pPr>
        <w:spacing w:after="140"/>
      </w:pPr>
      <w:r>
        <w:rPr>
          <w:sz w:val="22"/>
          <w:szCs w:val="22"/>
        </w:rPr>
        <w:t>1.  Executive Summary</w:t>
      </w:r>
    </w:p>
    <w:p w14:paraId="7F8400AE" w14:textId="77777777" w:rsidR="002913DD" w:rsidRDefault="00000000">
      <w:pPr>
        <w:spacing w:after="140"/>
      </w:pPr>
      <w:r>
        <w:rPr>
          <w:sz w:val="22"/>
          <w:szCs w:val="22"/>
        </w:rPr>
        <w:t>2.  Data Source and Preparation</w:t>
      </w:r>
    </w:p>
    <w:p w14:paraId="061B197C" w14:textId="77777777" w:rsidR="002913DD" w:rsidRDefault="00000000">
      <w:pPr>
        <w:spacing w:after="140"/>
      </w:pPr>
      <w:r>
        <w:rPr>
          <w:sz w:val="22"/>
          <w:szCs w:val="22"/>
        </w:rPr>
        <w:t>3.  Exploratory Analysis: What 17 Years of Breaches Show</w:t>
      </w:r>
    </w:p>
    <w:p w14:paraId="58AD70B4" w14:textId="77777777" w:rsidR="002913DD" w:rsidRDefault="00000000">
      <w:pPr>
        <w:spacing w:after="140"/>
      </w:pPr>
      <w:r>
        <w:rPr>
          <w:sz w:val="22"/>
          <w:szCs w:val="22"/>
        </w:rPr>
        <w:t>4.  Breach Segments: K-Means Clustering</w:t>
      </w:r>
    </w:p>
    <w:p w14:paraId="10C98E3F" w14:textId="77777777" w:rsidR="002913DD" w:rsidRDefault="00000000">
      <w:pPr>
        <w:spacing w:after="140"/>
      </w:pPr>
      <w:r>
        <w:rPr>
          <w:sz w:val="22"/>
          <w:szCs w:val="22"/>
        </w:rPr>
        <w:t>5.  How Breaches Happen: Mining 6,400 Federal Case Narratives</w:t>
      </w:r>
    </w:p>
    <w:p w14:paraId="1F62CD19" w14:textId="77777777" w:rsidR="002913DD" w:rsidRDefault="00000000">
      <w:pPr>
        <w:spacing w:after="140"/>
      </w:pPr>
      <w:r>
        <w:rPr>
          <w:sz w:val="22"/>
          <w:szCs w:val="22"/>
        </w:rPr>
        <w:t xml:space="preserve">6.  Predicting Large Breaches: </w:t>
      </w:r>
      <w:proofErr w:type="spellStart"/>
      <w:r>
        <w:rPr>
          <w:sz w:val="22"/>
          <w:szCs w:val="22"/>
        </w:rPr>
        <w:t>XGBoost</w:t>
      </w:r>
      <w:proofErr w:type="spellEnd"/>
      <w:r>
        <w:rPr>
          <w:sz w:val="22"/>
          <w:szCs w:val="22"/>
        </w:rPr>
        <w:t xml:space="preserve"> + SHAP</w:t>
      </w:r>
    </w:p>
    <w:p w14:paraId="2C62F321" w14:textId="77777777" w:rsidR="002913DD" w:rsidRDefault="00000000">
      <w:pPr>
        <w:spacing w:after="140"/>
      </w:pPr>
      <w:r>
        <w:rPr>
          <w:sz w:val="22"/>
          <w:szCs w:val="22"/>
        </w:rPr>
        <w:t>7.  Real Dollars: Official HHS Penalties Joined to Breaches</w:t>
      </w:r>
    </w:p>
    <w:p w14:paraId="6B15F18F" w14:textId="77777777" w:rsidR="002913DD" w:rsidRDefault="00000000">
      <w:pPr>
        <w:spacing w:after="140"/>
      </w:pPr>
      <w:r>
        <w:rPr>
          <w:sz w:val="22"/>
          <w:szCs w:val="22"/>
        </w:rPr>
        <w:t>8.  Estimated Financial Exposure (Clearly Labeled)</w:t>
      </w:r>
    </w:p>
    <w:p w14:paraId="43E0DA1C" w14:textId="77777777" w:rsidR="002913DD" w:rsidRDefault="00000000">
      <w:pPr>
        <w:spacing w:after="140"/>
      </w:pPr>
      <w:r>
        <w:rPr>
          <w:sz w:val="22"/>
          <w:szCs w:val="22"/>
        </w:rPr>
        <w:t>9.  The Product: Dashboard and Self-Updating Pipeline</w:t>
      </w:r>
    </w:p>
    <w:p w14:paraId="241C3206" w14:textId="77777777" w:rsidR="002913DD" w:rsidRDefault="00000000">
      <w:pPr>
        <w:spacing w:after="140"/>
      </w:pPr>
      <w:r>
        <w:rPr>
          <w:sz w:val="22"/>
          <w:szCs w:val="22"/>
        </w:rPr>
        <w:t>10. Conclusions</w:t>
      </w:r>
    </w:p>
    <w:p w14:paraId="68B7DF74" w14:textId="77777777" w:rsidR="002913DD" w:rsidRDefault="00000000">
      <w:pPr>
        <w:spacing w:after="140"/>
      </w:pPr>
      <w:r>
        <w:rPr>
          <w:sz w:val="22"/>
          <w:szCs w:val="22"/>
        </w:rPr>
        <w:t>Sources</w:t>
      </w:r>
    </w:p>
    <w:p w14:paraId="710445B8" w14:textId="77777777" w:rsidR="002913DD" w:rsidRDefault="00000000">
      <w:r>
        <w:br w:type="page"/>
      </w:r>
    </w:p>
    <w:p w14:paraId="4BF3A937" w14:textId="77777777" w:rsidR="002913DD" w:rsidRDefault="00000000">
      <w:pPr>
        <w:pStyle w:val="Heading1"/>
        <w:spacing w:before="360" w:after="160"/>
      </w:pPr>
      <w:r>
        <w:lastRenderedPageBreak/>
        <w:t>1. Executive Summary</w:t>
      </w:r>
    </w:p>
    <w:p w14:paraId="5DAF891B" w14:textId="77777777" w:rsidR="002913DD" w:rsidRDefault="00000000">
      <w:pPr>
        <w:spacing w:after="160"/>
      </w:pPr>
      <w:r>
        <w:t xml:space="preserve">Since 2009, U.S. law has required every healthcare organization that loses control of 500 or more patients’ protected health information to report the incident to the Department of Health and Human Services (HHS), which publishes the list. This project analyzes the complete record — </w:t>
      </w:r>
      <w:r>
        <w:rPr>
          <w:b/>
          <w:bCs/>
        </w:rPr>
        <w:t>7,795 breaches from October 2009 to July 2026, affecting over 1.04 billion individual records</w:t>
      </w:r>
      <w:r>
        <w:t xml:space="preserve"> — and turns it into a public, self-updating analytical product.</w:t>
      </w:r>
    </w:p>
    <w:p w14:paraId="322BC0C1" w14:textId="77777777" w:rsidR="002913DD" w:rsidRDefault="00000000">
      <w:pPr>
        <w:spacing w:after="160"/>
      </w:pPr>
      <w:r>
        <w:t>Principal findings:</w:t>
      </w:r>
    </w:p>
    <w:p w14:paraId="538E6DD3" w14:textId="77777777" w:rsidR="002913DD" w:rsidRDefault="00000000">
      <w:pPr>
        <w:pStyle w:val="ListParagraph"/>
        <w:numPr>
          <w:ilvl w:val="0"/>
          <w:numId w:val="2"/>
        </w:numPr>
        <w:spacing w:after="100" w:line="280" w:lineRule="auto"/>
      </w:pPr>
      <w:r>
        <w:rPr>
          <w:b/>
          <w:bCs/>
        </w:rPr>
        <w:t>The mechanism of breach has completely inverted.</w:t>
      </w:r>
      <w:r>
        <w:t xml:space="preserve"> In 2010, half of reported breaches were physical theft and only 4% were hacking. By 2024, hacking accounts for 83% of reports and theft has nearly vanished (1–2%).</w:t>
      </w:r>
    </w:p>
    <w:p w14:paraId="1A181CF5" w14:textId="77777777" w:rsidR="002913DD" w:rsidRDefault="00000000">
      <w:pPr>
        <w:pStyle w:val="ListParagraph"/>
        <w:numPr>
          <w:ilvl w:val="0"/>
          <w:numId w:val="2"/>
        </w:numPr>
        <w:spacing w:after="100" w:line="280" w:lineRule="auto"/>
      </w:pPr>
      <w:r>
        <w:rPr>
          <w:b/>
          <w:bCs/>
        </w:rPr>
        <w:t>Hacking is also the most severe breach type</w:t>
      </w:r>
      <w:r>
        <w:t xml:space="preserve"> — median 8,000 individuals per incident versus roughly 1,700–2,200 for every other type.</w:t>
      </w:r>
    </w:p>
    <w:p w14:paraId="2A1BACA9" w14:textId="77777777" w:rsidR="002913DD" w:rsidRDefault="00000000">
      <w:pPr>
        <w:pStyle w:val="ListParagraph"/>
        <w:numPr>
          <w:ilvl w:val="0"/>
          <w:numId w:val="2"/>
        </w:numPr>
        <w:spacing w:after="100" w:line="280" w:lineRule="auto"/>
      </w:pPr>
      <w:r>
        <w:rPr>
          <w:b/>
          <w:bCs/>
        </w:rPr>
        <w:t>Vendors concentrate the damage.</w:t>
      </w:r>
      <w:r>
        <w:t xml:space="preserve"> Business Associates (claims processors, IT vendors, mailing houses) file only 15% of reports but account for about half of all records ever exposed (~520M), including the largest breach in history (Change Healthcare, 2024, 192.7M records).</w:t>
      </w:r>
    </w:p>
    <w:p w14:paraId="02BB9814" w14:textId="77777777" w:rsidR="002913DD" w:rsidRDefault="00000000">
      <w:pPr>
        <w:pStyle w:val="ListParagraph"/>
        <w:numPr>
          <w:ilvl w:val="0"/>
          <w:numId w:val="2"/>
        </w:numPr>
        <w:spacing w:after="100" w:line="280" w:lineRule="auto"/>
      </w:pPr>
      <w:r>
        <w:rPr>
          <w:b/>
          <w:bCs/>
        </w:rPr>
        <w:t>Ransomware is new and uniquely damaging.</w:t>
      </w:r>
      <w:r>
        <w:t xml:space="preserve"> Text mining of 6,400 federal case narratives shows ransomware was essentially absent before 2016, then became the single most damaging attack vector (median 12,060 records per breach).</w:t>
      </w:r>
    </w:p>
    <w:p w14:paraId="71C5F215" w14:textId="77777777" w:rsidR="002913DD" w:rsidRDefault="00000000">
      <w:pPr>
        <w:pStyle w:val="ListParagraph"/>
        <w:numPr>
          <w:ilvl w:val="0"/>
          <w:numId w:val="2"/>
        </w:numPr>
        <w:spacing w:after="100" w:line="280" w:lineRule="auto"/>
      </w:pPr>
      <w:r>
        <w:rPr>
          <w:b/>
          <w:bCs/>
        </w:rPr>
        <w:t>Official penalties are rare and barely track harm.</w:t>
      </w:r>
      <w:r>
        <w:t xml:space="preserve"> Joining HHS enforcement data reveals fewer than 1% of breaches draw a published fine, penalty size correlates only weakly with breach size (Spearman 0.14), and the record $16M Anthem settlement equals $0.20 per breached record.</w:t>
      </w:r>
    </w:p>
    <w:p w14:paraId="51E50006" w14:textId="77777777" w:rsidR="002913DD" w:rsidRDefault="00000000">
      <w:pPr>
        <w:pStyle w:val="ListParagraph"/>
        <w:numPr>
          <w:ilvl w:val="0"/>
          <w:numId w:val="2"/>
        </w:numPr>
        <w:spacing w:after="100" w:line="280" w:lineRule="auto"/>
      </w:pPr>
      <w:r>
        <w:rPr>
          <w:b/>
          <w:bCs/>
        </w:rPr>
        <w:t>Breach severity is partially predictable at report time.</w:t>
      </w:r>
      <w:r>
        <w:t xml:space="preserve"> An </w:t>
      </w:r>
      <w:proofErr w:type="spellStart"/>
      <w:r>
        <w:t>XGBoost</w:t>
      </w:r>
      <w:proofErr w:type="spellEnd"/>
      <w:r>
        <w:t xml:space="preserve"> model reaches AUC 0.73 predicting 10,000+ record breaches from structured fields alone, with SHAP analysis quantifying each risk driver.</w:t>
      </w:r>
    </w:p>
    <w:p w14:paraId="593EC26A" w14:textId="77777777" w:rsidR="002913DD" w:rsidRDefault="00000000">
      <w:pPr>
        <w:spacing w:after="160"/>
      </w:pPr>
      <w:r>
        <w:t>All results are explorable in a live 8-tab dashboard, and a GitHub Actions pipeline refreshes the data from HHS monthly and redeploys automatically.</w:t>
      </w:r>
    </w:p>
    <w:p w14:paraId="57B54D59" w14:textId="77777777" w:rsidR="002913DD" w:rsidRDefault="00000000">
      <w:pPr>
        <w:pStyle w:val="Heading1"/>
        <w:spacing w:before="360" w:after="160"/>
      </w:pPr>
      <w:r>
        <w:t>2. Data Source and Preparation</w:t>
      </w:r>
    </w:p>
    <w:p w14:paraId="61653E4D" w14:textId="77777777" w:rsidR="002913DD" w:rsidRDefault="00000000">
      <w:pPr>
        <w:spacing w:after="160"/>
      </w:pPr>
      <w:r>
        <w:t xml:space="preserve">The dataset is two exports from the </w:t>
      </w:r>
      <w:hyperlink r:id="rId7" w:history="1">
        <w:r>
          <w:rPr>
            <w:rStyle w:val="Hyperlink"/>
          </w:rPr>
          <w:t>HHS OCR Breach Portal</w:t>
        </w:r>
      </w:hyperlink>
      <w:r>
        <w:t xml:space="preserve"> (informally, the “Wall of Shame”): breaches under active investigation (733 rows) and archived, resolved cases (7,064 rows). Fields include entity name, state, entity type, individuals affected, submission date, breach type, location of the breached information, business-associate involvement, and — for closed cases — a written investigation narrative.</w:t>
      </w:r>
    </w:p>
    <w:p w14:paraId="0413EA31" w14:textId="77777777" w:rsidR="002913DD" w:rsidRDefault="00000000">
      <w:pPr>
        <w:pStyle w:val="Heading2"/>
        <w:spacing w:before="280" w:after="120"/>
      </w:pPr>
      <w:r>
        <w:t>2.1 Defects repaired</w:t>
      </w:r>
    </w:p>
    <w:p w14:paraId="0B0C0197" w14:textId="77777777" w:rsidR="002913DD" w:rsidRDefault="00000000">
      <w:pPr>
        <w:pStyle w:val="ListParagraph"/>
        <w:numPr>
          <w:ilvl w:val="0"/>
          <w:numId w:val="2"/>
        </w:numPr>
        <w:spacing w:after="100" w:line="280" w:lineRule="auto"/>
      </w:pPr>
      <w:r>
        <w:rPr>
          <w:b/>
          <w:bCs/>
        </w:rPr>
        <w:t>Broken column headers.</w:t>
      </w:r>
      <w:r>
        <w:t xml:space="preserve"> The first and second-to-last columns carry corrupted “</w:t>
      </w:r>
      <w:proofErr w:type="spellStart"/>
      <w:r>
        <w:t>javax.faces.component.UIPanel</w:t>
      </w:r>
      <w:proofErr w:type="spellEnd"/>
      <w:r>
        <w:t>@…” headers from the portal’s export mechanism; they were restored to “Name of Covered Entity” and “Business Associate Present” per the official HHS field order.</w:t>
      </w:r>
    </w:p>
    <w:p w14:paraId="66A5C2A3" w14:textId="77777777" w:rsidR="002913DD" w:rsidRDefault="00000000">
      <w:pPr>
        <w:pStyle w:val="ListParagraph"/>
        <w:numPr>
          <w:ilvl w:val="0"/>
          <w:numId w:val="2"/>
        </w:numPr>
        <w:spacing w:after="100" w:line="280" w:lineRule="auto"/>
      </w:pPr>
      <w:r>
        <w:rPr>
          <w:b/>
          <w:bCs/>
        </w:rPr>
        <w:lastRenderedPageBreak/>
        <w:t>Embedded control characters.</w:t>
      </w:r>
      <w:r>
        <w:t xml:space="preserve"> 151 narrative fields contained bare carriage returns that silently corrupt CSV round-trips; all whitespace was normalized. Literal “\N” database null markers were treated as missing.</w:t>
      </w:r>
    </w:p>
    <w:p w14:paraId="0028DDAE" w14:textId="77777777" w:rsidR="002913DD" w:rsidRDefault="00000000">
      <w:pPr>
        <w:pStyle w:val="ListParagraph"/>
        <w:numPr>
          <w:ilvl w:val="0"/>
          <w:numId w:val="2"/>
        </w:numPr>
        <w:spacing w:after="100" w:line="280" w:lineRule="auto"/>
      </w:pPr>
      <w:r>
        <w:rPr>
          <w:b/>
          <w:bCs/>
        </w:rPr>
        <w:t>Duplicates and types.</w:t>
      </w:r>
      <w:r>
        <w:t xml:space="preserve"> Two exact duplicate rows removed; dates parsed; affected counts converted to numeric (one legitimately missing value — a case consolidated into another report).</w:t>
      </w:r>
    </w:p>
    <w:p w14:paraId="3ACD165B" w14:textId="77777777" w:rsidR="002913DD" w:rsidRDefault="00000000">
      <w:pPr>
        <w:spacing w:after="160"/>
      </w:pPr>
      <w:r>
        <w:t xml:space="preserve">The cleaned dataset: </w:t>
      </w:r>
      <w:r>
        <w:rPr>
          <w:b/>
          <w:bCs/>
        </w:rPr>
        <w:t>7,795 breaches, October 21, 2009 – July 1, 2026</w:t>
      </w:r>
      <w:r>
        <w:t>. Every count and chart in this report derives from it; the analysis pipeline is fully reproducible from the five notebooks in the repository.</w:t>
      </w:r>
    </w:p>
    <w:p w14:paraId="68DF7919" w14:textId="77777777" w:rsidR="002913DD" w:rsidRDefault="00000000">
      <w:pPr>
        <w:pStyle w:val="Heading2"/>
        <w:spacing w:before="280" w:after="120"/>
      </w:pPr>
      <w:r>
        <w:t>2.2 Known limits (stated up front)</w:t>
      </w:r>
    </w:p>
    <w:p w14:paraId="6035ACB7" w14:textId="77777777" w:rsidR="002913DD" w:rsidRDefault="00000000">
      <w:pPr>
        <w:pStyle w:val="ListParagraph"/>
        <w:numPr>
          <w:ilvl w:val="0"/>
          <w:numId w:val="2"/>
        </w:numPr>
        <w:spacing w:after="100" w:line="280" w:lineRule="auto"/>
      </w:pPr>
      <w:r>
        <w:t>No financial field exists anywhere in the data — all cost figures in Section 7 are estimates from an external benchmark and labeled as such; Section 6 contains the only real dollars (official penalties).</w:t>
      </w:r>
    </w:p>
    <w:p w14:paraId="062FD342" w14:textId="77777777" w:rsidR="002913DD" w:rsidRDefault="00000000">
      <w:pPr>
        <w:pStyle w:val="ListParagraph"/>
        <w:numPr>
          <w:ilvl w:val="0"/>
          <w:numId w:val="2"/>
        </w:numPr>
        <w:spacing w:after="100" w:line="280" w:lineRule="auto"/>
      </w:pPr>
      <w:r>
        <w:t>No rural/critical-access hospital flag exists; entity types are broad categories, so no rural-hospital claims are made.</w:t>
      </w:r>
    </w:p>
    <w:p w14:paraId="73C8383B" w14:textId="77777777" w:rsidR="002913DD" w:rsidRDefault="00000000">
      <w:pPr>
        <w:pStyle w:val="ListParagraph"/>
        <w:numPr>
          <w:ilvl w:val="0"/>
          <w:numId w:val="2"/>
        </w:numPr>
        <w:spacing w:after="100" w:line="280" w:lineRule="auto"/>
      </w:pPr>
      <w:r>
        <w:t>“Individuals affected” is record-level: one person breached twice counts twice.</w:t>
      </w:r>
    </w:p>
    <w:p w14:paraId="6322248B" w14:textId="77777777" w:rsidR="002913DD" w:rsidRDefault="00000000">
      <w:pPr>
        <w:pStyle w:val="ListParagraph"/>
        <w:numPr>
          <w:ilvl w:val="0"/>
          <w:numId w:val="2"/>
        </w:numPr>
        <w:spacing w:after="100" w:line="280" w:lineRule="auto"/>
      </w:pPr>
      <w:r>
        <w:t>State reflects where the covered entity is registered, not where affected patients live.</w:t>
      </w:r>
    </w:p>
    <w:p w14:paraId="2FE0E51A" w14:textId="77777777" w:rsidR="002913DD" w:rsidRDefault="00000000">
      <w:pPr>
        <w:pStyle w:val="Heading1"/>
        <w:spacing w:before="360" w:after="160"/>
      </w:pPr>
      <w:r>
        <w:t>3. Exploratory Analysis: What 17 Years of Breaches Show</w:t>
      </w:r>
    </w:p>
    <w:p w14:paraId="61C1F2E8" w14:textId="77777777" w:rsidR="002913DD" w:rsidRDefault="00000000">
      <w:pPr>
        <w:pStyle w:val="Heading2"/>
        <w:spacing w:before="280" w:after="120"/>
      </w:pPr>
      <w:r>
        <w:t>3.1 Volume and severity over time</w:t>
      </w:r>
    </w:p>
    <w:p w14:paraId="68908DAA" w14:textId="77777777" w:rsidR="002913DD" w:rsidRDefault="00000000">
      <w:pPr>
        <w:spacing w:before="120" w:after="60"/>
        <w:jc w:val="center"/>
      </w:pPr>
      <w:r>
        <w:rPr>
          <w:noProof/>
        </w:rPr>
        <w:drawing>
          <wp:inline distT="0" distB="0" distL="0" distR="0" wp14:anchorId="0C2126E4" wp14:editId="6EDDA15D">
            <wp:extent cx="590550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847850"/>
                    </a:xfrm>
                    <a:prstGeom prst="rect">
                      <a:avLst/>
                    </a:prstGeom>
                  </pic:spPr>
                </pic:pic>
              </a:graphicData>
            </a:graphic>
          </wp:inline>
        </w:drawing>
      </w:r>
    </w:p>
    <w:p w14:paraId="0C97955E" w14:textId="77777777" w:rsidR="002913DD" w:rsidRDefault="00000000">
      <w:pPr>
        <w:spacing w:after="240"/>
        <w:jc w:val="center"/>
      </w:pPr>
      <w:r>
        <w:rPr>
          <w:i/>
          <w:iCs/>
          <w:color w:val="595959"/>
          <w:sz w:val="18"/>
          <w:szCs w:val="18"/>
        </w:rPr>
        <w:t>Figure 1. Breach counts rose from ~200–300/yr in the early 2010s to ~700–790/yr in the 2020s. Records affected is spikier: 2015 (Anthem, 78.8M) and 2024 (Change Healthcare, 192.7M) dominate. 2026 is a partial year.</w:t>
      </w:r>
    </w:p>
    <w:p w14:paraId="2E49EC20" w14:textId="77777777" w:rsidR="002913DD" w:rsidRDefault="00000000">
      <w:pPr>
        <w:spacing w:after="160"/>
      </w:pPr>
      <w:r>
        <w:t xml:space="preserve">The severity distribution is extremely heavy-tailed: the median breach affects </w:t>
      </w:r>
      <w:r>
        <w:rPr>
          <w:b/>
          <w:bCs/>
        </w:rPr>
        <w:t>3,916</w:t>
      </w:r>
      <w:r>
        <w:t xml:space="preserve"> people, the mean </w:t>
      </w:r>
      <w:r>
        <w:rPr>
          <w:b/>
          <w:bCs/>
        </w:rPr>
        <w:t>133,252</w:t>
      </w:r>
      <w:r>
        <w:t xml:space="preserve"> — pulled up by a handful of mega-events. The top five breaches account for roughly a third of every record ever exposed.</w:t>
      </w:r>
    </w:p>
    <w:p w14:paraId="64F44B35" w14:textId="77777777" w:rsidR="002913DD" w:rsidRDefault="00000000">
      <w:pPr>
        <w:spacing w:before="120" w:after="60"/>
        <w:jc w:val="center"/>
      </w:pPr>
      <w:r>
        <w:rPr>
          <w:noProof/>
        </w:rPr>
        <w:lastRenderedPageBreak/>
        <w:drawing>
          <wp:inline distT="0" distB="0" distL="0" distR="0" wp14:anchorId="478450E4" wp14:editId="3A200814">
            <wp:extent cx="5905500" cy="2305050"/>
            <wp:effectExtent l="0" t="0" r="0" b="0"/>
            <wp:docPr id="1341639044" name="Picture 134163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305050"/>
                    </a:xfrm>
                    <a:prstGeom prst="rect">
                      <a:avLst/>
                    </a:prstGeom>
                  </pic:spPr>
                </pic:pic>
              </a:graphicData>
            </a:graphic>
          </wp:inline>
        </w:drawing>
      </w:r>
    </w:p>
    <w:p w14:paraId="0AF62A51" w14:textId="77777777" w:rsidR="002913DD" w:rsidRDefault="00000000">
      <w:pPr>
        <w:spacing w:after="240"/>
        <w:jc w:val="center"/>
      </w:pPr>
      <w:r>
        <w:rPr>
          <w:i/>
          <w:iCs/>
          <w:color w:val="595959"/>
          <w:sz w:val="18"/>
          <w:szCs w:val="18"/>
        </w:rPr>
        <w:t>Figure 2. Severity on a log scale. The floor at 500 is the legal reporting threshold; the tail extends past 100 million.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800"/>
        <w:gridCol w:w="800"/>
        <w:gridCol w:w="2100"/>
        <w:gridCol w:w="1800"/>
      </w:tblGrid>
      <w:tr w:rsidR="002913DD" w14:paraId="41604702" w14:textId="77777777">
        <w:tblPrEx>
          <w:tblCellMar>
            <w:top w:w="0" w:type="dxa"/>
            <w:bottom w:w="0" w:type="dxa"/>
          </w:tblCellMar>
        </w:tblPrEx>
        <w:trPr>
          <w:tblHeader/>
        </w:trPr>
        <w:tc>
          <w:tcPr>
            <w:tcW w:w="3200" w:type="dxa"/>
            <w:shd w:val="clear" w:color="auto" w:fill="1F4E79"/>
            <w:tcMar>
              <w:top w:w="60" w:type="dxa"/>
              <w:left w:w="100" w:type="dxa"/>
              <w:bottom w:w="60" w:type="dxa"/>
              <w:right w:w="100" w:type="dxa"/>
            </w:tcMar>
          </w:tcPr>
          <w:p w14:paraId="20C214C8" w14:textId="77777777" w:rsidR="002913DD" w:rsidRDefault="00000000">
            <w:r>
              <w:rPr>
                <w:b/>
                <w:bCs/>
                <w:color w:val="FFFFFF"/>
                <w:sz w:val="19"/>
                <w:szCs w:val="19"/>
              </w:rPr>
              <w:t>Entity</w:t>
            </w:r>
          </w:p>
        </w:tc>
        <w:tc>
          <w:tcPr>
            <w:tcW w:w="800" w:type="dxa"/>
            <w:shd w:val="clear" w:color="auto" w:fill="1F4E79"/>
            <w:tcMar>
              <w:top w:w="60" w:type="dxa"/>
              <w:left w:w="100" w:type="dxa"/>
              <w:bottom w:w="60" w:type="dxa"/>
              <w:right w:w="100" w:type="dxa"/>
            </w:tcMar>
          </w:tcPr>
          <w:p w14:paraId="50A40EB4" w14:textId="77777777" w:rsidR="002913DD" w:rsidRDefault="00000000">
            <w:r>
              <w:rPr>
                <w:b/>
                <w:bCs/>
                <w:color w:val="FFFFFF"/>
                <w:sz w:val="19"/>
                <w:szCs w:val="19"/>
              </w:rPr>
              <w:t>State</w:t>
            </w:r>
          </w:p>
        </w:tc>
        <w:tc>
          <w:tcPr>
            <w:tcW w:w="800" w:type="dxa"/>
            <w:shd w:val="clear" w:color="auto" w:fill="1F4E79"/>
            <w:tcMar>
              <w:top w:w="60" w:type="dxa"/>
              <w:left w:w="100" w:type="dxa"/>
              <w:bottom w:w="60" w:type="dxa"/>
              <w:right w:w="100" w:type="dxa"/>
            </w:tcMar>
          </w:tcPr>
          <w:p w14:paraId="40D4E542" w14:textId="77777777" w:rsidR="002913DD" w:rsidRDefault="00000000">
            <w:r>
              <w:rPr>
                <w:b/>
                <w:bCs/>
                <w:color w:val="FFFFFF"/>
                <w:sz w:val="19"/>
                <w:szCs w:val="19"/>
              </w:rPr>
              <w:t>Year</w:t>
            </w:r>
          </w:p>
        </w:tc>
        <w:tc>
          <w:tcPr>
            <w:tcW w:w="2100" w:type="dxa"/>
            <w:shd w:val="clear" w:color="auto" w:fill="1F4E79"/>
            <w:tcMar>
              <w:top w:w="60" w:type="dxa"/>
              <w:left w:w="100" w:type="dxa"/>
              <w:bottom w:w="60" w:type="dxa"/>
              <w:right w:w="100" w:type="dxa"/>
            </w:tcMar>
          </w:tcPr>
          <w:p w14:paraId="426BF4F6" w14:textId="77777777" w:rsidR="002913DD" w:rsidRDefault="00000000">
            <w:r>
              <w:rPr>
                <w:b/>
                <w:bCs/>
                <w:color w:val="FFFFFF"/>
                <w:sz w:val="19"/>
                <w:szCs w:val="19"/>
              </w:rPr>
              <w:t>Individuals affected</w:t>
            </w:r>
          </w:p>
        </w:tc>
        <w:tc>
          <w:tcPr>
            <w:tcW w:w="1800" w:type="dxa"/>
            <w:shd w:val="clear" w:color="auto" w:fill="1F4E79"/>
            <w:tcMar>
              <w:top w:w="60" w:type="dxa"/>
              <w:left w:w="100" w:type="dxa"/>
              <w:bottom w:w="60" w:type="dxa"/>
              <w:right w:w="100" w:type="dxa"/>
            </w:tcMar>
          </w:tcPr>
          <w:p w14:paraId="42A14EFE" w14:textId="77777777" w:rsidR="002913DD" w:rsidRDefault="00000000">
            <w:r>
              <w:rPr>
                <w:b/>
                <w:bCs/>
                <w:color w:val="FFFFFF"/>
                <w:sz w:val="19"/>
                <w:szCs w:val="19"/>
              </w:rPr>
              <w:t>Type</w:t>
            </w:r>
          </w:p>
        </w:tc>
      </w:tr>
      <w:tr w:rsidR="002913DD" w14:paraId="68D6E949" w14:textId="77777777">
        <w:tblPrEx>
          <w:tblCellMar>
            <w:top w:w="0" w:type="dxa"/>
            <w:bottom w:w="0" w:type="dxa"/>
          </w:tblCellMar>
        </w:tblPrEx>
        <w:tc>
          <w:tcPr>
            <w:tcW w:w="3200" w:type="dxa"/>
            <w:shd w:val="clear" w:color="auto" w:fill="FFFFFF"/>
            <w:tcMar>
              <w:top w:w="50" w:type="dxa"/>
              <w:left w:w="100" w:type="dxa"/>
              <w:bottom w:w="50" w:type="dxa"/>
              <w:right w:w="100" w:type="dxa"/>
            </w:tcMar>
          </w:tcPr>
          <w:p w14:paraId="2590DE50" w14:textId="77777777" w:rsidR="002913DD" w:rsidRDefault="00000000">
            <w:r>
              <w:rPr>
                <w:sz w:val="19"/>
                <w:szCs w:val="19"/>
              </w:rPr>
              <w:t>Change Healthcare, Inc.</w:t>
            </w:r>
          </w:p>
        </w:tc>
        <w:tc>
          <w:tcPr>
            <w:tcW w:w="800" w:type="dxa"/>
            <w:shd w:val="clear" w:color="auto" w:fill="FFFFFF"/>
            <w:tcMar>
              <w:top w:w="50" w:type="dxa"/>
              <w:left w:w="100" w:type="dxa"/>
              <w:bottom w:w="50" w:type="dxa"/>
              <w:right w:w="100" w:type="dxa"/>
            </w:tcMar>
          </w:tcPr>
          <w:p w14:paraId="41AD5A96" w14:textId="77777777" w:rsidR="002913DD" w:rsidRDefault="00000000">
            <w:r>
              <w:rPr>
                <w:sz w:val="19"/>
                <w:szCs w:val="19"/>
              </w:rPr>
              <w:t>MN</w:t>
            </w:r>
          </w:p>
        </w:tc>
        <w:tc>
          <w:tcPr>
            <w:tcW w:w="800" w:type="dxa"/>
            <w:shd w:val="clear" w:color="auto" w:fill="FFFFFF"/>
            <w:tcMar>
              <w:top w:w="50" w:type="dxa"/>
              <w:left w:w="100" w:type="dxa"/>
              <w:bottom w:w="50" w:type="dxa"/>
              <w:right w:w="100" w:type="dxa"/>
            </w:tcMar>
          </w:tcPr>
          <w:p w14:paraId="3278F6D2" w14:textId="77777777" w:rsidR="002913DD" w:rsidRDefault="00000000">
            <w:r>
              <w:rPr>
                <w:sz w:val="19"/>
                <w:szCs w:val="19"/>
              </w:rPr>
              <w:t>2024</w:t>
            </w:r>
          </w:p>
        </w:tc>
        <w:tc>
          <w:tcPr>
            <w:tcW w:w="2100" w:type="dxa"/>
            <w:shd w:val="clear" w:color="auto" w:fill="FFFFFF"/>
            <w:tcMar>
              <w:top w:w="50" w:type="dxa"/>
              <w:left w:w="100" w:type="dxa"/>
              <w:bottom w:w="50" w:type="dxa"/>
              <w:right w:w="100" w:type="dxa"/>
            </w:tcMar>
          </w:tcPr>
          <w:p w14:paraId="65A1B752" w14:textId="77777777" w:rsidR="002913DD" w:rsidRDefault="00000000">
            <w:r>
              <w:rPr>
                <w:sz w:val="19"/>
                <w:szCs w:val="19"/>
              </w:rPr>
              <w:t>192,700,000</w:t>
            </w:r>
          </w:p>
        </w:tc>
        <w:tc>
          <w:tcPr>
            <w:tcW w:w="1800" w:type="dxa"/>
            <w:shd w:val="clear" w:color="auto" w:fill="FFFFFF"/>
            <w:tcMar>
              <w:top w:w="50" w:type="dxa"/>
              <w:left w:w="100" w:type="dxa"/>
              <w:bottom w:w="50" w:type="dxa"/>
              <w:right w:w="100" w:type="dxa"/>
            </w:tcMar>
          </w:tcPr>
          <w:p w14:paraId="0802A740" w14:textId="77777777" w:rsidR="002913DD" w:rsidRDefault="00000000">
            <w:r>
              <w:rPr>
                <w:sz w:val="19"/>
                <w:szCs w:val="19"/>
              </w:rPr>
              <w:t>Hacking/IT</w:t>
            </w:r>
          </w:p>
        </w:tc>
      </w:tr>
      <w:tr w:rsidR="002913DD" w14:paraId="22A86DB8" w14:textId="77777777">
        <w:tblPrEx>
          <w:tblCellMar>
            <w:top w:w="0" w:type="dxa"/>
            <w:bottom w:w="0" w:type="dxa"/>
          </w:tblCellMar>
        </w:tblPrEx>
        <w:tc>
          <w:tcPr>
            <w:tcW w:w="3200" w:type="dxa"/>
            <w:shd w:val="clear" w:color="auto" w:fill="F2F6FA"/>
            <w:tcMar>
              <w:top w:w="50" w:type="dxa"/>
              <w:left w:w="100" w:type="dxa"/>
              <w:bottom w:w="50" w:type="dxa"/>
              <w:right w:w="100" w:type="dxa"/>
            </w:tcMar>
          </w:tcPr>
          <w:p w14:paraId="17C087B7" w14:textId="77777777" w:rsidR="002913DD" w:rsidRDefault="00000000">
            <w:r>
              <w:rPr>
                <w:sz w:val="19"/>
                <w:szCs w:val="19"/>
              </w:rPr>
              <w:t>Anthem Inc.</w:t>
            </w:r>
          </w:p>
        </w:tc>
        <w:tc>
          <w:tcPr>
            <w:tcW w:w="800" w:type="dxa"/>
            <w:shd w:val="clear" w:color="auto" w:fill="F2F6FA"/>
            <w:tcMar>
              <w:top w:w="50" w:type="dxa"/>
              <w:left w:w="100" w:type="dxa"/>
              <w:bottom w:w="50" w:type="dxa"/>
              <w:right w:w="100" w:type="dxa"/>
            </w:tcMar>
          </w:tcPr>
          <w:p w14:paraId="50232410" w14:textId="77777777" w:rsidR="002913DD" w:rsidRDefault="00000000">
            <w:r>
              <w:rPr>
                <w:sz w:val="19"/>
                <w:szCs w:val="19"/>
              </w:rPr>
              <w:t>IN</w:t>
            </w:r>
          </w:p>
        </w:tc>
        <w:tc>
          <w:tcPr>
            <w:tcW w:w="800" w:type="dxa"/>
            <w:shd w:val="clear" w:color="auto" w:fill="F2F6FA"/>
            <w:tcMar>
              <w:top w:w="50" w:type="dxa"/>
              <w:left w:w="100" w:type="dxa"/>
              <w:bottom w:w="50" w:type="dxa"/>
              <w:right w:w="100" w:type="dxa"/>
            </w:tcMar>
          </w:tcPr>
          <w:p w14:paraId="6F2B5692" w14:textId="77777777" w:rsidR="002913DD" w:rsidRDefault="00000000">
            <w:r>
              <w:rPr>
                <w:sz w:val="19"/>
                <w:szCs w:val="19"/>
              </w:rPr>
              <w:t>2015</w:t>
            </w:r>
          </w:p>
        </w:tc>
        <w:tc>
          <w:tcPr>
            <w:tcW w:w="2100" w:type="dxa"/>
            <w:shd w:val="clear" w:color="auto" w:fill="F2F6FA"/>
            <w:tcMar>
              <w:top w:w="50" w:type="dxa"/>
              <w:left w:w="100" w:type="dxa"/>
              <w:bottom w:w="50" w:type="dxa"/>
              <w:right w:w="100" w:type="dxa"/>
            </w:tcMar>
          </w:tcPr>
          <w:p w14:paraId="6CA51A4B" w14:textId="77777777" w:rsidR="002913DD" w:rsidRDefault="00000000">
            <w:r>
              <w:rPr>
                <w:sz w:val="19"/>
                <w:szCs w:val="19"/>
              </w:rPr>
              <w:t>78,800,000</w:t>
            </w:r>
          </w:p>
        </w:tc>
        <w:tc>
          <w:tcPr>
            <w:tcW w:w="1800" w:type="dxa"/>
            <w:shd w:val="clear" w:color="auto" w:fill="F2F6FA"/>
            <w:tcMar>
              <w:top w:w="50" w:type="dxa"/>
              <w:left w:w="100" w:type="dxa"/>
              <w:bottom w:w="50" w:type="dxa"/>
              <w:right w:w="100" w:type="dxa"/>
            </w:tcMar>
          </w:tcPr>
          <w:p w14:paraId="14EEA7CF" w14:textId="77777777" w:rsidR="002913DD" w:rsidRDefault="00000000">
            <w:r>
              <w:rPr>
                <w:sz w:val="19"/>
                <w:szCs w:val="19"/>
              </w:rPr>
              <w:t>Hacking/IT</w:t>
            </w:r>
          </w:p>
        </w:tc>
      </w:tr>
      <w:tr w:rsidR="002913DD" w14:paraId="70FEE8D6" w14:textId="77777777">
        <w:tblPrEx>
          <w:tblCellMar>
            <w:top w:w="0" w:type="dxa"/>
            <w:bottom w:w="0" w:type="dxa"/>
          </w:tblCellMar>
        </w:tblPrEx>
        <w:tc>
          <w:tcPr>
            <w:tcW w:w="3200" w:type="dxa"/>
            <w:shd w:val="clear" w:color="auto" w:fill="FFFFFF"/>
            <w:tcMar>
              <w:top w:w="50" w:type="dxa"/>
              <w:left w:w="100" w:type="dxa"/>
              <w:bottom w:w="50" w:type="dxa"/>
              <w:right w:w="100" w:type="dxa"/>
            </w:tcMar>
          </w:tcPr>
          <w:p w14:paraId="3285E431" w14:textId="77777777" w:rsidR="002913DD" w:rsidRDefault="00000000">
            <w:r>
              <w:rPr>
                <w:sz w:val="19"/>
                <w:szCs w:val="19"/>
              </w:rPr>
              <w:t>Conduent Business Services LLC</w:t>
            </w:r>
          </w:p>
        </w:tc>
        <w:tc>
          <w:tcPr>
            <w:tcW w:w="800" w:type="dxa"/>
            <w:shd w:val="clear" w:color="auto" w:fill="FFFFFF"/>
            <w:tcMar>
              <w:top w:w="50" w:type="dxa"/>
              <w:left w:w="100" w:type="dxa"/>
              <w:bottom w:w="50" w:type="dxa"/>
              <w:right w:w="100" w:type="dxa"/>
            </w:tcMar>
          </w:tcPr>
          <w:p w14:paraId="558FF60E" w14:textId="77777777" w:rsidR="002913DD" w:rsidRDefault="00000000">
            <w:r>
              <w:rPr>
                <w:sz w:val="19"/>
                <w:szCs w:val="19"/>
              </w:rPr>
              <w:t>NJ</w:t>
            </w:r>
          </w:p>
        </w:tc>
        <w:tc>
          <w:tcPr>
            <w:tcW w:w="800" w:type="dxa"/>
            <w:shd w:val="clear" w:color="auto" w:fill="FFFFFF"/>
            <w:tcMar>
              <w:top w:w="50" w:type="dxa"/>
              <w:left w:w="100" w:type="dxa"/>
              <w:bottom w:w="50" w:type="dxa"/>
              <w:right w:w="100" w:type="dxa"/>
            </w:tcMar>
          </w:tcPr>
          <w:p w14:paraId="0EDF5127" w14:textId="77777777" w:rsidR="002913DD" w:rsidRDefault="00000000">
            <w:r>
              <w:rPr>
                <w:sz w:val="19"/>
                <w:szCs w:val="19"/>
              </w:rPr>
              <w:t>2025</w:t>
            </w:r>
          </w:p>
        </w:tc>
        <w:tc>
          <w:tcPr>
            <w:tcW w:w="2100" w:type="dxa"/>
            <w:shd w:val="clear" w:color="auto" w:fill="FFFFFF"/>
            <w:tcMar>
              <w:top w:w="50" w:type="dxa"/>
              <w:left w:w="100" w:type="dxa"/>
              <w:bottom w:w="50" w:type="dxa"/>
              <w:right w:w="100" w:type="dxa"/>
            </w:tcMar>
          </w:tcPr>
          <w:p w14:paraId="28390562" w14:textId="77777777" w:rsidR="002913DD" w:rsidRDefault="00000000">
            <w:r>
              <w:rPr>
                <w:sz w:val="19"/>
                <w:szCs w:val="19"/>
              </w:rPr>
              <w:t>62,224,658</w:t>
            </w:r>
          </w:p>
        </w:tc>
        <w:tc>
          <w:tcPr>
            <w:tcW w:w="1800" w:type="dxa"/>
            <w:shd w:val="clear" w:color="auto" w:fill="FFFFFF"/>
            <w:tcMar>
              <w:top w:w="50" w:type="dxa"/>
              <w:left w:w="100" w:type="dxa"/>
              <w:bottom w:w="50" w:type="dxa"/>
              <w:right w:w="100" w:type="dxa"/>
            </w:tcMar>
          </w:tcPr>
          <w:p w14:paraId="2E904DA1" w14:textId="77777777" w:rsidR="002913DD" w:rsidRDefault="00000000">
            <w:r>
              <w:rPr>
                <w:sz w:val="19"/>
                <w:szCs w:val="19"/>
              </w:rPr>
              <w:t>Hacking/IT</w:t>
            </w:r>
          </w:p>
        </w:tc>
      </w:tr>
      <w:tr w:rsidR="002913DD" w14:paraId="7645F4C3" w14:textId="77777777">
        <w:tblPrEx>
          <w:tblCellMar>
            <w:top w:w="0" w:type="dxa"/>
            <w:bottom w:w="0" w:type="dxa"/>
          </w:tblCellMar>
        </w:tblPrEx>
        <w:tc>
          <w:tcPr>
            <w:tcW w:w="3200" w:type="dxa"/>
            <w:shd w:val="clear" w:color="auto" w:fill="F2F6FA"/>
            <w:tcMar>
              <w:top w:w="50" w:type="dxa"/>
              <w:left w:w="100" w:type="dxa"/>
              <w:bottom w:w="50" w:type="dxa"/>
              <w:right w:w="100" w:type="dxa"/>
            </w:tcMar>
          </w:tcPr>
          <w:p w14:paraId="7E37414A" w14:textId="77777777" w:rsidR="002913DD" w:rsidRDefault="00000000">
            <w:r>
              <w:rPr>
                <w:sz w:val="19"/>
                <w:szCs w:val="19"/>
              </w:rPr>
              <w:t>Welltok, Inc.</w:t>
            </w:r>
          </w:p>
        </w:tc>
        <w:tc>
          <w:tcPr>
            <w:tcW w:w="800" w:type="dxa"/>
            <w:shd w:val="clear" w:color="auto" w:fill="F2F6FA"/>
            <w:tcMar>
              <w:top w:w="50" w:type="dxa"/>
              <w:left w:w="100" w:type="dxa"/>
              <w:bottom w:w="50" w:type="dxa"/>
              <w:right w:w="100" w:type="dxa"/>
            </w:tcMar>
          </w:tcPr>
          <w:p w14:paraId="28D0B549" w14:textId="77777777" w:rsidR="002913DD" w:rsidRDefault="00000000">
            <w:r>
              <w:rPr>
                <w:sz w:val="19"/>
                <w:szCs w:val="19"/>
              </w:rPr>
              <w:t>CO</w:t>
            </w:r>
          </w:p>
        </w:tc>
        <w:tc>
          <w:tcPr>
            <w:tcW w:w="800" w:type="dxa"/>
            <w:shd w:val="clear" w:color="auto" w:fill="F2F6FA"/>
            <w:tcMar>
              <w:top w:w="50" w:type="dxa"/>
              <w:left w:w="100" w:type="dxa"/>
              <w:bottom w:w="50" w:type="dxa"/>
              <w:right w:w="100" w:type="dxa"/>
            </w:tcMar>
          </w:tcPr>
          <w:p w14:paraId="69C77FAB" w14:textId="77777777" w:rsidR="002913DD" w:rsidRDefault="00000000">
            <w:r>
              <w:rPr>
                <w:sz w:val="19"/>
                <w:szCs w:val="19"/>
              </w:rPr>
              <w:t>2023</w:t>
            </w:r>
          </w:p>
        </w:tc>
        <w:tc>
          <w:tcPr>
            <w:tcW w:w="2100" w:type="dxa"/>
            <w:shd w:val="clear" w:color="auto" w:fill="F2F6FA"/>
            <w:tcMar>
              <w:top w:w="50" w:type="dxa"/>
              <w:left w:w="100" w:type="dxa"/>
              <w:bottom w:w="50" w:type="dxa"/>
              <w:right w:w="100" w:type="dxa"/>
            </w:tcMar>
          </w:tcPr>
          <w:p w14:paraId="2579AE45" w14:textId="77777777" w:rsidR="002913DD" w:rsidRDefault="00000000">
            <w:r>
              <w:rPr>
                <w:sz w:val="19"/>
                <w:szCs w:val="19"/>
              </w:rPr>
              <w:t>14,782,887</w:t>
            </w:r>
          </w:p>
        </w:tc>
        <w:tc>
          <w:tcPr>
            <w:tcW w:w="1800" w:type="dxa"/>
            <w:shd w:val="clear" w:color="auto" w:fill="F2F6FA"/>
            <w:tcMar>
              <w:top w:w="50" w:type="dxa"/>
              <w:left w:w="100" w:type="dxa"/>
              <w:bottom w:w="50" w:type="dxa"/>
              <w:right w:w="100" w:type="dxa"/>
            </w:tcMar>
          </w:tcPr>
          <w:p w14:paraId="481F5D2A" w14:textId="77777777" w:rsidR="002913DD" w:rsidRDefault="00000000">
            <w:r>
              <w:rPr>
                <w:sz w:val="19"/>
                <w:szCs w:val="19"/>
              </w:rPr>
              <w:t>Hacking/IT</w:t>
            </w:r>
          </w:p>
        </w:tc>
      </w:tr>
      <w:tr w:rsidR="002913DD" w14:paraId="7D3C8E01" w14:textId="77777777">
        <w:tblPrEx>
          <w:tblCellMar>
            <w:top w:w="0" w:type="dxa"/>
            <w:bottom w:w="0" w:type="dxa"/>
          </w:tblCellMar>
        </w:tblPrEx>
        <w:tc>
          <w:tcPr>
            <w:tcW w:w="3200" w:type="dxa"/>
            <w:shd w:val="clear" w:color="auto" w:fill="FFFFFF"/>
            <w:tcMar>
              <w:top w:w="50" w:type="dxa"/>
              <w:left w:w="100" w:type="dxa"/>
              <w:bottom w:w="50" w:type="dxa"/>
              <w:right w:w="100" w:type="dxa"/>
            </w:tcMar>
          </w:tcPr>
          <w:p w14:paraId="74CBDB3E" w14:textId="77777777" w:rsidR="002913DD" w:rsidRDefault="00000000">
            <w:r>
              <w:rPr>
                <w:sz w:val="19"/>
                <w:szCs w:val="19"/>
              </w:rPr>
              <w:t>Aflac Incorporated</w:t>
            </w:r>
          </w:p>
        </w:tc>
        <w:tc>
          <w:tcPr>
            <w:tcW w:w="800" w:type="dxa"/>
            <w:shd w:val="clear" w:color="auto" w:fill="FFFFFF"/>
            <w:tcMar>
              <w:top w:w="50" w:type="dxa"/>
              <w:left w:w="100" w:type="dxa"/>
              <w:bottom w:w="50" w:type="dxa"/>
              <w:right w:w="100" w:type="dxa"/>
            </w:tcMar>
          </w:tcPr>
          <w:p w14:paraId="4BA6C3D9" w14:textId="77777777" w:rsidR="002913DD" w:rsidRDefault="00000000">
            <w:r>
              <w:rPr>
                <w:sz w:val="19"/>
                <w:szCs w:val="19"/>
              </w:rPr>
              <w:t>GA</w:t>
            </w:r>
          </w:p>
        </w:tc>
        <w:tc>
          <w:tcPr>
            <w:tcW w:w="800" w:type="dxa"/>
            <w:shd w:val="clear" w:color="auto" w:fill="FFFFFF"/>
            <w:tcMar>
              <w:top w:w="50" w:type="dxa"/>
              <w:left w:w="100" w:type="dxa"/>
              <w:bottom w:w="50" w:type="dxa"/>
              <w:right w:w="100" w:type="dxa"/>
            </w:tcMar>
          </w:tcPr>
          <w:p w14:paraId="57B42C14" w14:textId="77777777" w:rsidR="002913DD" w:rsidRDefault="00000000">
            <w:r>
              <w:rPr>
                <w:sz w:val="19"/>
                <w:szCs w:val="19"/>
              </w:rPr>
              <w:t>2025</w:t>
            </w:r>
          </w:p>
        </w:tc>
        <w:tc>
          <w:tcPr>
            <w:tcW w:w="2100" w:type="dxa"/>
            <w:shd w:val="clear" w:color="auto" w:fill="FFFFFF"/>
            <w:tcMar>
              <w:top w:w="50" w:type="dxa"/>
              <w:left w:w="100" w:type="dxa"/>
              <w:bottom w:w="50" w:type="dxa"/>
              <w:right w:w="100" w:type="dxa"/>
            </w:tcMar>
          </w:tcPr>
          <w:p w14:paraId="360BE9B6" w14:textId="77777777" w:rsidR="002913DD" w:rsidRDefault="00000000">
            <w:r>
              <w:rPr>
                <w:sz w:val="19"/>
                <w:szCs w:val="19"/>
              </w:rPr>
              <w:t>13,924,906</w:t>
            </w:r>
          </w:p>
        </w:tc>
        <w:tc>
          <w:tcPr>
            <w:tcW w:w="1800" w:type="dxa"/>
            <w:shd w:val="clear" w:color="auto" w:fill="FFFFFF"/>
            <w:tcMar>
              <w:top w:w="50" w:type="dxa"/>
              <w:left w:w="100" w:type="dxa"/>
              <w:bottom w:w="50" w:type="dxa"/>
              <w:right w:w="100" w:type="dxa"/>
            </w:tcMar>
          </w:tcPr>
          <w:p w14:paraId="0211BAEC" w14:textId="77777777" w:rsidR="002913DD" w:rsidRDefault="00000000">
            <w:r>
              <w:rPr>
                <w:sz w:val="19"/>
                <w:szCs w:val="19"/>
              </w:rPr>
              <w:t>Hacking/IT</w:t>
            </w:r>
          </w:p>
        </w:tc>
      </w:tr>
    </w:tbl>
    <w:p w14:paraId="1720A4E5" w14:textId="77777777" w:rsidR="002913DD" w:rsidRDefault="00000000">
      <w:pPr>
        <w:spacing w:after="240"/>
        <w:jc w:val="center"/>
      </w:pPr>
      <w:r>
        <w:rPr>
          <w:i/>
          <w:iCs/>
          <w:color w:val="595959"/>
          <w:sz w:val="18"/>
          <w:szCs w:val="18"/>
        </w:rPr>
        <w:t>Table 1. The five largest breaches on record — all hacking incidents.</w:t>
      </w:r>
    </w:p>
    <w:p w14:paraId="5A629837" w14:textId="77777777" w:rsidR="002913DD" w:rsidRDefault="00000000">
      <w:pPr>
        <w:pStyle w:val="Heading2"/>
        <w:spacing w:before="280" w:after="120"/>
      </w:pPr>
      <w:r>
        <w:t>3.2 The regime change: theft out, hacking in</w:t>
      </w:r>
    </w:p>
    <w:p w14:paraId="13766A92" w14:textId="77777777" w:rsidR="002913DD" w:rsidRDefault="00000000">
      <w:pPr>
        <w:spacing w:before="120" w:after="60"/>
        <w:jc w:val="center"/>
      </w:pPr>
      <w:r>
        <w:rPr>
          <w:noProof/>
        </w:rPr>
        <w:drawing>
          <wp:inline distT="0" distB="0" distL="0" distR="0" wp14:anchorId="79E2CB84" wp14:editId="0CA68882">
            <wp:extent cx="5905500" cy="2162175"/>
            <wp:effectExtent l="0" t="0" r="0" b="0"/>
            <wp:docPr id="2078529164" name="Picture 207852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162175"/>
                    </a:xfrm>
                    <a:prstGeom prst="rect">
                      <a:avLst/>
                    </a:prstGeom>
                  </pic:spPr>
                </pic:pic>
              </a:graphicData>
            </a:graphic>
          </wp:inline>
        </w:drawing>
      </w:r>
    </w:p>
    <w:p w14:paraId="40E32ECB" w14:textId="77777777" w:rsidR="002913DD" w:rsidRDefault="00000000">
      <w:pPr>
        <w:spacing w:after="240"/>
        <w:jc w:val="center"/>
      </w:pPr>
      <w:r>
        <w:rPr>
          <w:i/>
          <w:iCs/>
          <w:color w:val="595959"/>
          <w:sz w:val="18"/>
          <w:szCs w:val="18"/>
        </w:rPr>
        <w:t>Figure 3. Breach-type mix by year. Physical theft (green) collapses from ~50% to ~1–2%; hacking (blue) grows from 4% to ~83%.</w:t>
      </w:r>
    </w:p>
    <w:p w14:paraId="6686EDB9" w14:textId="77777777" w:rsidR="002913DD" w:rsidRDefault="00000000">
      <w:pPr>
        <w:spacing w:before="120" w:after="60"/>
        <w:jc w:val="center"/>
      </w:pPr>
      <w:r>
        <w:rPr>
          <w:noProof/>
        </w:rPr>
        <w:lastRenderedPageBreak/>
        <w:drawing>
          <wp:inline distT="0" distB="0" distL="0" distR="0" wp14:anchorId="6BCF98F3" wp14:editId="162B8530">
            <wp:extent cx="5905500" cy="1847850"/>
            <wp:effectExtent l="0" t="0" r="0" b="0"/>
            <wp:docPr id="1650500906" name="Picture 165050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847850"/>
                    </a:xfrm>
                    <a:prstGeom prst="rect">
                      <a:avLst/>
                    </a:prstGeom>
                  </pic:spPr>
                </pic:pic>
              </a:graphicData>
            </a:graphic>
          </wp:inline>
        </w:drawing>
      </w:r>
    </w:p>
    <w:p w14:paraId="615AB316" w14:textId="77777777" w:rsidR="002913DD" w:rsidRDefault="00000000">
      <w:pPr>
        <w:spacing w:after="240"/>
        <w:jc w:val="center"/>
      </w:pPr>
      <w:r>
        <w:rPr>
          <w:i/>
          <w:iCs/>
          <w:color w:val="595959"/>
          <w:sz w:val="18"/>
          <w:szCs w:val="18"/>
        </w:rPr>
        <w:t>Figure 4. Hacking is both the most common and the most severe type: median 8,000 affected vs 1,700–2,200 for all others.</w:t>
      </w:r>
    </w:p>
    <w:p w14:paraId="6F954DDF" w14:textId="77777777" w:rsidR="002913DD" w:rsidRDefault="00000000">
      <w:pPr>
        <w:pStyle w:val="Heading2"/>
        <w:spacing w:before="280" w:after="120"/>
      </w:pPr>
      <w:r>
        <w:t>3.3 Who gets breached — and who loses the records</w:t>
      </w:r>
    </w:p>
    <w:p w14:paraId="4DD96004" w14:textId="77777777" w:rsidR="002913DD" w:rsidRDefault="00000000">
      <w:pPr>
        <w:spacing w:before="120" w:after="60"/>
        <w:jc w:val="center"/>
      </w:pPr>
      <w:r>
        <w:rPr>
          <w:noProof/>
        </w:rPr>
        <w:drawing>
          <wp:inline distT="0" distB="0" distL="0" distR="0" wp14:anchorId="1EA12CED" wp14:editId="28453333">
            <wp:extent cx="5905500" cy="1876425"/>
            <wp:effectExtent l="0" t="0" r="0" b="0"/>
            <wp:docPr id="675852778" name="Picture 67585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876425"/>
                    </a:xfrm>
                    <a:prstGeom prst="rect">
                      <a:avLst/>
                    </a:prstGeom>
                  </pic:spPr>
                </pic:pic>
              </a:graphicData>
            </a:graphic>
          </wp:inline>
        </w:drawing>
      </w:r>
    </w:p>
    <w:p w14:paraId="27456AF9" w14:textId="77777777" w:rsidR="002913DD" w:rsidRDefault="00000000">
      <w:pPr>
        <w:spacing w:after="240"/>
        <w:jc w:val="center"/>
      </w:pPr>
      <w:r>
        <w:rPr>
          <w:i/>
          <w:iCs/>
          <w:color w:val="595959"/>
          <w:sz w:val="18"/>
          <w:szCs w:val="18"/>
        </w:rPr>
        <w:t>Figure 5. Healthcare providers file most reports, but Business Associates — 15% of reports — account for ~50% of all records affected (~520M of ~1,039M).</w:t>
      </w:r>
    </w:p>
    <w:p w14:paraId="2D258D0D" w14:textId="77777777" w:rsidR="002913DD" w:rsidRDefault="00000000">
      <w:pPr>
        <w:spacing w:before="120" w:after="60"/>
        <w:jc w:val="center"/>
      </w:pPr>
      <w:r>
        <w:rPr>
          <w:noProof/>
        </w:rPr>
        <w:drawing>
          <wp:inline distT="0" distB="0" distL="0" distR="0" wp14:anchorId="01CA00BA" wp14:editId="3D8A80D7">
            <wp:extent cx="5905500" cy="1847850"/>
            <wp:effectExtent l="0" t="0" r="0" b="0"/>
            <wp:docPr id="587641594" name="Picture 58764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847850"/>
                    </a:xfrm>
                    <a:prstGeom prst="rect">
                      <a:avLst/>
                    </a:prstGeom>
                  </pic:spPr>
                </pic:pic>
              </a:graphicData>
            </a:graphic>
          </wp:inline>
        </w:drawing>
      </w:r>
    </w:p>
    <w:p w14:paraId="14A10737" w14:textId="77777777" w:rsidR="002913DD" w:rsidRDefault="00000000">
      <w:pPr>
        <w:spacing w:after="240"/>
        <w:jc w:val="center"/>
      </w:pPr>
      <w:r>
        <w:rPr>
          <w:i/>
          <w:iCs/>
          <w:color w:val="595959"/>
          <w:sz w:val="18"/>
          <w:szCs w:val="18"/>
        </w:rPr>
        <w:t>Figure 6. Breach counts track population (CA, TX, NY, FL); records affected do not — MN “leads” only because Change Healthcare is registered there.</w:t>
      </w:r>
    </w:p>
    <w:p w14:paraId="009E7425" w14:textId="77777777" w:rsidR="002913DD" w:rsidRDefault="00000000">
      <w:pPr>
        <w:pStyle w:val="Heading1"/>
        <w:spacing w:before="360" w:after="160"/>
      </w:pPr>
      <w:r>
        <w:t>4. Breach Segments: K-Means Clustering</w:t>
      </w:r>
    </w:p>
    <w:p w14:paraId="59DA5488" w14:textId="77777777" w:rsidR="002913DD" w:rsidRDefault="00000000">
      <w:pPr>
        <w:spacing w:after="160"/>
      </w:pPr>
      <w:r>
        <w:lastRenderedPageBreak/>
        <w:t xml:space="preserve">To move beyond one-dimensional charts, breaches were clustered on log-severity, submission year, business-associate involvement, breach type, and entity type (scikit-learn, k = 5 chosen by elbow and silhouette analysis). State was tested as a feature and </w:t>
      </w:r>
      <w:r>
        <w:rPr>
          <w:b/>
          <w:bCs/>
        </w:rPr>
        <w:t>excluded</w:t>
      </w:r>
      <w:r>
        <w:t xml:space="preserve"> after the test showed it added no geographic structure — every cluster’s top states were simply the biggest states.</w:t>
      </w:r>
    </w:p>
    <w:p w14:paraId="27E9BBE0" w14:textId="77777777" w:rsidR="002913DD" w:rsidRDefault="00000000">
      <w:pPr>
        <w:spacing w:before="120" w:after="60"/>
        <w:jc w:val="center"/>
      </w:pPr>
      <w:r>
        <w:rPr>
          <w:noProof/>
        </w:rPr>
        <w:drawing>
          <wp:inline distT="0" distB="0" distL="0" distR="0" wp14:anchorId="057D8477" wp14:editId="3B4F70DE">
            <wp:extent cx="5905500" cy="1914525"/>
            <wp:effectExtent l="0" t="0" r="0" b="0"/>
            <wp:docPr id="1692372887" name="Picture 169237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1914525"/>
                    </a:xfrm>
                    <a:prstGeom prst="rect">
                      <a:avLst/>
                    </a:prstGeom>
                  </pic:spPr>
                </pic:pic>
              </a:graphicData>
            </a:graphic>
          </wp:inline>
        </w:drawing>
      </w:r>
    </w:p>
    <w:p w14:paraId="4CD956D7" w14:textId="77777777" w:rsidR="002913DD" w:rsidRDefault="00000000">
      <w:pPr>
        <w:spacing w:after="240"/>
        <w:jc w:val="center"/>
      </w:pPr>
      <w:r>
        <w:rPr>
          <w:i/>
          <w:iCs/>
          <w:color w:val="595959"/>
          <w:sz w:val="18"/>
          <w:szCs w:val="18"/>
        </w:rPr>
        <w:t>Figure 7. Model selection: k = 5 sits at a local silhouette peak and yields interpretable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800"/>
        <w:gridCol w:w="1400"/>
        <w:gridCol w:w="1300"/>
        <w:gridCol w:w="2860"/>
      </w:tblGrid>
      <w:tr w:rsidR="002913DD" w14:paraId="4FE6FB29" w14:textId="77777777">
        <w:tblPrEx>
          <w:tblCellMar>
            <w:top w:w="0" w:type="dxa"/>
            <w:bottom w:w="0" w:type="dxa"/>
          </w:tblCellMar>
        </w:tblPrEx>
        <w:trPr>
          <w:tblHeader/>
        </w:trPr>
        <w:tc>
          <w:tcPr>
            <w:tcW w:w="500" w:type="dxa"/>
            <w:shd w:val="clear" w:color="auto" w:fill="1F4E79"/>
            <w:tcMar>
              <w:top w:w="60" w:type="dxa"/>
              <w:left w:w="100" w:type="dxa"/>
              <w:bottom w:w="60" w:type="dxa"/>
              <w:right w:w="100" w:type="dxa"/>
            </w:tcMar>
          </w:tcPr>
          <w:p w14:paraId="48E56779" w14:textId="77777777" w:rsidR="002913DD" w:rsidRDefault="00000000">
            <w:r>
              <w:rPr>
                <w:b/>
                <w:bCs/>
                <w:color w:val="FFFFFF"/>
                <w:sz w:val="19"/>
                <w:szCs w:val="19"/>
              </w:rPr>
              <w:t>#</w:t>
            </w:r>
          </w:p>
        </w:tc>
        <w:tc>
          <w:tcPr>
            <w:tcW w:w="2500" w:type="dxa"/>
            <w:shd w:val="clear" w:color="auto" w:fill="1F4E79"/>
            <w:tcMar>
              <w:top w:w="60" w:type="dxa"/>
              <w:left w:w="100" w:type="dxa"/>
              <w:bottom w:w="60" w:type="dxa"/>
              <w:right w:w="100" w:type="dxa"/>
            </w:tcMar>
          </w:tcPr>
          <w:p w14:paraId="23BF5FFB" w14:textId="77777777" w:rsidR="002913DD" w:rsidRDefault="00000000">
            <w:r>
              <w:rPr>
                <w:b/>
                <w:bCs/>
                <w:color w:val="FFFFFF"/>
                <w:sz w:val="19"/>
                <w:szCs w:val="19"/>
              </w:rPr>
              <w:t>Segment</w:t>
            </w:r>
          </w:p>
        </w:tc>
        <w:tc>
          <w:tcPr>
            <w:tcW w:w="800" w:type="dxa"/>
            <w:shd w:val="clear" w:color="auto" w:fill="1F4E79"/>
            <w:tcMar>
              <w:top w:w="60" w:type="dxa"/>
              <w:left w:w="100" w:type="dxa"/>
              <w:bottom w:w="60" w:type="dxa"/>
              <w:right w:w="100" w:type="dxa"/>
            </w:tcMar>
          </w:tcPr>
          <w:p w14:paraId="7FD1DD8C" w14:textId="77777777" w:rsidR="002913DD" w:rsidRDefault="00000000">
            <w:r>
              <w:rPr>
                <w:b/>
                <w:bCs/>
                <w:color w:val="FFFFFF"/>
                <w:sz w:val="19"/>
                <w:szCs w:val="19"/>
              </w:rPr>
              <w:t>Share</w:t>
            </w:r>
          </w:p>
        </w:tc>
        <w:tc>
          <w:tcPr>
            <w:tcW w:w="1400" w:type="dxa"/>
            <w:shd w:val="clear" w:color="auto" w:fill="1F4E79"/>
            <w:tcMar>
              <w:top w:w="60" w:type="dxa"/>
              <w:left w:w="100" w:type="dxa"/>
              <w:bottom w:w="60" w:type="dxa"/>
              <w:right w:w="100" w:type="dxa"/>
            </w:tcMar>
          </w:tcPr>
          <w:p w14:paraId="312D3AFF" w14:textId="77777777" w:rsidR="002913DD" w:rsidRDefault="00000000">
            <w:r>
              <w:rPr>
                <w:b/>
                <w:bCs/>
                <w:color w:val="FFFFFF"/>
                <w:sz w:val="19"/>
                <w:szCs w:val="19"/>
              </w:rPr>
              <w:t>Median affected</w:t>
            </w:r>
          </w:p>
        </w:tc>
        <w:tc>
          <w:tcPr>
            <w:tcW w:w="1300" w:type="dxa"/>
            <w:shd w:val="clear" w:color="auto" w:fill="1F4E79"/>
            <w:tcMar>
              <w:top w:w="60" w:type="dxa"/>
              <w:left w:w="100" w:type="dxa"/>
              <w:bottom w:w="60" w:type="dxa"/>
              <w:right w:w="100" w:type="dxa"/>
            </w:tcMar>
          </w:tcPr>
          <w:p w14:paraId="2F3D1B49" w14:textId="77777777" w:rsidR="002913DD" w:rsidRDefault="00000000">
            <w:r>
              <w:rPr>
                <w:b/>
                <w:bCs/>
                <w:color w:val="FFFFFF"/>
                <w:sz w:val="19"/>
                <w:szCs w:val="19"/>
              </w:rPr>
              <w:t>Total affected</w:t>
            </w:r>
          </w:p>
        </w:tc>
        <w:tc>
          <w:tcPr>
            <w:tcW w:w="2860" w:type="dxa"/>
            <w:shd w:val="clear" w:color="auto" w:fill="1F4E79"/>
            <w:tcMar>
              <w:top w:w="60" w:type="dxa"/>
              <w:left w:w="100" w:type="dxa"/>
              <w:bottom w:w="60" w:type="dxa"/>
              <w:right w:w="100" w:type="dxa"/>
            </w:tcMar>
          </w:tcPr>
          <w:p w14:paraId="564C8068" w14:textId="77777777" w:rsidR="002913DD" w:rsidRDefault="00000000">
            <w:r>
              <w:rPr>
                <w:b/>
                <w:bCs/>
                <w:color w:val="FFFFFF"/>
                <w:sz w:val="19"/>
                <w:szCs w:val="19"/>
              </w:rPr>
              <w:t>Character</w:t>
            </w:r>
          </w:p>
        </w:tc>
      </w:tr>
      <w:tr w:rsidR="002913DD" w14:paraId="2065A3D9" w14:textId="77777777">
        <w:tblPrEx>
          <w:tblCellMar>
            <w:top w:w="0" w:type="dxa"/>
            <w:bottom w:w="0" w:type="dxa"/>
          </w:tblCellMar>
        </w:tblPrEx>
        <w:tc>
          <w:tcPr>
            <w:tcW w:w="500" w:type="dxa"/>
            <w:shd w:val="clear" w:color="auto" w:fill="FFFFFF"/>
            <w:tcMar>
              <w:top w:w="50" w:type="dxa"/>
              <w:left w:w="100" w:type="dxa"/>
              <w:bottom w:w="50" w:type="dxa"/>
              <w:right w:w="100" w:type="dxa"/>
            </w:tcMar>
          </w:tcPr>
          <w:p w14:paraId="6B3E2484" w14:textId="77777777" w:rsidR="002913DD" w:rsidRDefault="00000000">
            <w:r>
              <w:rPr>
                <w:sz w:val="19"/>
                <w:szCs w:val="19"/>
              </w:rPr>
              <w:t>0</w:t>
            </w:r>
          </w:p>
        </w:tc>
        <w:tc>
          <w:tcPr>
            <w:tcW w:w="2500" w:type="dxa"/>
            <w:shd w:val="clear" w:color="auto" w:fill="FFFFFF"/>
            <w:tcMar>
              <w:top w:w="50" w:type="dxa"/>
              <w:left w:w="100" w:type="dxa"/>
              <w:bottom w:w="50" w:type="dxa"/>
              <w:right w:w="100" w:type="dxa"/>
            </w:tcMar>
          </w:tcPr>
          <w:p w14:paraId="4A0BC6E0" w14:textId="77777777" w:rsidR="002913DD" w:rsidRDefault="00000000">
            <w:r>
              <w:rPr>
                <w:sz w:val="19"/>
                <w:szCs w:val="19"/>
              </w:rPr>
              <w:t>Modern provider hacking</w:t>
            </w:r>
          </w:p>
        </w:tc>
        <w:tc>
          <w:tcPr>
            <w:tcW w:w="800" w:type="dxa"/>
            <w:shd w:val="clear" w:color="auto" w:fill="FFFFFF"/>
            <w:tcMar>
              <w:top w:w="50" w:type="dxa"/>
              <w:left w:w="100" w:type="dxa"/>
              <w:bottom w:w="50" w:type="dxa"/>
              <w:right w:w="100" w:type="dxa"/>
            </w:tcMar>
          </w:tcPr>
          <w:p w14:paraId="40D96102" w14:textId="77777777" w:rsidR="002913DD" w:rsidRDefault="00000000">
            <w:r>
              <w:rPr>
                <w:sz w:val="19"/>
                <w:szCs w:val="19"/>
              </w:rPr>
              <w:t>44%</w:t>
            </w:r>
          </w:p>
        </w:tc>
        <w:tc>
          <w:tcPr>
            <w:tcW w:w="1400" w:type="dxa"/>
            <w:shd w:val="clear" w:color="auto" w:fill="FFFFFF"/>
            <w:tcMar>
              <w:top w:w="50" w:type="dxa"/>
              <w:left w:w="100" w:type="dxa"/>
              <w:bottom w:w="50" w:type="dxa"/>
              <w:right w:w="100" w:type="dxa"/>
            </w:tcMar>
          </w:tcPr>
          <w:p w14:paraId="6E6B5733" w14:textId="77777777" w:rsidR="002913DD" w:rsidRDefault="00000000">
            <w:r>
              <w:rPr>
                <w:sz w:val="19"/>
                <w:szCs w:val="19"/>
              </w:rPr>
              <w:t>8,175</w:t>
            </w:r>
          </w:p>
        </w:tc>
        <w:tc>
          <w:tcPr>
            <w:tcW w:w="1300" w:type="dxa"/>
            <w:shd w:val="clear" w:color="auto" w:fill="FFFFFF"/>
            <w:tcMar>
              <w:top w:w="50" w:type="dxa"/>
              <w:left w:w="100" w:type="dxa"/>
              <w:bottom w:w="50" w:type="dxa"/>
              <w:right w:w="100" w:type="dxa"/>
            </w:tcMar>
          </w:tcPr>
          <w:p w14:paraId="26FD38B0" w14:textId="77777777" w:rsidR="002913DD" w:rsidRDefault="00000000">
            <w:r>
              <w:rPr>
                <w:sz w:val="19"/>
                <w:szCs w:val="19"/>
              </w:rPr>
              <w:t>293M</w:t>
            </w:r>
          </w:p>
        </w:tc>
        <w:tc>
          <w:tcPr>
            <w:tcW w:w="2860" w:type="dxa"/>
            <w:shd w:val="clear" w:color="auto" w:fill="FFFFFF"/>
            <w:tcMar>
              <w:top w:w="50" w:type="dxa"/>
              <w:left w:w="100" w:type="dxa"/>
              <w:bottom w:w="50" w:type="dxa"/>
              <w:right w:w="100" w:type="dxa"/>
            </w:tcMar>
          </w:tcPr>
          <w:p w14:paraId="5B7486D6" w14:textId="77777777" w:rsidR="002913DD" w:rsidRDefault="00000000">
            <w:r>
              <w:rPr>
                <w:sz w:val="19"/>
                <w:szCs w:val="19"/>
              </w:rPr>
              <w:t>Providers, 100% hacking, centered ~2022</w:t>
            </w:r>
          </w:p>
        </w:tc>
      </w:tr>
      <w:tr w:rsidR="002913DD" w14:paraId="3CD2DAB4" w14:textId="77777777">
        <w:tblPrEx>
          <w:tblCellMar>
            <w:top w:w="0" w:type="dxa"/>
            <w:bottom w:w="0" w:type="dxa"/>
          </w:tblCellMar>
        </w:tblPrEx>
        <w:tc>
          <w:tcPr>
            <w:tcW w:w="500" w:type="dxa"/>
            <w:shd w:val="clear" w:color="auto" w:fill="F2F6FA"/>
            <w:tcMar>
              <w:top w:w="50" w:type="dxa"/>
              <w:left w:w="100" w:type="dxa"/>
              <w:bottom w:w="50" w:type="dxa"/>
              <w:right w:w="100" w:type="dxa"/>
            </w:tcMar>
          </w:tcPr>
          <w:p w14:paraId="764B8915" w14:textId="77777777" w:rsidR="002913DD" w:rsidRDefault="00000000">
            <w:r>
              <w:rPr>
                <w:sz w:val="19"/>
                <w:szCs w:val="19"/>
              </w:rPr>
              <w:t>1</w:t>
            </w:r>
          </w:p>
        </w:tc>
        <w:tc>
          <w:tcPr>
            <w:tcW w:w="2500" w:type="dxa"/>
            <w:shd w:val="clear" w:color="auto" w:fill="F2F6FA"/>
            <w:tcMar>
              <w:top w:w="50" w:type="dxa"/>
              <w:left w:w="100" w:type="dxa"/>
              <w:bottom w:w="50" w:type="dxa"/>
              <w:right w:w="100" w:type="dxa"/>
            </w:tcMar>
          </w:tcPr>
          <w:p w14:paraId="4AD6CEE2" w14:textId="77777777" w:rsidR="002913DD" w:rsidRDefault="00000000">
            <w:r>
              <w:rPr>
                <w:sz w:val="19"/>
                <w:szCs w:val="19"/>
              </w:rPr>
              <w:t>Provider human error / insider</w:t>
            </w:r>
          </w:p>
        </w:tc>
        <w:tc>
          <w:tcPr>
            <w:tcW w:w="800" w:type="dxa"/>
            <w:shd w:val="clear" w:color="auto" w:fill="F2F6FA"/>
            <w:tcMar>
              <w:top w:w="50" w:type="dxa"/>
              <w:left w:w="100" w:type="dxa"/>
              <w:bottom w:w="50" w:type="dxa"/>
              <w:right w:w="100" w:type="dxa"/>
            </w:tcMar>
          </w:tcPr>
          <w:p w14:paraId="2DCB8F71" w14:textId="77777777" w:rsidR="002913DD" w:rsidRDefault="00000000">
            <w:r>
              <w:rPr>
                <w:sz w:val="19"/>
                <w:szCs w:val="19"/>
              </w:rPr>
              <w:t>18%</w:t>
            </w:r>
          </w:p>
        </w:tc>
        <w:tc>
          <w:tcPr>
            <w:tcW w:w="1400" w:type="dxa"/>
            <w:shd w:val="clear" w:color="auto" w:fill="F2F6FA"/>
            <w:tcMar>
              <w:top w:w="50" w:type="dxa"/>
              <w:left w:w="100" w:type="dxa"/>
              <w:bottom w:w="50" w:type="dxa"/>
              <w:right w:w="100" w:type="dxa"/>
            </w:tcMar>
          </w:tcPr>
          <w:p w14:paraId="754AA5A2" w14:textId="77777777" w:rsidR="002913DD" w:rsidRDefault="00000000">
            <w:r>
              <w:rPr>
                <w:sz w:val="19"/>
                <w:szCs w:val="19"/>
              </w:rPr>
              <w:t>1,654</w:t>
            </w:r>
          </w:p>
        </w:tc>
        <w:tc>
          <w:tcPr>
            <w:tcW w:w="1300" w:type="dxa"/>
            <w:shd w:val="clear" w:color="auto" w:fill="F2F6FA"/>
            <w:tcMar>
              <w:top w:w="50" w:type="dxa"/>
              <w:left w:w="100" w:type="dxa"/>
              <w:bottom w:w="50" w:type="dxa"/>
              <w:right w:w="100" w:type="dxa"/>
            </w:tcMar>
          </w:tcPr>
          <w:p w14:paraId="4BC131E9" w14:textId="77777777" w:rsidR="002913DD" w:rsidRDefault="00000000">
            <w:r>
              <w:rPr>
                <w:sz w:val="19"/>
                <w:szCs w:val="19"/>
              </w:rPr>
              <w:t>24M</w:t>
            </w:r>
          </w:p>
        </w:tc>
        <w:tc>
          <w:tcPr>
            <w:tcW w:w="2860" w:type="dxa"/>
            <w:shd w:val="clear" w:color="auto" w:fill="F2F6FA"/>
            <w:tcMar>
              <w:top w:w="50" w:type="dxa"/>
              <w:left w:w="100" w:type="dxa"/>
              <w:bottom w:w="50" w:type="dxa"/>
              <w:right w:w="100" w:type="dxa"/>
            </w:tcMar>
          </w:tcPr>
          <w:p w14:paraId="4DA48D70" w14:textId="77777777" w:rsidR="002913DD" w:rsidRDefault="00000000">
            <w:r>
              <w:rPr>
                <w:sz w:val="19"/>
                <w:szCs w:val="19"/>
              </w:rPr>
              <w:t>Disclosure, loss, improper disposal</w:t>
            </w:r>
          </w:p>
        </w:tc>
      </w:tr>
      <w:tr w:rsidR="002913DD" w14:paraId="0E56E177" w14:textId="77777777">
        <w:tblPrEx>
          <w:tblCellMar>
            <w:top w:w="0" w:type="dxa"/>
            <w:bottom w:w="0" w:type="dxa"/>
          </w:tblCellMar>
        </w:tblPrEx>
        <w:tc>
          <w:tcPr>
            <w:tcW w:w="500" w:type="dxa"/>
            <w:shd w:val="clear" w:color="auto" w:fill="FFFFFF"/>
            <w:tcMar>
              <w:top w:w="50" w:type="dxa"/>
              <w:left w:w="100" w:type="dxa"/>
              <w:bottom w:w="50" w:type="dxa"/>
              <w:right w:w="100" w:type="dxa"/>
            </w:tcMar>
          </w:tcPr>
          <w:p w14:paraId="001CFD24" w14:textId="77777777" w:rsidR="002913DD" w:rsidRDefault="00000000">
            <w:r>
              <w:rPr>
                <w:sz w:val="19"/>
                <w:szCs w:val="19"/>
              </w:rPr>
              <w:t>2</w:t>
            </w:r>
          </w:p>
        </w:tc>
        <w:tc>
          <w:tcPr>
            <w:tcW w:w="2500" w:type="dxa"/>
            <w:shd w:val="clear" w:color="auto" w:fill="FFFFFF"/>
            <w:tcMar>
              <w:top w:w="50" w:type="dxa"/>
              <w:left w:w="100" w:type="dxa"/>
              <w:bottom w:w="50" w:type="dxa"/>
              <w:right w:w="100" w:type="dxa"/>
            </w:tcMar>
          </w:tcPr>
          <w:p w14:paraId="73280812" w14:textId="77777777" w:rsidR="002913DD" w:rsidRDefault="00000000">
            <w:r>
              <w:rPr>
                <w:sz w:val="19"/>
                <w:szCs w:val="19"/>
              </w:rPr>
              <w:t>Health-plan breaches</w:t>
            </w:r>
          </w:p>
        </w:tc>
        <w:tc>
          <w:tcPr>
            <w:tcW w:w="800" w:type="dxa"/>
            <w:shd w:val="clear" w:color="auto" w:fill="FFFFFF"/>
            <w:tcMar>
              <w:top w:w="50" w:type="dxa"/>
              <w:left w:w="100" w:type="dxa"/>
              <w:bottom w:w="50" w:type="dxa"/>
              <w:right w:w="100" w:type="dxa"/>
            </w:tcMar>
          </w:tcPr>
          <w:p w14:paraId="61CA8B02" w14:textId="77777777" w:rsidR="002913DD" w:rsidRDefault="00000000">
            <w:r>
              <w:rPr>
                <w:sz w:val="19"/>
                <w:szCs w:val="19"/>
              </w:rPr>
              <w:t>12%</w:t>
            </w:r>
          </w:p>
        </w:tc>
        <w:tc>
          <w:tcPr>
            <w:tcW w:w="1400" w:type="dxa"/>
            <w:shd w:val="clear" w:color="auto" w:fill="FFFFFF"/>
            <w:tcMar>
              <w:top w:w="50" w:type="dxa"/>
              <w:left w:w="100" w:type="dxa"/>
              <w:bottom w:w="50" w:type="dxa"/>
              <w:right w:w="100" w:type="dxa"/>
            </w:tcMar>
          </w:tcPr>
          <w:p w14:paraId="3243A651" w14:textId="77777777" w:rsidR="002913DD" w:rsidRDefault="00000000">
            <w:r>
              <w:rPr>
                <w:sz w:val="19"/>
                <w:szCs w:val="19"/>
              </w:rPr>
              <w:t>3,000</w:t>
            </w:r>
          </w:p>
        </w:tc>
        <w:tc>
          <w:tcPr>
            <w:tcW w:w="1300" w:type="dxa"/>
            <w:shd w:val="clear" w:color="auto" w:fill="FFFFFF"/>
            <w:tcMar>
              <w:top w:w="50" w:type="dxa"/>
              <w:left w:w="100" w:type="dxa"/>
              <w:bottom w:w="50" w:type="dxa"/>
              <w:right w:w="100" w:type="dxa"/>
            </w:tcMar>
          </w:tcPr>
          <w:p w14:paraId="68503C0D" w14:textId="77777777" w:rsidR="002913DD" w:rsidRDefault="00000000">
            <w:r>
              <w:rPr>
                <w:sz w:val="19"/>
                <w:szCs w:val="19"/>
              </w:rPr>
              <w:t>189M</w:t>
            </w:r>
          </w:p>
        </w:tc>
        <w:tc>
          <w:tcPr>
            <w:tcW w:w="2860" w:type="dxa"/>
            <w:shd w:val="clear" w:color="auto" w:fill="FFFFFF"/>
            <w:tcMar>
              <w:top w:w="50" w:type="dxa"/>
              <w:left w:w="100" w:type="dxa"/>
              <w:bottom w:w="50" w:type="dxa"/>
              <w:right w:w="100" w:type="dxa"/>
            </w:tcMar>
          </w:tcPr>
          <w:p w14:paraId="691CBBA0" w14:textId="77777777" w:rsidR="002913DD" w:rsidRDefault="00000000">
            <w:r>
              <w:rPr>
                <w:sz w:val="19"/>
                <w:szCs w:val="19"/>
              </w:rPr>
              <w:t>Mixed hacking + disclosure; incl. Anthem</w:t>
            </w:r>
          </w:p>
        </w:tc>
      </w:tr>
      <w:tr w:rsidR="002913DD" w14:paraId="2DA4505F" w14:textId="77777777">
        <w:tblPrEx>
          <w:tblCellMar>
            <w:top w:w="0" w:type="dxa"/>
            <w:bottom w:w="0" w:type="dxa"/>
          </w:tblCellMar>
        </w:tblPrEx>
        <w:tc>
          <w:tcPr>
            <w:tcW w:w="500" w:type="dxa"/>
            <w:shd w:val="clear" w:color="auto" w:fill="F2F6FA"/>
            <w:tcMar>
              <w:top w:w="50" w:type="dxa"/>
              <w:left w:w="100" w:type="dxa"/>
              <w:bottom w:w="50" w:type="dxa"/>
              <w:right w:w="100" w:type="dxa"/>
            </w:tcMar>
          </w:tcPr>
          <w:p w14:paraId="36143AC5" w14:textId="77777777" w:rsidR="002913DD" w:rsidRDefault="00000000">
            <w:r>
              <w:rPr>
                <w:sz w:val="19"/>
                <w:szCs w:val="19"/>
              </w:rPr>
              <w:t>3</w:t>
            </w:r>
          </w:p>
        </w:tc>
        <w:tc>
          <w:tcPr>
            <w:tcW w:w="2500" w:type="dxa"/>
            <w:shd w:val="clear" w:color="auto" w:fill="F2F6FA"/>
            <w:tcMar>
              <w:top w:w="50" w:type="dxa"/>
              <w:left w:w="100" w:type="dxa"/>
              <w:bottom w:w="50" w:type="dxa"/>
              <w:right w:w="100" w:type="dxa"/>
            </w:tcMar>
          </w:tcPr>
          <w:p w14:paraId="411F554F" w14:textId="77777777" w:rsidR="002913DD" w:rsidRDefault="00000000">
            <w:r>
              <w:rPr>
                <w:sz w:val="19"/>
                <w:szCs w:val="19"/>
              </w:rPr>
              <w:t>Business associate / vendor</w:t>
            </w:r>
          </w:p>
        </w:tc>
        <w:tc>
          <w:tcPr>
            <w:tcW w:w="800" w:type="dxa"/>
            <w:shd w:val="clear" w:color="auto" w:fill="F2F6FA"/>
            <w:tcMar>
              <w:top w:w="50" w:type="dxa"/>
              <w:left w:w="100" w:type="dxa"/>
              <w:bottom w:w="50" w:type="dxa"/>
              <w:right w:w="100" w:type="dxa"/>
            </w:tcMar>
          </w:tcPr>
          <w:p w14:paraId="6A1884F3" w14:textId="77777777" w:rsidR="002913DD" w:rsidRDefault="00000000">
            <w:r>
              <w:rPr>
                <w:sz w:val="19"/>
                <w:szCs w:val="19"/>
              </w:rPr>
              <w:t>15%</w:t>
            </w:r>
          </w:p>
        </w:tc>
        <w:tc>
          <w:tcPr>
            <w:tcW w:w="1400" w:type="dxa"/>
            <w:shd w:val="clear" w:color="auto" w:fill="F2F6FA"/>
            <w:tcMar>
              <w:top w:w="50" w:type="dxa"/>
              <w:left w:w="100" w:type="dxa"/>
              <w:bottom w:w="50" w:type="dxa"/>
              <w:right w:w="100" w:type="dxa"/>
            </w:tcMar>
          </w:tcPr>
          <w:p w14:paraId="49B14288" w14:textId="77777777" w:rsidR="002913DD" w:rsidRDefault="00000000">
            <w:r>
              <w:rPr>
                <w:sz w:val="19"/>
                <w:szCs w:val="19"/>
              </w:rPr>
              <w:t>5,696</w:t>
            </w:r>
          </w:p>
        </w:tc>
        <w:tc>
          <w:tcPr>
            <w:tcW w:w="1300" w:type="dxa"/>
            <w:shd w:val="clear" w:color="auto" w:fill="F2F6FA"/>
            <w:tcMar>
              <w:top w:w="50" w:type="dxa"/>
              <w:left w:w="100" w:type="dxa"/>
              <w:bottom w:w="50" w:type="dxa"/>
              <w:right w:w="100" w:type="dxa"/>
            </w:tcMar>
          </w:tcPr>
          <w:p w14:paraId="30523698" w14:textId="77777777" w:rsidR="002913DD" w:rsidRDefault="00000000">
            <w:r>
              <w:rPr>
                <w:sz w:val="19"/>
                <w:szCs w:val="19"/>
              </w:rPr>
              <w:t>520M</w:t>
            </w:r>
          </w:p>
        </w:tc>
        <w:tc>
          <w:tcPr>
            <w:tcW w:w="2860" w:type="dxa"/>
            <w:shd w:val="clear" w:color="auto" w:fill="F2F6FA"/>
            <w:tcMar>
              <w:top w:w="50" w:type="dxa"/>
              <w:left w:w="100" w:type="dxa"/>
              <w:bottom w:w="50" w:type="dxa"/>
              <w:right w:w="100" w:type="dxa"/>
            </w:tcMar>
          </w:tcPr>
          <w:p w14:paraId="5D05413B" w14:textId="77777777" w:rsidR="002913DD" w:rsidRDefault="00000000">
            <w:r>
              <w:rPr>
                <w:sz w:val="19"/>
                <w:szCs w:val="19"/>
              </w:rPr>
              <w:t>Half of all records; incl. Change Healthcare</w:t>
            </w:r>
          </w:p>
        </w:tc>
      </w:tr>
      <w:tr w:rsidR="002913DD" w14:paraId="5B491CFE" w14:textId="77777777">
        <w:tblPrEx>
          <w:tblCellMar>
            <w:top w:w="0" w:type="dxa"/>
            <w:bottom w:w="0" w:type="dxa"/>
          </w:tblCellMar>
        </w:tblPrEx>
        <w:tc>
          <w:tcPr>
            <w:tcW w:w="500" w:type="dxa"/>
            <w:shd w:val="clear" w:color="auto" w:fill="FFFFFF"/>
            <w:tcMar>
              <w:top w:w="50" w:type="dxa"/>
              <w:left w:w="100" w:type="dxa"/>
              <w:bottom w:w="50" w:type="dxa"/>
              <w:right w:w="100" w:type="dxa"/>
            </w:tcMar>
          </w:tcPr>
          <w:p w14:paraId="13AC217C" w14:textId="77777777" w:rsidR="002913DD" w:rsidRDefault="00000000">
            <w:r>
              <w:rPr>
                <w:sz w:val="19"/>
                <w:szCs w:val="19"/>
              </w:rPr>
              <w:t>4</w:t>
            </w:r>
          </w:p>
        </w:tc>
        <w:tc>
          <w:tcPr>
            <w:tcW w:w="2500" w:type="dxa"/>
            <w:shd w:val="clear" w:color="auto" w:fill="FFFFFF"/>
            <w:tcMar>
              <w:top w:w="50" w:type="dxa"/>
              <w:left w:w="100" w:type="dxa"/>
              <w:bottom w:w="50" w:type="dxa"/>
              <w:right w:w="100" w:type="dxa"/>
            </w:tcMar>
          </w:tcPr>
          <w:p w14:paraId="4D8D44C6" w14:textId="77777777" w:rsidR="002913DD" w:rsidRDefault="00000000">
            <w:r>
              <w:rPr>
                <w:sz w:val="19"/>
                <w:szCs w:val="19"/>
              </w:rPr>
              <w:t>Physical theft era (legacy)</w:t>
            </w:r>
          </w:p>
        </w:tc>
        <w:tc>
          <w:tcPr>
            <w:tcW w:w="800" w:type="dxa"/>
            <w:shd w:val="clear" w:color="auto" w:fill="FFFFFF"/>
            <w:tcMar>
              <w:top w:w="50" w:type="dxa"/>
              <w:left w:w="100" w:type="dxa"/>
              <w:bottom w:w="50" w:type="dxa"/>
              <w:right w:w="100" w:type="dxa"/>
            </w:tcMar>
          </w:tcPr>
          <w:p w14:paraId="3F9438A5" w14:textId="77777777" w:rsidR="002913DD" w:rsidRDefault="00000000">
            <w:r>
              <w:rPr>
                <w:sz w:val="19"/>
                <w:szCs w:val="19"/>
              </w:rPr>
              <w:t>11%</w:t>
            </w:r>
          </w:p>
        </w:tc>
        <w:tc>
          <w:tcPr>
            <w:tcW w:w="1400" w:type="dxa"/>
            <w:shd w:val="clear" w:color="auto" w:fill="FFFFFF"/>
            <w:tcMar>
              <w:top w:w="50" w:type="dxa"/>
              <w:left w:w="100" w:type="dxa"/>
              <w:bottom w:w="50" w:type="dxa"/>
              <w:right w:w="100" w:type="dxa"/>
            </w:tcMar>
          </w:tcPr>
          <w:p w14:paraId="344DEE2E" w14:textId="77777777" w:rsidR="002913DD" w:rsidRDefault="00000000">
            <w:r>
              <w:rPr>
                <w:sz w:val="19"/>
                <w:szCs w:val="19"/>
              </w:rPr>
              <w:t>2,000</w:t>
            </w:r>
          </w:p>
        </w:tc>
        <w:tc>
          <w:tcPr>
            <w:tcW w:w="1300" w:type="dxa"/>
            <w:shd w:val="clear" w:color="auto" w:fill="FFFFFF"/>
            <w:tcMar>
              <w:top w:w="50" w:type="dxa"/>
              <w:left w:w="100" w:type="dxa"/>
              <w:bottom w:w="50" w:type="dxa"/>
              <w:right w:w="100" w:type="dxa"/>
            </w:tcMar>
          </w:tcPr>
          <w:p w14:paraId="2CB72531" w14:textId="77777777" w:rsidR="002913DD" w:rsidRDefault="00000000">
            <w:r>
              <w:rPr>
                <w:sz w:val="19"/>
                <w:szCs w:val="19"/>
              </w:rPr>
              <w:t>13M</w:t>
            </w:r>
          </w:p>
        </w:tc>
        <w:tc>
          <w:tcPr>
            <w:tcW w:w="2860" w:type="dxa"/>
            <w:shd w:val="clear" w:color="auto" w:fill="FFFFFF"/>
            <w:tcMar>
              <w:top w:w="50" w:type="dxa"/>
              <w:left w:w="100" w:type="dxa"/>
              <w:bottom w:w="50" w:type="dxa"/>
              <w:right w:w="100" w:type="dxa"/>
            </w:tcMar>
          </w:tcPr>
          <w:p w14:paraId="091A9169" w14:textId="77777777" w:rsidR="002913DD" w:rsidRDefault="00000000">
            <w:r>
              <w:rPr>
                <w:sz w:val="19"/>
                <w:szCs w:val="19"/>
              </w:rPr>
              <w:t>~100% theft, mean year 2014; extinct</w:t>
            </w:r>
          </w:p>
        </w:tc>
      </w:tr>
    </w:tbl>
    <w:p w14:paraId="1EEA30CA" w14:textId="77777777" w:rsidR="002913DD" w:rsidRDefault="00000000">
      <w:pPr>
        <w:spacing w:after="240"/>
        <w:jc w:val="center"/>
      </w:pPr>
      <w:r>
        <w:rPr>
          <w:i/>
          <w:iCs/>
          <w:color w:val="595959"/>
          <w:sz w:val="18"/>
          <w:szCs w:val="18"/>
        </w:rPr>
        <w:t>Table 2. The five segments and what they actually contain.</w:t>
      </w:r>
    </w:p>
    <w:p w14:paraId="195E7A2B" w14:textId="77777777" w:rsidR="002913DD" w:rsidRDefault="00000000">
      <w:pPr>
        <w:spacing w:before="120" w:after="60"/>
        <w:jc w:val="center"/>
      </w:pPr>
      <w:r>
        <w:rPr>
          <w:noProof/>
        </w:rPr>
        <w:lastRenderedPageBreak/>
        <w:drawing>
          <wp:inline distT="0" distB="0" distL="0" distR="0" wp14:anchorId="71A9D1DB" wp14:editId="1AE4BD44">
            <wp:extent cx="5905500" cy="2095500"/>
            <wp:effectExtent l="0" t="0" r="0" b="0"/>
            <wp:docPr id="1492059815" name="Picture 1492059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095500"/>
                    </a:xfrm>
                    <a:prstGeom prst="rect">
                      <a:avLst/>
                    </a:prstGeom>
                  </pic:spPr>
                </pic:pic>
              </a:graphicData>
            </a:graphic>
          </wp:inline>
        </w:drawing>
      </w:r>
    </w:p>
    <w:p w14:paraId="588193B8" w14:textId="77777777" w:rsidR="002913DD" w:rsidRDefault="00000000">
      <w:pPr>
        <w:spacing w:after="240"/>
        <w:jc w:val="center"/>
      </w:pPr>
      <w:r>
        <w:rPr>
          <w:i/>
          <w:iCs/>
          <w:color w:val="595959"/>
          <w:sz w:val="18"/>
          <w:szCs w:val="18"/>
        </w:rPr>
        <w:t>Figure 8. Segment mix over time: the theft-era cluster dies out as provider hacking takes over — the clustering independently rediscovers the regime change.</w:t>
      </w:r>
    </w:p>
    <w:p w14:paraId="7E0CDA59" w14:textId="77777777" w:rsidR="002913DD" w:rsidRDefault="00000000">
      <w:pPr>
        <w:pStyle w:val="Heading1"/>
        <w:spacing w:before="360" w:after="160"/>
      </w:pPr>
      <w:r>
        <w:t>5. How Breaches Happen: Mining 6,400 Federal Case Narratives</w:t>
      </w:r>
    </w:p>
    <w:p w14:paraId="4E2186BC" w14:textId="77777777" w:rsidR="002913DD" w:rsidRDefault="00000000">
      <w:pPr>
        <w:spacing w:after="160"/>
      </w:pPr>
      <w:r>
        <w:t xml:space="preserve">When OCR closes an investigation it writes a narrative describing what happened and what the entity did in response — information available nowhere else in structured form. A rule-based classifier (documented regex rules, manually validated against sampled narratives) extracted the attack vector and post-breach actions from </w:t>
      </w:r>
      <w:r>
        <w:rPr>
          <w:b/>
          <w:bCs/>
        </w:rPr>
        <w:t>6,379 narratives</w:t>
      </w:r>
      <w:r>
        <w:t>.</w:t>
      </w:r>
    </w:p>
    <w:p w14:paraId="773AC49E" w14:textId="77777777" w:rsidR="002913DD" w:rsidRDefault="00000000">
      <w:pPr>
        <w:spacing w:before="120" w:after="60"/>
        <w:jc w:val="center"/>
      </w:pPr>
      <w:r>
        <w:rPr>
          <w:noProof/>
        </w:rPr>
        <w:drawing>
          <wp:inline distT="0" distB="0" distL="0" distR="0" wp14:anchorId="543D932C" wp14:editId="5943E509">
            <wp:extent cx="5905500" cy="2000250"/>
            <wp:effectExtent l="0" t="0" r="0" b="0"/>
            <wp:docPr id="79272272" name="Picture 7927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000250"/>
                    </a:xfrm>
                    <a:prstGeom prst="rect">
                      <a:avLst/>
                    </a:prstGeom>
                  </pic:spPr>
                </pic:pic>
              </a:graphicData>
            </a:graphic>
          </wp:inline>
        </w:drawing>
      </w:r>
    </w:p>
    <w:p w14:paraId="2495D7F0" w14:textId="77777777" w:rsidR="002913DD" w:rsidRDefault="00000000">
      <w:pPr>
        <w:spacing w:after="240"/>
        <w:jc w:val="center"/>
      </w:pPr>
      <w:r>
        <w:rPr>
          <w:i/>
          <w:iCs/>
          <w:color w:val="595959"/>
          <w:sz w:val="18"/>
          <w:szCs w:val="18"/>
        </w:rPr>
        <w:t>Figure 9. Coverage caveat: narratives exist only for closed cases, so 2024–26 are under-covered. All shares below are of narrated breaches.</w:t>
      </w:r>
    </w:p>
    <w:p w14:paraId="2389D374" w14:textId="77777777" w:rsidR="002913DD" w:rsidRDefault="00000000">
      <w:pPr>
        <w:spacing w:before="120" w:after="60"/>
        <w:jc w:val="center"/>
      </w:pPr>
      <w:r>
        <w:rPr>
          <w:noProof/>
        </w:rPr>
        <w:lastRenderedPageBreak/>
        <w:drawing>
          <wp:inline distT="0" distB="0" distL="0" distR="0" wp14:anchorId="1CB6733F" wp14:editId="1E6FFDB9">
            <wp:extent cx="5905500" cy="2057400"/>
            <wp:effectExtent l="0" t="0" r="0" b="0"/>
            <wp:docPr id="1338396422" name="Picture 133839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057400"/>
                    </a:xfrm>
                    <a:prstGeom prst="rect">
                      <a:avLst/>
                    </a:prstGeom>
                  </pic:spPr>
                </pic:pic>
              </a:graphicData>
            </a:graphic>
          </wp:inline>
        </w:drawing>
      </w:r>
    </w:p>
    <w:p w14:paraId="7981C4A1" w14:textId="77777777" w:rsidR="002913DD" w:rsidRDefault="00000000">
      <w:pPr>
        <w:spacing w:after="240"/>
        <w:jc w:val="center"/>
      </w:pPr>
      <w:r>
        <w:rPr>
          <w:i/>
          <w:iCs/>
          <w:color w:val="595959"/>
          <w:sz w:val="18"/>
          <w:szCs w:val="18"/>
        </w:rPr>
        <w:t>Figure 10. Attack vectors: intrusion (~21%), ransomware (~19%), and phishing (~18%) dominate; ransomware’s median of 12,060 records per breach is 5–7× any physical or human-error vector.</w:t>
      </w:r>
    </w:p>
    <w:p w14:paraId="02615D3D" w14:textId="77777777" w:rsidR="002913DD" w:rsidRDefault="00000000">
      <w:pPr>
        <w:spacing w:before="120" w:after="60"/>
        <w:jc w:val="center"/>
      </w:pPr>
      <w:r>
        <w:rPr>
          <w:noProof/>
        </w:rPr>
        <w:drawing>
          <wp:inline distT="0" distB="0" distL="0" distR="0" wp14:anchorId="496560C6" wp14:editId="513E591B">
            <wp:extent cx="5905500" cy="2162175"/>
            <wp:effectExtent l="0" t="0" r="0" b="0"/>
            <wp:docPr id="1715239160" name="Picture 171523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162175"/>
                    </a:xfrm>
                    <a:prstGeom prst="rect">
                      <a:avLst/>
                    </a:prstGeom>
                  </pic:spPr>
                </pic:pic>
              </a:graphicData>
            </a:graphic>
          </wp:inline>
        </w:drawing>
      </w:r>
    </w:p>
    <w:p w14:paraId="6C428D4D" w14:textId="77777777" w:rsidR="002913DD" w:rsidRDefault="00000000">
      <w:pPr>
        <w:spacing w:after="240"/>
        <w:jc w:val="center"/>
      </w:pPr>
      <w:r>
        <w:rPr>
          <w:i/>
          <w:iCs/>
          <w:color w:val="595959"/>
          <w:sz w:val="18"/>
          <w:szCs w:val="18"/>
        </w:rPr>
        <w:t>Figure 11. Ransomware is a post-2016 phenomenon — 3 cases total before 2016, then 200+ per year through 2020–2023. The post-2023 dip is partly a coverage artifact (shaded).</w:t>
      </w:r>
    </w:p>
    <w:p w14:paraId="5033C041" w14:textId="77777777" w:rsidR="002913DD" w:rsidRDefault="00000000">
      <w:pPr>
        <w:spacing w:before="120" w:after="60"/>
        <w:jc w:val="center"/>
      </w:pPr>
      <w:r>
        <w:rPr>
          <w:noProof/>
        </w:rPr>
        <w:drawing>
          <wp:inline distT="0" distB="0" distL="0" distR="0" wp14:anchorId="5FED3E18" wp14:editId="2B73FE07">
            <wp:extent cx="5905500" cy="2305050"/>
            <wp:effectExtent l="0" t="0" r="0" b="0"/>
            <wp:docPr id="893507465" name="Picture 89350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305050"/>
                    </a:xfrm>
                    <a:prstGeom prst="rect">
                      <a:avLst/>
                    </a:prstGeom>
                  </pic:spPr>
                </pic:pic>
              </a:graphicData>
            </a:graphic>
          </wp:inline>
        </w:drawing>
      </w:r>
    </w:p>
    <w:p w14:paraId="6C636324" w14:textId="77777777" w:rsidR="002913DD" w:rsidRDefault="00000000">
      <w:pPr>
        <w:spacing w:after="240"/>
        <w:jc w:val="center"/>
      </w:pPr>
      <w:r>
        <w:rPr>
          <w:i/>
          <w:iCs/>
          <w:color w:val="595959"/>
          <w:sz w:val="18"/>
          <w:szCs w:val="18"/>
        </w:rPr>
        <w:t>Figure 12. What entities do afterward: generic “additional safeguards” (67%) and retraining (32%) lead; encryption is specifically mentioned in only ~3% of narratives.</w:t>
      </w:r>
    </w:p>
    <w:p w14:paraId="3BDF3AA3" w14:textId="77777777" w:rsidR="002913DD" w:rsidRDefault="00000000">
      <w:pPr>
        <w:spacing w:after="160"/>
      </w:pPr>
      <w:r>
        <w:rPr>
          <w:b/>
          <w:bCs/>
        </w:rPr>
        <w:lastRenderedPageBreak/>
        <w:t>Method note:</w:t>
      </w:r>
      <w:r>
        <w:t xml:space="preserve"> this is transparent keyword extraction, not a trained classifier; ~17% of narratives state no clear mechanism and are labeled “Other / unspecified” rather than force-fitted.</w:t>
      </w:r>
    </w:p>
    <w:p w14:paraId="7DD9620B" w14:textId="77777777" w:rsidR="002913DD" w:rsidRDefault="00000000">
      <w:pPr>
        <w:pStyle w:val="Heading2"/>
        <w:spacing w:before="280" w:after="120"/>
      </w:pPr>
      <w:r>
        <w:t>5.1 From vectors to prevention</w:t>
      </w:r>
    </w:p>
    <w:p w14:paraId="1793303E" w14:textId="77777777" w:rsidR="002913DD" w:rsidRDefault="00000000">
      <w:pPr>
        <w:spacing w:after="160"/>
      </w:pPr>
      <w:r>
        <w:t>Each vector maps to well-established controls — and the strongest evidence that controls work is in this dataset itself: the stolen-device era, half of all breaches in 2010, collapsed to near zero once full-disk encryption became standard practice. The same playbook applies to the current regime: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0"/>
        <w:gridCol w:w="1100"/>
        <w:gridCol w:w="5260"/>
      </w:tblGrid>
      <w:tr w:rsidR="002913DD" w14:paraId="39A9DBE3" w14:textId="77777777">
        <w:tblPrEx>
          <w:tblCellMar>
            <w:top w:w="0" w:type="dxa"/>
            <w:bottom w:w="0" w:type="dxa"/>
          </w:tblCellMar>
        </w:tblPrEx>
        <w:trPr>
          <w:tblHeader/>
        </w:trPr>
        <w:tc>
          <w:tcPr>
            <w:tcW w:w="2300" w:type="dxa"/>
            <w:shd w:val="clear" w:color="auto" w:fill="1F4E79"/>
            <w:tcMar>
              <w:top w:w="60" w:type="dxa"/>
              <w:left w:w="100" w:type="dxa"/>
              <w:bottom w:w="60" w:type="dxa"/>
              <w:right w:w="100" w:type="dxa"/>
            </w:tcMar>
          </w:tcPr>
          <w:p w14:paraId="04AE71E6" w14:textId="77777777" w:rsidR="002913DD" w:rsidRDefault="00000000">
            <w:r>
              <w:rPr>
                <w:b/>
                <w:bCs/>
                <w:color w:val="FFFFFF"/>
                <w:sz w:val="19"/>
                <w:szCs w:val="19"/>
              </w:rPr>
              <w:t>Attack vector</w:t>
            </w:r>
          </w:p>
        </w:tc>
        <w:tc>
          <w:tcPr>
            <w:tcW w:w="700" w:type="dxa"/>
            <w:shd w:val="clear" w:color="auto" w:fill="1F4E79"/>
            <w:tcMar>
              <w:top w:w="60" w:type="dxa"/>
              <w:left w:w="100" w:type="dxa"/>
              <w:bottom w:w="60" w:type="dxa"/>
              <w:right w:w="100" w:type="dxa"/>
            </w:tcMar>
          </w:tcPr>
          <w:p w14:paraId="335440F3" w14:textId="77777777" w:rsidR="002913DD" w:rsidRDefault="00000000">
            <w:r>
              <w:rPr>
                <w:b/>
                <w:bCs/>
                <w:color w:val="FFFFFF"/>
                <w:sz w:val="19"/>
                <w:szCs w:val="19"/>
              </w:rPr>
              <w:t>Share</w:t>
            </w:r>
          </w:p>
        </w:tc>
        <w:tc>
          <w:tcPr>
            <w:tcW w:w="1100" w:type="dxa"/>
            <w:shd w:val="clear" w:color="auto" w:fill="1F4E79"/>
            <w:tcMar>
              <w:top w:w="60" w:type="dxa"/>
              <w:left w:w="100" w:type="dxa"/>
              <w:bottom w:w="60" w:type="dxa"/>
              <w:right w:w="100" w:type="dxa"/>
            </w:tcMar>
          </w:tcPr>
          <w:p w14:paraId="424C6D30" w14:textId="77777777" w:rsidR="002913DD" w:rsidRDefault="00000000">
            <w:r>
              <w:rPr>
                <w:b/>
                <w:bCs/>
                <w:color w:val="FFFFFF"/>
                <w:sz w:val="19"/>
                <w:szCs w:val="19"/>
              </w:rPr>
              <w:t>Median affected</w:t>
            </w:r>
          </w:p>
        </w:tc>
        <w:tc>
          <w:tcPr>
            <w:tcW w:w="5260" w:type="dxa"/>
            <w:shd w:val="clear" w:color="auto" w:fill="1F4E79"/>
            <w:tcMar>
              <w:top w:w="60" w:type="dxa"/>
              <w:left w:w="100" w:type="dxa"/>
              <w:bottom w:w="60" w:type="dxa"/>
              <w:right w:w="100" w:type="dxa"/>
            </w:tcMar>
          </w:tcPr>
          <w:p w14:paraId="0905AC26" w14:textId="77777777" w:rsidR="002913DD" w:rsidRDefault="00000000">
            <w:r>
              <w:rPr>
                <w:b/>
                <w:bCs/>
                <w:color w:val="FFFFFF"/>
                <w:sz w:val="19"/>
                <w:szCs w:val="19"/>
              </w:rPr>
              <w:t>Primary preventive controls</w:t>
            </w:r>
          </w:p>
        </w:tc>
      </w:tr>
      <w:tr w:rsidR="002913DD" w14:paraId="0B3F9EDD" w14:textId="77777777">
        <w:tblPrEx>
          <w:tblCellMar>
            <w:top w:w="0" w:type="dxa"/>
            <w:bottom w:w="0" w:type="dxa"/>
          </w:tblCellMar>
        </w:tblPrEx>
        <w:tc>
          <w:tcPr>
            <w:tcW w:w="2300" w:type="dxa"/>
            <w:shd w:val="clear" w:color="auto" w:fill="FFFFFF"/>
            <w:tcMar>
              <w:top w:w="50" w:type="dxa"/>
              <w:left w:w="100" w:type="dxa"/>
              <w:bottom w:w="50" w:type="dxa"/>
              <w:right w:w="100" w:type="dxa"/>
            </w:tcMar>
          </w:tcPr>
          <w:p w14:paraId="44656224" w14:textId="77777777" w:rsidR="002913DD" w:rsidRDefault="00000000">
            <w:r>
              <w:rPr>
                <w:sz w:val="19"/>
                <w:szCs w:val="19"/>
              </w:rPr>
              <w:t>Phishing / email compromise</w:t>
            </w:r>
          </w:p>
        </w:tc>
        <w:tc>
          <w:tcPr>
            <w:tcW w:w="700" w:type="dxa"/>
            <w:shd w:val="clear" w:color="auto" w:fill="FFFFFF"/>
            <w:tcMar>
              <w:top w:w="50" w:type="dxa"/>
              <w:left w:w="100" w:type="dxa"/>
              <w:bottom w:w="50" w:type="dxa"/>
              <w:right w:w="100" w:type="dxa"/>
            </w:tcMar>
          </w:tcPr>
          <w:p w14:paraId="0072CE48" w14:textId="77777777" w:rsidR="002913DD" w:rsidRDefault="00000000">
            <w:r>
              <w:rPr>
                <w:sz w:val="19"/>
                <w:szCs w:val="19"/>
              </w:rPr>
              <w:t>~18%</w:t>
            </w:r>
          </w:p>
        </w:tc>
        <w:tc>
          <w:tcPr>
            <w:tcW w:w="1100" w:type="dxa"/>
            <w:shd w:val="clear" w:color="auto" w:fill="FFFFFF"/>
            <w:tcMar>
              <w:top w:w="50" w:type="dxa"/>
              <w:left w:w="100" w:type="dxa"/>
              <w:bottom w:w="50" w:type="dxa"/>
              <w:right w:w="100" w:type="dxa"/>
            </w:tcMar>
          </w:tcPr>
          <w:p w14:paraId="4F605368" w14:textId="77777777" w:rsidR="002913DD" w:rsidRDefault="00000000">
            <w:r>
              <w:rPr>
                <w:sz w:val="19"/>
                <w:szCs w:val="19"/>
              </w:rPr>
              <w:t>4,845</w:t>
            </w:r>
          </w:p>
        </w:tc>
        <w:tc>
          <w:tcPr>
            <w:tcW w:w="5260" w:type="dxa"/>
            <w:shd w:val="clear" w:color="auto" w:fill="FFFFFF"/>
            <w:tcMar>
              <w:top w:w="50" w:type="dxa"/>
              <w:left w:w="100" w:type="dxa"/>
              <w:bottom w:w="50" w:type="dxa"/>
              <w:right w:w="100" w:type="dxa"/>
            </w:tcMar>
          </w:tcPr>
          <w:p w14:paraId="3D6C9FEA" w14:textId="77777777" w:rsidR="002913DD" w:rsidRDefault="00000000">
            <w:r>
              <w:rPr>
                <w:sz w:val="19"/>
                <w:szCs w:val="19"/>
              </w:rPr>
              <w:t>Multi-factor authentication; phishing training; limit PHI stored in mailboxes</w:t>
            </w:r>
          </w:p>
        </w:tc>
      </w:tr>
      <w:tr w:rsidR="002913DD" w14:paraId="3D94FD9D" w14:textId="77777777">
        <w:tblPrEx>
          <w:tblCellMar>
            <w:top w:w="0" w:type="dxa"/>
            <w:bottom w:w="0" w:type="dxa"/>
          </w:tblCellMar>
        </w:tblPrEx>
        <w:tc>
          <w:tcPr>
            <w:tcW w:w="2300" w:type="dxa"/>
            <w:shd w:val="clear" w:color="auto" w:fill="F2F6FA"/>
            <w:tcMar>
              <w:top w:w="50" w:type="dxa"/>
              <w:left w:w="100" w:type="dxa"/>
              <w:bottom w:w="50" w:type="dxa"/>
              <w:right w:w="100" w:type="dxa"/>
            </w:tcMar>
          </w:tcPr>
          <w:p w14:paraId="22BE495F" w14:textId="77777777" w:rsidR="002913DD" w:rsidRDefault="00000000">
            <w:r>
              <w:rPr>
                <w:sz w:val="19"/>
                <w:szCs w:val="19"/>
              </w:rPr>
              <w:t>Ransomware</w:t>
            </w:r>
          </w:p>
        </w:tc>
        <w:tc>
          <w:tcPr>
            <w:tcW w:w="700" w:type="dxa"/>
            <w:shd w:val="clear" w:color="auto" w:fill="F2F6FA"/>
            <w:tcMar>
              <w:top w:w="50" w:type="dxa"/>
              <w:left w:w="100" w:type="dxa"/>
              <w:bottom w:w="50" w:type="dxa"/>
              <w:right w:w="100" w:type="dxa"/>
            </w:tcMar>
          </w:tcPr>
          <w:p w14:paraId="7911871E" w14:textId="77777777" w:rsidR="002913DD" w:rsidRDefault="00000000">
            <w:r>
              <w:rPr>
                <w:sz w:val="19"/>
                <w:szCs w:val="19"/>
              </w:rPr>
              <w:t>~19%</w:t>
            </w:r>
          </w:p>
        </w:tc>
        <w:tc>
          <w:tcPr>
            <w:tcW w:w="1100" w:type="dxa"/>
            <w:shd w:val="clear" w:color="auto" w:fill="F2F6FA"/>
            <w:tcMar>
              <w:top w:w="50" w:type="dxa"/>
              <w:left w:w="100" w:type="dxa"/>
              <w:bottom w:w="50" w:type="dxa"/>
              <w:right w:w="100" w:type="dxa"/>
            </w:tcMar>
          </w:tcPr>
          <w:p w14:paraId="30798049" w14:textId="77777777" w:rsidR="002913DD" w:rsidRDefault="00000000">
            <w:r>
              <w:rPr>
                <w:sz w:val="19"/>
                <w:szCs w:val="19"/>
              </w:rPr>
              <w:t>12,060</w:t>
            </w:r>
          </w:p>
        </w:tc>
        <w:tc>
          <w:tcPr>
            <w:tcW w:w="5260" w:type="dxa"/>
            <w:shd w:val="clear" w:color="auto" w:fill="F2F6FA"/>
            <w:tcMar>
              <w:top w:w="50" w:type="dxa"/>
              <w:left w:w="100" w:type="dxa"/>
              <w:bottom w:w="50" w:type="dxa"/>
              <w:right w:w="100" w:type="dxa"/>
            </w:tcMar>
          </w:tcPr>
          <w:p w14:paraId="403B4A0F" w14:textId="77777777" w:rsidR="002913DD" w:rsidRDefault="00000000">
            <w:r>
              <w:rPr>
                <w:sz w:val="19"/>
                <w:szCs w:val="19"/>
              </w:rPr>
              <w:t>Offline, tested backups; prompt patching; MFA on remote access; network segmentation</w:t>
            </w:r>
          </w:p>
        </w:tc>
      </w:tr>
      <w:tr w:rsidR="002913DD" w14:paraId="2383EA7C" w14:textId="77777777">
        <w:tblPrEx>
          <w:tblCellMar>
            <w:top w:w="0" w:type="dxa"/>
            <w:bottom w:w="0" w:type="dxa"/>
          </w:tblCellMar>
        </w:tblPrEx>
        <w:tc>
          <w:tcPr>
            <w:tcW w:w="2300" w:type="dxa"/>
            <w:shd w:val="clear" w:color="auto" w:fill="FFFFFF"/>
            <w:tcMar>
              <w:top w:w="50" w:type="dxa"/>
              <w:left w:w="100" w:type="dxa"/>
              <w:bottom w:w="50" w:type="dxa"/>
              <w:right w:w="100" w:type="dxa"/>
            </w:tcMar>
          </w:tcPr>
          <w:p w14:paraId="17D2338C" w14:textId="77777777" w:rsidR="002913DD" w:rsidRDefault="00000000">
            <w:r>
              <w:rPr>
                <w:sz w:val="19"/>
                <w:szCs w:val="19"/>
              </w:rPr>
              <w:t>Other hacking / IT intrusion</w:t>
            </w:r>
          </w:p>
        </w:tc>
        <w:tc>
          <w:tcPr>
            <w:tcW w:w="700" w:type="dxa"/>
            <w:shd w:val="clear" w:color="auto" w:fill="FFFFFF"/>
            <w:tcMar>
              <w:top w:w="50" w:type="dxa"/>
              <w:left w:w="100" w:type="dxa"/>
              <w:bottom w:w="50" w:type="dxa"/>
              <w:right w:w="100" w:type="dxa"/>
            </w:tcMar>
          </w:tcPr>
          <w:p w14:paraId="76104E95" w14:textId="77777777" w:rsidR="002913DD" w:rsidRDefault="00000000">
            <w:r>
              <w:rPr>
                <w:sz w:val="19"/>
                <w:szCs w:val="19"/>
              </w:rPr>
              <w:t>~21%</w:t>
            </w:r>
          </w:p>
        </w:tc>
        <w:tc>
          <w:tcPr>
            <w:tcW w:w="1100" w:type="dxa"/>
            <w:shd w:val="clear" w:color="auto" w:fill="FFFFFF"/>
            <w:tcMar>
              <w:top w:w="50" w:type="dxa"/>
              <w:left w:w="100" w:type="dxa"/>
              <w:bottom w:w="50" w:type="dxa"/>
              <w:right w:w="100" w:type="dxa"/>
            </w:tcMar>
          </w:tcPr>
          <w:p w14:paraId="6AA3AA54" w14:textId="77777777" w:rsidR="002913DD" w:rsidRDefault="00000000">
            <w:r>
              <w:rPr>
                <w:sz w:val="19"/>
                <w:szCs w:val="19"/>
              </w:rPr>
              <w:t>9,967</w:t>
            </w:r>
          </w:p>
        </w:tc>
        <w:tc>
          <w:tcPr>
            <w:tcW w:w="5260" w:type="dxa"/>
            <w:shd w:val="clear" w:color="auto" w:fill="FFFFFF"/>
            <w:tcMar>
              <w:top w:w="50" w:type="dxa"/>
              <w:left w:w="100" w:type="dxa"/>
              <w:bottom w:w="50" w:type="dxa"/>
              <w:right w:w="100" w:type="dxa"/>
            </w:tcMar>
          </w:tcPr>
          <w:p w14:paraId="23CA50A1" w14:textId="77777777" w:rsidR="002913DD" w:rsidRDefault="00000000">
            <w:r>
              <w:rPr>
                <w:sz w:val="19"/>
                <w:szCs w:val="19"/>
              </w:rPr>
              <w:t>Regular risk analysis (OCR’s most-fined failure); patch management; disable unused remote access</w:t>
            </w:r>
          </w:p>
        </w:tc>
      </w:tr>
      <w:tr w:rsidR="002913DD" w14:paraId="5D850167" w14:textId="77777777">
        <w:tblPrEx>
          <w:tblCellMar>
            <w:top w:w="0" w:type="dxa"/>
            <w:bottom w:w="0" w:type="dxa"/>
          </w:tblCellMar>
        </w:tblPrEx>
        <w:tc>
          <w:tcPr>
            <w:tcW w:w="2300" w:type="dxa"/>
            <w:shd w:val="clear" w:color="auto" w:fill="F2F6FA"/>
            <w:tcMar>
              <w:top w:w="50" w:type="dxa"/>
              <w:left w:w="100" w:type="dxa"/>
              <w:bottom w:w="50" w:type="dxa"/>
              <w:right w:w="100" w:type="dxa"/>
            </w:tcMar>
          </w:tcPr>
          <w:p w14:paraId="16C76127" w14:textId="77777777" w:rsidR="002913DD" w:rsidRDefault="00000000">
            <w:r>
              <w:rPr>
                <w:sz w:val="19"/>
                <w:szCs w:val="19"/>
              </w:rPr>
              <w:t>Insider snooping / misuse</w:t>
            </w:r>
          </w:p>
        </w:tc>
        <w:tc>
          <w:tcPr>
            <w:tcW w:w="700" w:type="dxa"/>
            <w:shd w:val="clear" w:color="auto" w:fill="F2F6FA"/>
            <w:tcMar>
              <w:top w:w="50" w:type="dxa"/>
              <w:left w:w="100" w:type="dxa"/>
              <w:bottom w:w="50" w:type="dxa"/>
              <w:right w:w="100" w:type="dxa"/>
            </w:tcMar>
          </w:tcPr>
          <w:p w14:paraId="79E6E14B" w14:textId="77777777" w:rsidR="002913DD" w:rsidRDefault="00000000">
            <w:r>
              <w:rPr>
                <w:sz w:val="19"/>
                <w:szCs w:val="19"/>
              </w:rPr>
              <w:t>~4%</w:t>
            </w:r>
          </w:p>
        </w:tc>
        <w:tc>
          <w:tcPr>
            <w:tcW w:w="1100" w:type="dxa"/>
            <w:shd w:val="clear" w:color="auto" w:fill="F2F6FA"/>
            <w:tcMar>
              <w:top w:w="50" w:type="dxa"/>
              <w:left w:w="100" w:type="dxa"/>
              <w:bottom w:w="50" w:type="dxa"/>
              <w:right w:w="100" w:type="dxa"/>
            </w:tcMar>
          </w:tcPr>
          <w:p w14:paraId="295DE911" w14:textId="77777777" w:rsidR="002913DD" w:rsidRDefault="00000000">
            <w:r>
              <w:rPr>
                <w:sz w:val="19"/>
                <w:szCs w:val="19"/>
              </w:rPr>
              <w:t>1,670</w:t>
            </w:r>
          </w:p>
        </w:tc>
        <w:tc>
          <w:tcPr>
            <w:tcW w:w="5260" w:type="dxa"/>
            <w:shd w:val="clear" w:color="auto" w:fill="F2F6FA"/>
            <w:tcMar>
              <w:top w:w="50" w:type="dxa"/>
              <w:left w:w="100" w:type="dxa"/>
              <w:bottom w:w="50" w:type="dxa"/>
              <w:right w:w="100" w:type="dxa"/>
            </w:tcMar>
          </w:tcPr>
          <w:p w14:paraId="12C2FD88" w14:textId="77777777" w:rsidR="002913DD" w:rsidRDefault="00000000">
            <w:r>
              <w:rPr>
                <w:sz w:val="19"/>
                <w:szCs w:val="19"/>
              </w:rPr>
              <w:t>Least-privilege access; audit logs with alerts; immediate access revocation at termination</w:t>
            </w:r>
          </w:p>
        </w:tc>
      </w:tr>
      <w:tr w:rsidR="002913DD" w14:paraId="584F3FD5" w14:textId="77777777">
        <w:tblPrEx>
          <w:tblCellMar>
            <w:top w:w="0" w:type="dxa"/>
            <w:bottom w:w="0" w:type="dxa"/>
          </w:tblCellMar>
        </w:tblPrEx>
        <w:tc>
          <w:tcPr>
            <w:tcW w:w="2300" w:type="dxa"/>
            <w:shd w:val="clear" w:color="auto" w:fill="FFFFFF"/>
            <w:tcMar>
              <w:top w:w="50" w:type="dxa"/>
              <w:left w:w="100" w:type="dxa"/>
              <w:bottom w:w="50" w:type="dxa"/>
              <w:right w:w="100" w:type="dxa"/>
            </w:tcMar>
          </w:tcPr>
          <w:p w14:paraId="5293B2B2" w14:textId="77777777" w:rsidR="002913DD" w:rsidRDefault="00000000">
            <w:r>
              <w:rPr>
                <w:sz w:val="19"/>
                <w:szCs w:val="19"/>
              </w:rPr>
              <w:t>Stolen device / burglary</w:t>
            </w:r>
          </w:p>
        </w:tc>
        <w:tc>
          <w:tcPr>
            <w:tcW w:w="700" w:type="dxa"/>
            <w:shd w:val="clear" w:color="auto" w:fill="FFFFFF"/>
            <w:tcMar>
              <w:top w:w="50" w:type="dxa"/>
              <w:left w:w="100" w:type="dxa"/>
              <w:bottom w:w="50" w:type="dxa"/>
              <w:right w:w="100" w:type="dxa"/>
            </w:tcMar>
          </w:tcPr>
          <w:p w14:paraId="073B2E2F" w14:textId="77777777" w:rsidR="002913DD" w:rsidRDefault="00000000">
            <w:r>
              <w:rPr>
                <w:sz w:val="19"/>
                <w:szCs w:val="19"/>
              </w:rPr>
              <w:t>~7%</w:t>
            </w:r>
          </w:p>
        </w:tc>
        <w:tc>
          <w:tcPr>
            <w:tcW w:w="1100" w:type="dxa"/>
            <w:shd w:val="clear" w:color="auto" w:fill="FFFFFF"/>
            <w:tcMar>
              <w:top w:w="50" w:type="dxa"/>
              <w:left w:w="100" w:type="dxa"/>
              <w:bottom w:w="50" w:type="dxa"/>
              <w:right w:w="100" w:type="dxa"/>
            </w:tcMar>
          </w:tcPr>
          <w:p w14:paraId="04677A8C" w14:textId="77777777" w:rsidR="002913DD" w:rsidRDefault="00000000">
            <w:r>
              <w:rPr>
                <w:sz w:val="19"/>
                <w:szCs w:val="19"/>
              </w:rPr>
              <w:t>2,340</w:t>
            </w:r>
          </w:p>
        </w:tc>
        <w:tc>
          <w:tcPr>
            <w:tcW w:w="5260" w:type="dxa"/>
            <w:shd w:val="clear" w:color="auto" w:fill="FFFFFF"/>
            <w:tcMar>
              <w:top w:w="50" w:type="dxa"/>
              <w:left w:w="100" w:type="dxa"/>
              <w:bottom w:w="50" w:type="dxa"/>
              <w:right w:w="100" w:type="dxa"/>
            </w:tcMar>
          </w:tcPr>
          <w:p w14:paraId="10D50C8D" w14:textId="77777777" w:rsidR="002913DD" w:rsidRDefault="00000000">
            <w:r>
              <w:rPr>
                <w:sz w:val="19"/>
                <w:szCs w:val="19"/>
              </w:rPr>
              <w:t>Full-disk encryption; physical security; no local PHI storage</w:t>
            </w:r>
          </w:p>
        </w:tc>
      </w:tr>
      <w:tr w:rsidR="002913DD" w14:paraId="62139395" w14:textId="77777777">
        <w:tblPrEx>
          <w:tblCellMar>
            <w:top w:w="0" w:type="dxa"/>
            <w:bottom w:w="0" w:type="dxa"/>
          </w:tblCellMar>
        </w:tblPrEx>
        <w:tc>
          <w:tcPr>
            <w:tcW w:w="2300" w:type="dxa"/>
            <w:shd w:val="clear" w:color="auto" w:fill="F2F6FA"/>
            <w:tcMar>
              <w:top w:w="50" w:type="dxa"/>
              <w:left w:w="100" w:type="dxa"/>
              <w:bottom w:w="50" w:type="dxa"/>
              <w:right w:w="100" w:type="dxa"/>
            </w:tcMar>
          </w:tcPr>
          <w:p w14:paraId="7350BA93" w14:textId="77777777" w:rsidR="002913DD" w:rsidRDefault="00000000">
            <w:r>
              <w:rPr>
                <w:sz w:val="19"/>
                <w:szCs w:val="19"/>
              </w:rPr>
              <w:t>Misdirected / inadvertent disclosure</w:t>
            </w:r>
          </w:p>
        </w:tc>
        <w:tc>
          <w:tcPr>
            <w:tcW w:w="700" w:type="dxa"/>
            <w:shd w:val="clear" w:color="auto" w:fill="F2F6FA"/>
            <w:tcMar>
              <w:top w:w="50" w:type="dxa"/>
              <w:left w:w="100" w:type="dxa"/>
              <w:bottom w:w="50" w:type="dxa"/>
              <w:right w:w="100" w:type="dxa"/>
            </w:tcMar>
          </w:tcPr>
          <w:p w14:paraId="7B127E54" w14:textId="77777777" w:rsidR="002913DD" w:rsidRDefault="00000000">
            <w:r>
              <w:rPr>
                <w:sz w:val="19"/>
                <w:szCs w:val="19"/>
              </w:rPr>
              <w:t>~10%</w:t>
            </w:r>
          </w:p>
        </w:tc>
        <w:tc>
          <w:tcPr>
            <w:tcW w:w="1100" w:type="dxa"/>
            <w:shd w:val="clear" w:color="auto" w:fill="F2F6FA"/>
            <w:tcMar>
              <w:top w:w="50" w:type="dxa"/>
              <w:left w:w="100" w:type="dxa"/>
              <w:bottom w:w="50" w:type="dxa"/>
              <w:right w:w="100" w:type="dxa"/>
            </w:tcMar>
          </w:tcPr>
          <w:p w14:paraId="0F855022" w14:textId="77777777" w:rsidR="002913DD" w:rsidRDefault="00000000">
            <w:r>
              <w:rPr>
                <w:sz w:val="19"/>
                <w:szCs w:val="19"/>
              </w:rPr>
              <w:t>1,669</w:t>
            </w:r>
          </w:p>
        </w:tc>
        <w:tc>
          <w:tcPr>
            <w:tcW w:w="5260" w:type="dxa"/>
            <w:shd w:val="clear" w:color="auto" w:fill="F2F6FA"/>
            <w:tcMar>
              <w:top w:w="50" w:type="dxa"/>
              <w:left w:w="100" w:type="dxa"/>
              <w:bottom w:w="50" w:type="dxa"/>
              <w:right w:w="100" w:type="dxa"/>
            </w:tcMar>
          </w:tcPr>
          <w:p w14:paraId="085FE652" w14:textId="77777777" w:rsidR="002913DD" w:rsidRDefault="00000000">
            <w:r>
              <w:rPr>
                <w:sz w:val="19"/>
                <w:szCs w:val="19"/>
              </w:rPr>
              <w:t>Address verification and mailing QA; DLP rules on email; four-eyes checks on bulk mailings</w:t>
            </w:r>
          </w:p>
        </w:tc>
      </w:tr>
      <w:tr w:rsidR="002913DD" w14:paraId="5448D5B9" w14:textId="77777777">
        <w:tblPrEx>
          <w:tblCellMar>
            <w:top w:w="0" w:type="dxa"/>
            <w:bottom w:w="0" w:type="dxa"/>
          </w:tblCellMar>
        </w:tblPrEx>
        <w:tc>
          <w:tcPr>
            <w:tcW w:w="2300" w:type="dxa"/>
            <w:shd w:val="clear" w:color="auto" w:fill="FFFFFF"/>
            <w:tcMar>
              <w:top w:w="50" w:type="dxa"/>
              <w:left w:w="100" w:type="dxa"/>
              <w:bottom w:w="50" w:type="dxa"/>
              <w:right w:w="100" w:type="dxa"/>
            </w:tcMar>
          </w:tcPr>
          <w:p w14:paraId="24119306" w14:textId="77777777" w:rsidR="002913DD" w:rsidRDefault="00000000">
            <w:r>
              <w:rPr>
                <w:sz w:val="19"/>
                <w:szCs w:val="19"/>
              </w:rPr>
              <w:t>Lost device / records</w:t>
            </w:r>
          </w:p>
        </w:tc>
        <w:tc>
          <w:tcPr>
            <w:tcW w:w="700" w:type="dxa"/>
            <w:shd w:val="clear" w:color="auto" w:fill="FFFFFF"/>
            <w:tcMar>
              <w:top w:w="50" w:type="dxa"/>
              <w:left w:w="100" w:type="dxa"/>
              <w:bottom w:w="50" w:type="dxa"/>
              <w:right w:w="100" w:type="dxa"/>
            </w:tcMar>
          </w:tcPr>
          <w:p w14:paraId="51420321" w14:textId="77777777" w:rsidR="002913DD" w:rsidRDefault="00000000">
            <w:r>
              <w:rPr>
                <w:sz w:val="19"/>
                <w:szCs w:val="19"/>
              </w:rPr>
              <w:t>~3%</w:t>
            </w:r>
          </w:p>
        </w:tc>
        <w:tc>
          <w:tcPr>
            <w:tcW w:w="1100" w:type="dxa"/>
            <w:shd w:val="clear" w:color="auto" w:fill="FFFFFF"/>
            <w:tcMar>
              <w:top w:w="50" w:type="dxa"/>
              <w:left w:w="100" w:type="dxa"/>
              <w:bottom w:w="50" w:type="dxa"/>
              <w:right w:w="100" w:type="dxa"/>
            </w:tcMar>
          </w:tcPr>
          <w:p w14:paraId="6C7EDA6F" w14:textId="77777777" w:rsidR="002913DD" w:rsidRDefault="00000000">
            <w:r>
              <w:rPr>
                <w:sz w:val="19"/>
                <w:szCs w:val="19"/>
              </w:rPr>
              <w:t>1,673</w:t>
            </w:r>
          </w:p>
        </w:tc>
        <w:tc>
          <w:tcPr>
            <w:tcW w:w="5260" w:type="dxa"/>
            <w:shd w:val="clear" w:color="auto" w:fill="FFFFFF"/>
            <w:tcMar>
              <w:top w:w="50" w:type="dxa"/>
              <w:left w:w="100" w:type="dxa"/>
              <w:bottom w:w="50" w:type="dxa"/>
              <w:right w:w="100" w:type="dxa"/>
            </w:tcMar>
          </w:tcPr>
          <w:p w14:paraId="598EBF2C" w14:textId="77777777" w:rsidR="002913DD" w:rsidRDefault="00000000">
            <w:r>
              <w:rPr>
                <w:sz w:val="19"/>
                <w:szCs w:val="19"/>
              </w:rPr>
              <w:t>Encryption; device inventory; minimize portable media</w:t>
            </w:r>
          </w:p>
        </w:tc>
      </w:tr>
      <w:tr w:rsidR="002913DD" w14:paraId="0049133A" w14:textId="77777777">
        <w:tblPrEx>
          <w:tblCellMar>
            <w:top w:w="0" w:type="dxa"/>
            <w:bottom w:w="0" w:type="dxa"/>
          </w:tblCellMar>
        </w:tblPrEx>
        <w:tc>
          <w:tcPr>
            <w:tcW w:w="2300" w:type="dxa"/>
            <w:shd w:val="clear" w:color="auto" w:fill="F2F6FA"/>
            <w:tcMar>
              <w:top w:w="50" w:type="dxa"/>
              <w:left w:w="100" w:type="dxa"/>
              <w:bottom w:w="50" w:type="dxa"/>
              <w:right w:w="100" w:type="dxa"/>
            </w:tcMar>
          </w:tcPr>
          <w:p w14:paraId="093BF2C7" w14:textId="77777777" w:rsidR="002913DD" w:rsidRDefault="00000000">
            <w:r>
              <w:rPr>
                <w:sz w:val="19"/>
                <w:szCs w:val="19"/>
              </w:rPr>
              <w:t>Improper disposal</w:t>
            </w:r>
          </w:p>
        </w:tc>
        <w:tc>
          <w:tcPr>
            <w:tcW w:w="700" w:type="dxa"/>
            <w:shd w:val="clear" w:color="auto" w:fill="F2F6FA"/>
            <w:tcMar>
              <w:top w:w="50" w:type="dxa"/>
              <w:left w:w="100" w:type="dxa"/>
              <w:bottom w:w="50" w:type="dxa"/>
              <w:right w:w="100" w:type="dxa"/>
            </w:tcMar>
          </w:tcPr>
          <w:p w14:paraId="5BDD643A" w14:textId="77777777" w:rsidR="002913DD" w:rsidRDefault="00000000">
            <w:r>
              <w:rPr>
                <w:sz w:val="19"/>
                <w:szCs w:val="19"/>
              </w:rPr>
              <w:t>~1%</w:t>
            </w:r>
          </w:p>
        </w:tc>
        <w:tc>
          <w:tcPr>
            <w:tcW w:w="1100" w:type="dxa"/>
            <w:shd w:val="clear" w:color="auto" w:fill="F2F6FA"/>
            <w:tcMar>
              <w:top w:w="50" w:type="dxa"/>
              <w:left w:w="100" w:type="dxa"/>
              <w:bottom w:w="50" w:type="dxa"/>
              <w:right w:w="100" w:type="dxa"/>
            </w:tcMar>
          </w:tcPr>
          <w:p w14:paraId="575AFE27" w14:textId="77777777" w:rsidR="002913DD" w:rsidRDefault="00000000">
            <w:r>
              <w:rPr>
                <w:sz w:val="19"/>
                <w:szCs w:val="19"/>
              </w:rPr>
              <w:t>1,821</w:t>
            </w:r>
          </w:p>
        </w:tc>
        <w:tc>
          <w:tcPr>
            <w:tcW w:w="5260" w:type="dxa"/>
            <w:shd w:val="clear" w:color="auto" w:fill="F2F6FA"/>
            <w:tcMar>
              <w:top w:w="50" w:type="dxa"/>
              <w:left w:w="100" w:type="dxa"/>
              <w:bottom w:w="50" w:type="dxa"/>
              <w:right w:w="100" w:type="dxa"/>
            </w:tcMar>
          </w:tcPr>
          <w:p w14:paraId="58D50C63" w14:textId="77777777" w:rsidR="002913DD" w:rsidRDefault="00000000">
            <w:r>
              <w:rPr>
                <w:sz w:val="19"/>
                <w:szCs w:val="19"/>
              </w:rPr>
              <w:t>Shredding and certified media destruction; disposal vendor contracts</w:t>
            </w:r>
          </w:p>
        </w:tc>
      </w:tr>
    </w:tbl>
    <w:p w14:paraId="0E7342B5" w14:textId="77777777" w:rsidR="002913DD" w:rsidRDefault="00000000">
      <w:pPr>
        <w:spacing w:after="240"/>
        <w:jc w:val="center"/>
      </w:pPr>
      <w:r>
        <w:rPr>
          <w:i/>
          <w:iCs/>
          <w:color w:val="595959"/>
          <w:sz w:val="18"/>
          <w:szCs w:val="18"/>
        </w:rPr>
        <w:t>Table: attack vectors observed in the narratives mapped to preventive controls.</w:t>
      </w:r>
    </w:p>
    <w:p w14:paraId="76D2DACA" w14:textId="77777777" w:rsidR="002913DD" w:rsidRDefault="00000000">
      <w:pPr>
        <w:spacing w:after="160"/>
      </w:pPr>
      <w:r>
        <w:t xml:space="preserve">One control cuts across every vector: </w:t>
      </w:r>
      <w:r>
        <w:rPr>
          <w:b/>
          <w:bCs/>
        </w:rPr>
        <w:t>vendor risk management</w:t>
      </w:r>
      <w:r>
        <w:t>. Business Associates account for roughly half of all records ever exposed, so vendor security requirements, business associate agreements, and minimizing the data vendors hold matter as much as any internal safeguard.</w:t>
      </w:r>
    </w:p>
    <w:p w14:paraId="12207911" w14:textId="77777777" w:rsidR="002913DD" w:rsidRDefault="00000000">
      <w:pPr>
        <w:pStyle w:val="Heading1"/>
        <w:spacing w:before="360" w:after="160"/>
      </w:pPr>
      <w:r>
        <w:t xml:space="preserve">6. Predicting Large Breaches: </w:t>
      </w:r>
      <w:proofErr w:type="spellStart"/>
      <w:r>
        <w:t>XGBoost</w:t>
      </w:r>
      <w:proofErr w:type="spellEnd"/>
      <w:r>
        <w:t xml:space="preserve"> + SHAP</w:t>
      </w:r>
    </w:p>
    <w:p w14:paraId="02D14CA2" w14:textId="77777777" w:rsidR="002913DD" w:rsidRDefault="00000000">
      <w:pPr>
        <w:spacing w:after="160"/>
      </w:pPr>
      <w:r>
        <w:t xml:space="preserve">Can the eventual size of a breach be predicted the day it is reported? An </w:t>
      </w:r>
      <w:proofErr w:type="spellStart"/>
      <w:r>
        <w:t>XGBoost</w:t>
      </w:r>
      <w:proofErr w:type="spellEnd"/>
      <w:r>
        <w:t xml:space="preserve"> classifier was trained to predict whether a breach reaches </w:t>
      </w:r>
      <w:r>
        <w:rPr>
          <w:b/>
          <w:bCs/>
        </w:rPr>
        <w:t>10,000+ individuals</w:t>
      </w:r>
      <w:r>
        <w:t xml:space="preserve"> (the worst ~third) using only fields available at report time: entity type, breach type, information location, business-associate flag, state, and date. Narrative-derived features were deliberately excluded — they only exist after a case closes, and using them would leak the future.</w:t>
      </w:r>
    </w:p>
    <w:p w14:paraId="327592F5" w14:textId="77777777" w:rsidR="002913DD" w:rsidRDefault="00000000">
      <w:pPr>
        <w:spacing w:before="120" w:after="60"/>
        <w:jc w:val="center"/>
      </w:pPr>
      <w:r>
        <w:rPr>
          <w:noProof/>
        </w:rPr>
        <w:lastRenderedPageBreak/>
        <w:drawing>
          <wp:inline distT="0" distB="0" distL="0" distR="0" wp14:anchorId="1BE52E2F" wp14:editId="42297A2B">
            <wp:extent cx="3619500" cy="3676650"/>
            <wp:effectExtent l="0" t="0" r="0" b="0"/>
            <wp:docPr id="346929464" name="Picture 34692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3676650"/>
                    </a:xfrm>
                    <a:prstGeom prst="rect">
                      <a:avLst/>
                    </a:prstGeom>
                  </pic:spPr>
                </pic:pic>
              </a:graphicData>
            </a:graphic>
          </wp:inline>
        </w:drawing>
      </w:r>
    </w:p>
    <w:p w14:paraId="63938C02" w14:textId="77777777" w:rsidR="002913DD" w:rsidRDefault="00000000">
      <w:pPr>
        <w:spacing w:after="240"/>
        <w:jc w:val="center"/>
      </w:pPr>
      <w:r>
        <w:rPr>
          <w:i/>
          <w:iCs/>
          <w:color w:val="595959"/>
          <w:sz w:val="18"/>
          <w:szCs w:val="18"/>
        </w:rPr>
        <w:t>Figure 13. ROC curve. AUC = 0.73 on a random split; 0.67 on a temporal split (train &lt;2023, test 2023+).</w:t>
      </w:r>
    </w:p>
    <w:p w14:paraId="2E6F12C0" w14:textId="77777777" w:rsidR="002913DD" w:rsidRDefault="00000000">
      <w:pPr>
        <w:spacing w:after="160"/>
      </w:pPr>
      <w:r>
        <w:t>The honest reading: real but partial signal. The temporal drop is itself a finding — models trained on the pre-2023 breach mix underestimate the modern hacking-dominated regime.</w:t>
      </w:r>
    </w:p>
    <w:p w14:paraId="762F2A69" w14:textId="77777777" w:rsidR="002913DD" w:rsidRDefault="00000000">
      <w:pPr>
        <w:spacing w:before="120" w:after="60"/>
        <w:jc w:val="center"/>
      </w:pPr>
      <w:r>
        <w:rPr>
          <w:noProof/>
        </w:rPr>
        <w:lastRenderedPageBreak/>
        <w:drawing>
          <wp:inline distT="0" distB="0" distL="0" distR="0" wp14:anchorId="4C40AD32" wp14:editId="68412E61">
            <wp:extent cx="4953000" cy="4324350"/>
            <wp:effectExtent l="0" t="0" r="0" b="0"/>
            <wp:docPr id="2122882955" name="Picture 2122882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4324350"/>
                    </a:xfrm>
                    <a:prstGeom prst="rect">
                      <a:avLst/>
                    </a:prstGeom>
                  </pic:spPr>
                </pic:pic>
              </a:graphicData>
            </a:graphic>
          </wp:inline>
        </w:drawing>
      </w:r>
    </w:p>
    <w:p w14:paraId="0A7AF61C" w14:textId="77777777" w:rsidR="002913DD" w:rsidRDefault="00000000">
      <w:pPr>
        <w:spacing w:after="240"/>
        <w:jc w:val="center"/>
      </w:pPr>
      <w:r>
        <w:rPr>
          <w:i/>
          <w:iCs/>
          <w:color w:val="595959"/>
          <w:sz w:val="18"/>
          <w:szCs w:val="18"/>
        </w:rPr>
        <w:t>Figure 14. SHAP analysis: hacking incidents, network-server locations, and recent submission years push predicted severity up hardest; paper records and disclosure incidents push it down.</w:t>
      </w:r>
    </w:p>
    <w:p w14:paraId="2A403C4E" w14:textId="77777777" w:rsidR="002913DD" w:rsidRDefault="00000000">
      <w:pPr>
        <w:spacing w:after="160"/>
      </w:pPr>
      <w:r>
        <w:t>The dashboard exposes this model as a live “what-if” scorer: choose an entity type, breach type, location, and state, and get the predicted probability of a 10,000+ record outcome.</w:t>
      </w:r>
    </w:p>
    <w:p w14:paraId="7D5655A6" w14:textId="77777777" w:rsidR="002913DD" w:rsidRDefault="00000000">
      <w:pPr>
        <w:pStyle w:val="Heading1"/>
        <w:spacing w:before="360" w:after="160"/>
      </w:pPr>
      <w:r>
        <w:t>7. Real Dollars: Official HHS Penalties Joined to Breaches</w:t>
      </w:r>
    </w:p>
    <w:p w14:paraId="7420AEEC" w14:textId="77777777" w:rsidR="002913DD" w:rsidRDefault="00000000">
      <w:pPr>
        <w:spacing w:after="160"/>
      </w:pPr>
      <w:r>
        <w:t xml:space="preserve">The breach data contains no financial field — but HHS separately publishes every HIPAA settlement and civil money penalty. 65 enforcement actions with amounts stated on the official </w:t>
      </w:r>
      <w:hyperlink r:id="rId22" w:history="1">
        <w:r>
          <w:rPr>
            <w:rStyle w:val="Hyperlink"/>
          </w:rPr>
          <w:t>HHS Resolution Agreements page</w:t>
        </w:r>
      </w:hyperlink>
      <w:r>
        <w:t xml:space="preserve"> (~$126M, 2009–2026; amounts never guessed) were matched to breach reports by normalized organization name with a manually audited exclusion list — </w:t>
      </w:r>
      <w:r>
        <w:rPr>
          <w:b/>
          <w:bCs/>
        </w:rPr>
        <w:t>42 verified matches</w:t>
      </w:r>
      <w:r>
        <w:t>.</w:t>
      </w:r>
    </w:p>
    <w:p w14:paraId="24E38A0C" w14:textId="77777777" w:rsidR="002913DD" w:rsidRDefault="00000000">
      <w:pPr>
        <w:spacing w:before="120" w:after="60"/>
        <w:jc w:val="center"/>
      </w:pPr>
      <w:r>
        <w:rPr>
          <w:noProof/>
        </w:rPr>
        <w:lastRenderedPageBreak/>
        <w:drawing>
          <wp:inline distT="0" distB="0" distL="0" distR="0" wp14:anchorId="279D2990" wp14:editId="5350497C">
            <wp:extent cx="5905500" cy="1771650"/>
            <wp:effectExtent l="0" t="0" r="0" b="0"/>
            <wp:docPr id="465339541" name="Picture 46533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1771650"/>
                    </a:xfrm>
                    <a:prstGeom prst="rect">
                      <a:avLst/>
                    </a:prstGeom>
                  </pic:spPr>
                </pic:pic>
              </a:graphicData>
            </a:graphic>
          </wp:inline>
        </w:drawing>
      </w:r>
    </w:p>
    <w:p w14:paraId="4833C101" w14:textId="77777777" w:rsidR="002913DD" w:rsidRDefault="00000000">
      <w:pPr>
        <w:spacing w:after="240"/>
        <w:jc w:val="center"/>
      </w:pPr>
      <w:r>
        <w:rPr>
          <w:i/>
          <w:iCs/>
          <w:color w:val="595959"/>
          <w:sz w:val="18"/>
          <w:szCs w:val="18"/>
        </w:rPr>
        <w:t>Figure 15. Matched enforcement actions and dollars by year.</w:t>
      </w:r>
    </w:p>
    <w:p w14:paraId="04802A9E" w14:textId="77777777" w:rsidR="002913DD" w:rsidRDefault="00000000">
      <w:pPr>
        <w:spacing w:before="120" w:after="60"/>
        <w:jc w:val="center"/>
      </w:pPr>
      <w:r>
        <w:rPr>
          <w:noProof/>
        </w:rPr>
        <w:drawing>
          <wp:inline distT="0" distB="0" distL="0" distR="0" wp14:anchorId="4A200186" wp14:editId="48E74599">
            <wp:extent cx="4572000" cy="3038475"/>
            <wp:effectExtent l="0" t="0" r="0" b="0"/>
            <wp:docPr id="1092344278" name="Picture 10923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038475"/>
                    </a:xfrm>
                    <a:prstGeom prst="rect">
                      <a:avLst/>
                    </a:prstGeom>
                  </pic:spPr>
                </pic:pic>
              </a:graphicData>
            </a:graphic>
          </wp:inline>
        </w:drawing>
      </w:r>
    </w:p>
    <w:p w14:paraId="43EFAE6A" w14:textId="77777777" w:rsidR="002913DD" w:rsidRDefault="00000000">
      <w:pPr>
        <w:spacing w:after="240"/>
        <w:jc w:val="center"/>
      </w:pPr>
      <w:r>
        <w:rPr>
          <w:i/>
          <w:iCs/>
          <w:color w:val="595959"/>
          <w:sz w:val="18"/>
          <w:szCs w:val="18"/>
        </w:rPr>
        <w:t>Figure 16. Penalty vs breach size (log-log): Spearman correlation just 0.14. Enforcement targets compliance failures found during investigation — missing risk analyses, no encryption — not harm volume.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1800"/>
        <w:gridCol w:w="2200"/>
      </w:tblGrid>
      <w:tr w:rsidR="002913DD" w14:paraId="5F967DF8" w14:textId="77777777">
        <w:tblPrEx>
          <w:tblCellMar>
            <w:top w:w="0" w:type="dxa"/>
            <w:bottom w:w="0" w:type="dxa"/>
          </w:tblCellMar>
        </w:tblPrEx>
        <w:trPr>
          <w:tblHeader/>
        </w:trPr>
        <w:tc>
          <w:tcPr>
            <w:tcW w:w="800" w:type="dxa"/>
            <w:shd w:val="clear" w:color="auto" w:fill="1F4E79"/>
            <w:tcMar>
              <w:top w:w="60" w:type="dxa"/>
              <w:left w:w="100" w:type="dxa"/>
              <w:bottom w:w="60" w:type="dxa"/>
              <w:right w:w="100" w:type="dxa"/>
            </w:tcMar>
          </w:tcPr>
          <w:p w14:paraId="5D02E921" w14:textId="77777777" w:rsidR="002913DD" w:rsidRDefault="00000000">
            <w:r>
              <w:rPr>
                <w:b/>
                <w:bCs/>
                <w:color w:val="FFFFFF"/>
                <w:sz w:val="19"/>
                <w:szCs w:val="19"/>
              </w:rPr>
              <w:t>Year</w:t>
            </w:r>
          </w:p>
        </w:tc>
        <w:tc>
          <w:tcPr>
            <w:tcW w:w="3600" w:type="dxa"/>
            <w:shd w:val="clear" w:color="auto" w:fill="1F4E79"/>
            <w:tcMar>
              <w:top w:w="60" w:type="dxa"/>
              <w:left w:w="100" w:type="dxa"/>
              <w:bottom w:w="60" w:type="dxa"/>
              <w:right w:w="100" w:type="dxa"/>
            </w:tcMar>
          </w:tcPr>
          <w:p w14:paraId="53B681E9" w14:textId="77777777" w:rsidR="002913DD" w:rsidRDefault="00000000">
            <w:r>
              <w:rPr>
                <w:b/>
                <w:bCs/>
                <w:color w:val="FFFFFF"/>
                <w:sz w:val="19"/>
                <w:szCs w:val="19"/>
              </w:rPr>
              <w:t>Entity</w:t>
            </w:r>
          </w:p>
        </w:tc>
        <w:tc>
          <w:tcPr>
            <w:tcW w:w="1800" w:type="dxa"/>
            <w:shd w:val="clear" w:color="auto" w:fill="1F4E79"/>
            <w:tcMar>
              <w:top w:w="60" w:type="dxa"/>
              <w:left w:w="100" w:type="dxa"/>
              <w:bottom w:w="60" w:type="dxa"/>
              <w:right w:w="100" w:type="dxa"/>
            </w:tcMar>
          </w:tcPr>
          <w:p w14:paraId="1BA2A934" w14:textId="77777777" w:rsidR="002913DD" w:rsidRDefault="00000000">
            <w:r>
              <w:rPr>
                <w:b/>
                <w:bCs/>
                <w:color w:val="FFFFFF"/>
                <w:sz w:val="19"/>
                <w:szCs w:val="19"/>
              </w:rPr>
              <w:t>Penalty</w:t>
            </w:r>
          </w:p>
        </w:tc>
        <w:tc>
          <w:tcPr>
            <w:tcW w:w="2200" w:type="dxa"/>
            <w:shd w:val="clear" w:color="auto" w:fill="1F4E79"/>
            <w:tcMar>
              <w:top w:w="60" w:type="dxa"/>
              <w:left w:w="100" w:type="dxa"/>
              <w:bottom w:w="60" w:type="dxa"/>
              <w:right w:w="100" w:type="dxa"/>
            </w:tcMar>
          </w:tcPr>
          <w:p w14:paraId="4A41F666" w14:textId="77777777" w:rsidR="002913DD" w:rsidRDefault="00000000">
            <w:r>
              <w:rPr>
                <w:b/>
                <w:bCs/>
                <w:color w:val="FFFFFF"/>
                <w:sz w:val="19"/>
                <w:szCs w:val="19"/>
              </w:rPr>
              <w:t>Breach size</w:t>
            </w:r>
          </w:p>
        </w:tc>
      </w:tr>
      <w:tr w:rsidR="002913DD" w14:paraId="1B6B43A9" w14:textId="77777777">
        <w:tblPrEx>
          <w:tblCellMar>
            <w:top w:w="0" w:type="dxa"/>
            <w:bottom w:w="0" w:type="dxa"/>
          </w:tblCellMar>
        </w:tblPrEx>
        <w:tc>
          <w:tcPr>
            <w:tcW w:w="800" w:type="dxa"/>
            <w:shd w:val="clear" w:color="auto" w:fill="FFFFFF"/>
            <w:tcMar>
              <w:top w:w="50" w:type="dxa"/>
              <w:left w:w="100" w:type="dxa"/>
              <w:bottom w:w="50" w:type="dxa"/>
              <w:right w:w="100" w:type="dxa"/>
            </w:tcMar>
          </w:tcPr>
          <w:p w14:paraId="2B6B87E9" w14:textId="77777777" w:rsidR="002913DD" w:rsidRDefault="00000000">
            <w:r>
              <w:rPr>
                <w:sz w:val="19"/>
                <w:szCs w:val="19"/>
              </w:rPr>
              <w:t>2018</w:t>
            </w:r>
          </w:p>
        </w:tc>
        <w:tc>
          <w:tcPr>
            <w:tcW w:w="3600" w:type="dxa"/>
            <w:shd w:val="clear" w:color="auto" w:fill="FFFFFF"/>
            <w:tcMar>
              <w:top w:w="50" w:type="dxa"/>
              <w:left w:w="100" w:type="dxa"/>
              <w:bottom w:w="50" w:type="dxa"/>
              <w:right w:w="100" w:type="dxa"/>
            </w:tcMar>
          </w:tcPr>
          <w:p w14:paraId="5749AFF0" w14:textId="77777777" w:rsidR="002913DD" w:rsidRDefault="00000000">
            <w:r>
              <w:rPr>
                <w:sz w:val="19"/>
                <w:szCs w:val="19"/>
              </w:rPr>
              <w:t>Anthem</w:t>
            </w:r>
          </w:p>
        </w:tc>
        <w:tc>
          <w:tcPr>
            <w:tcW w:w="1800" w:type="dxa"/>
            <w:shd w:val="clear" w:color="auto" w:fill="FFFFFF"/>
            <w:tcMar>
              <w:top w:w="50" w:type="dxa"/>
              <w:left w:w="100" w:type="dxa"/>
              <w:bottom w:w="50" w:type="dxa"/>
              <w:right w:w="100" w:type="dxa"/>
            </w:tcMar>
          </w:tcPr>
          <w:p w14:paraId="40EF702A" w14:textId="77777777" w:rsidR="002913DD" w:rsidRDefault="00000000">
            <w:r>
              <w:rPr>
                <w:sz w:val="19"/>
                <w:szCs w:val="19"/>
              </w:rPr>
              <w:t>$16,000,000</w:t>
            </w:r>
          </w:p>
        </w:tc>
        <w:tc>
          <w:tcPr>
            <w:tcW w:w="2200" w:type="dxa"/>
            <w:shd w:val="clear" w:color="auto" w:fill="FFFFFF"/>
            <w:tcMar>
              <w:top w:w="50" w:type="dxa"/>
              <w:left w:w="100" w:type="dxa"/>
              <w:bottom w:w="50" w:type="dxa"/>
              <w:right w:w="100" w:type="dxa"/>
            </w:tcMar>
          </w:tcPr>
          <w:p w14:paraId="3CAEDD44" w14:textId="77777777" w:rsidR="002913DD" w:rsidRDefault="00000000">
            <w:r>
              <w:rPr>
                <w:sz w:val="19"/>
                <w:szCs w:val="19"/>
              </w:rPr>
              <w:t>78,800,000</w:t>
            </w:r>
          </w:p>
        </w:tc>
      </w:tr>
      <w:tr w:rsidR="002913DD" w14:paraId="1E23626A" w14:textId="77777777">
        <w:tblPrEx>
          <w:tblCellMar>
            <w:top w:w="0" w:type="dxa"/>
            <w:bottom w:w="0" w:type="dxa"/>
          </w:tblCellMar>
        </w:tblPrEx>
        <w:tc>
          <w:tcPr>
            <w:tcW w:w="800" w:type="dxa"/>
            <w:shd w:val="clear" w:color="auto" w:fill="F2F6FA"/>
            <w:tcMar>
              <w:top w:w="50" w:type="dxa"/>
              <w:left w:w="100" w:type="dxa"/>
              <w:bottom w:w="50" w:type="dxa"/>
              <w:right w:w="100" w:type="dxa"/>
            </w:tcMar>
          </w:tcPr>
          <w:p w14:paraId="7D0F6895" w14:textId="77777777" w:rsidR="002913DD" w:rsidRDefault="00000000">
            <w:r>
              <w:rPr>
                <w:sz w:val="19"/>
                <w:szCs w:val="19"/>
              </w:rPr>
              <w:t>2020</w:t>
            </w:r>
          </w:p>
        </w:tc>
        <w:tc>
          <w:tcPr>
            <w:tcW w:w="3600" w:type="dxa"/>
            <w:shd w:val="clear" w:color="auto" w:fill="F2F6FA"/>
            <w:tcMar>
              <w:top w:w="50" w:type="dxa"/>
              <w:left w:w="100" w:type="dxa"/>
              <w:bottom w:w="50" w:type="dxa"/>
              <w:right w:w="100" w:type="dxa"/>
            </w:tcMar>
          </w:tcPr>
          <w:p w14:paraId="532C1330" w14:textId="77777777" w:rsidR="002913DD" w:rsidRDefault="00000000">
            <w:r>
              <w:rPr>
                <w:sz w:val="19"/>
                <w:szCs w:val="19"/>
              </w:rPr>
              <w:t>Premera Blue Cross</w:t>
            </w:r>
          </w:p>
        </w:tc>
        <w:tc>
          <w:tcPr>
            <w:tcW w:w="1800" w:type="dxa"/>
            <w:shd w:val="clear" w:color="auto" w:fill="F2F6FA"/>
            <w:tcMar>
              <w:top w:w="50" w:type="dxa"/>
              <w:left w:w="100" w:type="dxa"/>
              <w:bottom w:w="50" w:type="dxa"/>
              <w:right w:w="100" w:type="dxa"/>
            </w:tcMar>
          </w:tcPr>
          <w:p w14:paraId="5CE90A67" w14:textId="77777777" w:rsidR="002913DD" w:rsidRDefault="00000000">
            <w:r>
              <w:rPr>
                <w:sz w:val="19"/>
                <w:szCs w:val="19"/>
              </w:rPr>
              <w:t>$6,850,000</w:t>
            </w:r>
          </w:p>
        </w:tc>
        <w:tc>
          <w:tcPr>
            <w:tcW w:w="2200" w:type="dxa"/>
            <w:shd w:val="clear" w:color="auto" w:fill="F2F6FA"/>
            <w:tcMar>
              <w:top w:w="50" w:type="dxa"/>
              <w:left w:w="100" w:type="dxa"/>
              <w:bottom w:w="50" w:type="dxa"/>
              <w:right w:w="100" w:type="dxa"/>
            </w:tcMar>
          </w:tcPr>
          <w:p w14:paraId="7340F5D2" w14:textId="77777777" w:rsidR="002913DD" w:rsidRDefault="00000000">
            <w:r>
              <w:rPr>
                <w:sz w:val="19"/>
                <w:szCs w:val="19"/>
              </w:rPr>
              <w:t>11,000,000</w:t>
            </w:r>
          </w:p>
        </w:tc>
      </w:tr>
      <w:tr w:rsidR="002913DD" w14:paraId="4EA84ED6" w14:textId="77777777">
        <w:tblPrEx>
          <w:tblCellMar>
            <w:top w:w="0" w:type="dxa"/>
            <w:bottom w:w="0" w:type="dxa"/>
          </w:tblCellMar>
        </w:tblPrEx>
        <w:tc>
          <w:tcPr>
            <w:tcW w:w="800" w:type="dxa"/>
            <w:shd w:val="clear" w:color="auto" w:fill="FFFFFF"/>
            <w:tcMar>
              <w:top w:w="50" w:type="dxa"/>
              <w:left w:w="100" w:type="dxa"/>
              <w:bottom w:w="50" w:type="dxa"/>
              <w:right w:w="100" w:type="dxa"/>
            </w:tcMar>
          </w:tcPr>
          <w:p w14:paraId="4E83505A" w14:textId="77777777" w:rsidR="002913DD" w:rsidRDefault="00000000">
            <w:r>
              <w:rPr>
                <w:sz w:val="19"/>
                <w:szCs w:val="19"/>
              </w:rPr>
              <w:t>2016</w:t>
            </w:r>
          </w:p>
        </w:tc>
        <w:tc>
          <w:tcPr>
            <w:tcW w:w="3600" w:type="dxa"/>
            <w:shd w:val="clear" w:color="auto" w:fill="FFFFFF"/>
            <w:tcMar>
              <w:top w:w="50" w:type="dxa"/>
              <w:left w:w="100" w:type="dxa"/>
              <w:bottom w:w="50" w:type="dxa"/>
              <w:right w:w="100" w:type="dxa"/>
            </w:tcMar>
          </w:tcPr>
          <w:p w14:paraId="1EAE705A" w14:textId="77777777" w:rsidR="002913DD" w:rsidRDefault="00000000">
            <w:r>
              <w:rPr>
                <w:sz w:val="19"/>
                <w:szCs w:val="19"/>
              </w:rPr>
              <w:t>Advocate Health Care Network</w:t>
            </w:r>
          </w:p>
        </w:tc>
        <w:tc>
          <w:tcPr>
            <w:tcW w:w="1800" w:type="dxa"/>
            <w:shd w:val="clear" w:color="auto" w:fill="FFFFFF"/>
            <w:tcMar>
              <w:top w:w="50" w:type="dxa"/>
              <w:left w:w="100" w:type="dxa"/>
              <w:bottom w:w="50" w:type="dxa"/>
              <w:right w:w="100" w:type="dxa"/>
            </w:tcMar>
          </w:tcPr>
          <w:p w14:paraId="2518F680" w14:textId="77777777" w:rsidR="002913DD" w:rsidRDefault="00000000">
            <w:r>
              <w:rPr>
                <w:sz w:val="19"/>
                <w:szCs w:val="19"/>
              </w:rPr>
              <w:t>$5,550,000</w:t>
            </w:r>
          </w:p>
        </w:tc>
        <w:tc>
          <w:tcPr>
            <w:tcW w:w="2200" w:type="dxa"/>
            <w:shd w:val="clear" w:color="auto" w:fill="FFFFFF"/>
            <w:tcMar>
              <w:top w:w="50" w:type="dxa"/>
              <w:left w:w="100" w:type="dxa"/>
              <w:bottom w:w="50" w:type="dxa"/>
              <w:right w:w="100" w:type="dxa"/>
            </w:tcMar>
          </w:tcPr>
          <w:p w14:paraId="49B5631E" w14:textId="77777777" w:rsidR="002913DD" w:rsidRDefault="00000000">
            <w:r>
              <w:rPr>
                <w:sz w:val="19"/>
                <w:szCs w:val="19"/>
              </w:rPr>
              <w:t>(org-level match)</w:t>
            </w:r>
          </w:p>
        </w:tc>
      </w:tr>
      <w:tr w:rsidR="002913DD" w14:paraId="1467701A" w14:textId="77777777">
        <w:tblPrEx>
          <w:tblCellMar>
            <w:top w:w="0" w:type="dxa"/>
            <w:bottom w:w="0" w:type="dxa"/>
          </w:tblCellMar>
        </w:tblPrEx>
        <w:tc>
          <w:tcPr>
            <w:tcW w:w="800" w:type="dxa"/>
            <w:shd w:val="clear" w:color="auto" w:fill="F2F6FA"/>
            <w:tcMar>
              <w:top w:w="50" w:type="dxa"/>
              <w:left w:w="100" w:type="dxa"/>
              <w:bottom w:w="50" w:type="dxa"/>
              <w:right w:w="100" w:type="dxa"/>
            </w:tcMar>
          </w:tcPr>
          <w:p w14:paraId="29E558E3" w14:textId="77777777" w:rsidR="002913DD" w:rsidRDefault="00000000">
            <w:r>
              <w:rPr>
                <w:sz w:val="19"/>
                <w:szCs w:val="19"/>
              </w:rPr>
              <w:t>2017</w:t>
            </w:r>
          </w:p>
        </w:tc>
        <w:tc>
          <w:tcPr>
            <w:tcW w:w="3600" w:type="dxa"/>
            <w:shd w:val="clear" w:color="auto" w:fill="F2F6FA"/>
            <w:tcMar>
              <w:top w:w="50" w:type="dxa"/>
              <w:left w:w="100" w:type="dxa"/>
              <w:bottom w:w="50" w:type="dxa"/>
              <w:right w:w="100" w:type="dxa"/>
            </w:tcMar>
          </w:tcPr>
          <w:p w14:paraId="5E8FBA94" w14:textId="77777777" w:rsidR="002913DD" w:rsidRDefault="00000000">
            <w:r>
              <w:rPr>
                <w:sz w:val="19"/>
                <w:szCs w:val="19"/>
              </w:rPr>
              <w:t>Memorial Healthcare System</w:t>
            </w:r>
          </w:p>
        </w:tc>
        <w:tc>
          <w:tcPr>
            <w:tcW w:w="1800" w:type="dxa"/>
            <w:shd w:val="clear" w:color="auto" w:fill="F2F6FA"/>
            <w:tcMar>
              <w:top w:w="50" w:type="dxa"/>
              <w:left w:w="100" w:type="dxa"/>
              <w:bottom w:w="50" w:type="dxa"/>
              <w:right w:w="100" w:type="dxa"/>
            </w:tcMar>
          </w:tcPr>
          <w:p w14:paraId="4AF5AFDC" w14:textId="77777777" w:rsidR="002913DD" w:rsidRDefault="00000000">
            <w:r>
              <w:rPr>
                <w:sz w:val="19"/>
                <w:szCs w:val="19"/>
              </w:rPr>
              <w:t>$5,500,000</w:t>
            </w:r>
          </w:p>
        </w:tc>
        <w:tc>
          <w:tcPr>
            <w:tcW w:w="2200" w:type="dxa"/>
            <w:shd w:val="clear" w:color="auto" w:fill="F2F6FA"/>
            <w:tcMar>
              <w:top w:w="50" w:type="dxa"/>
              <w:left w:w="100" w:type="dxa"/>
              <w:bottom w:w="50" w:type="dxa"/>
              <w:right w:w="100" w:type="dxa"/>
            </w:tcMar>
          </w:tcPr>
          <w:p w14:paraId="4E685A92" w14:textId="77777777" w:rsidR="002913DD" w:rsidRDefault="00000000">
            <w:r>
              <w:rPr>
                <w:sz w:val="19"/>
                <w:szCs w:val="19"/>
              </w:rPr>
              <w:t>105,646</w:t>
            </w:r>
          </w:p>
        </w:tc>
      </w:tr>
      <w:tr w:rsidR="002913DD" w14:paraId="002C3A49" w14:textId="77777777">
        <w:tblPrEx>
          <w:tblCellMar>
            <w:top w:w="0" w:type="dxa"/>
            <w:bottom w:w="0" w:type="dxa"/>
          </w:tblCellMar>
        </w:tblPrEx>
        <w:tc>
          <w:tcPr>
            <w:tcW w:w="800" w:type="dxa"/>
            <w:shd w:val="clear" w:color="auto" w:fill="FFFFFF"/>
            <w:tcMar>
              <w:top w:w="50" w:type="dxa"/>
              <w:left w:w="100" w:type="dxa"/>
              <w:bottom w:w="50" w:type="dxa"/>
              <w:right w:w="100" w:type="dxa"/>
            </w:tcMar>
          </w:tcPr>
          <w:p w14:paraId="5F445FD9" w14:textId="77777777" w:rsidR="002913DD" w:rsidRDefault="00000000">
            <w:r>
              <w:rPr>
                <w:sz w:val="19"/>
                <w:szCs w:val="19"/>
              </w:rPr>
              <w:t>2021</w:t>
            </w:r>
          </w:p>
        </w:tc>
        <w:tc>
          <w:tcPr>
            <w:tcW w:w="3600" w:type="dxa"/>
            <w:shd w:val="clear" w:color="auto" w:fill="FFFFFF"/>
            <w:tcMar>
              <w:top w:w="50" w:type="dxa"/>
              <w:left w:w="100" w:type="dxa"/>
              <w:bottom w:w="50" w:type="dxa"/>
              <w:right w:w="100" w:type="dxa"/>
            </w:tcMar>
          </w:tcPr>
          <w:p w14:paraId="5D1DEFD5" w14:textId="77777777" w:rsidR="002913DD" w:rsidRDefault="00000000">
            <w:r>
              <w:rPr>
                <w:sz w:val="19"/>
                <w:szCs w:val="19"/>
              </w:rPr>
              <w:t>Excellus Health Plan</w:t>
            </w:r>
          </w:p>
        </w:tc>
        <w:tc>
          <w:tcPr>
            <w:tcW w:w="1800" w:type="dxa"/>
            <w:shd w:val="clear" w:color="auto" w:fill="FFFFFF"/>
            <w:tcMar>
              <w:top w:w="50" w:type="dxa"/>
              <w:left w:w="100" w:type="dxa"/>
              <w:bottom w:w="50" w:type="dxa"/>
              <w:right w:w="100" w:type="dxa"/>
            </w:tcMar>
          </w:tcPr>
          <w:p w14:paraId="60869CB6" w14:textId="77777777" w:rsidR="002913DD" w:rsidRDefault="00000000">
            <w:r>
              <w:rPr>
                <w:sz w:val="19"/>
                <w:szCs w:val="19"/>
              </w:rPr>
              <w:t>$5,100,000</w:t>
            </w:r>
          </w:p>
        </w:tc>
        <w:tc>
          <w:tcPr>
            <w:tcW w:w="2200" w:type="dxa"/>
            <w:shd w:val="clear" w:color="auto" w:fill="FFFFFF"/>
            <w:tcMar>
              <w:top w:w="50" w:type="dxa"/>
              <w:left w:w="100" w:type="dxa"/>
              <w:bottom w:w="50" w:type="dxa"/>
              <w:right w:w="100" w:type="dxa"/>
            </w:tcMar>
          </w:tcPr>
          <w:p w14:paraId="2736E642" w14:textId="77777777" w:rsidR="002913DD" w:rsidRDefault="00000000">
            <w:r>
              <w:rPr>
                <w:sz w:val="19"/>
                <w:szCs w:val="19"/>
              </w:rPr>
              <w:t>9,358,891</w:t>
            </w:r>
          </w:p>
        </w:tc>
      </w:tr>
      <w:tr w:rsidR="002913DD" w14:paraId="2E6FE465" w14:textId="77777777">
        <w:tblPrEx>
          <w:tblCellMar>
            <w:top w:w="0" w:type="dxa"/>
            <w:bottom w:w="0" w:type="dxa"/>
          </w:tblCellMar>
        </w:tblPrEx>
        <w:tc>
          <w:tcPr>
            <w:tcW w:w="800" w:type="dxa"/>
            <w:shd w:val="clear" w:color="auto" w:fill="F2F6FA"/>
            <w:tcMar>
              <w:top w:w="50" w:type="dxa"/>
              <w:left w:w="100" w:type="dxa"/>
              <w:bottom w:w="50" w:type="dxa"/>
              <w:right w:w="100" w:type="dxa"/>
            </w:tcMar>
          </w:tcPr>
          <w:p w14:paraId="3BC4C0DC" w14:textId="77777777" w:rsidR="002913DD" w:rsidRDefault="00000000">
            <w:r>
              <w:rPr>
                <w:sz w:val="19"/>
                <w:szCs w:val="19"/>
              </w:rPr>
              <w:t>2024</w:t>
            </w:r>
          </w:p>
        </w:tc>
        <w:tc>
          <w:tcPr>
            <w:tcW w:w="3600" w:type="dxa"/>
            <w:shd w:val="clear" w:color="auto" w:fill="F2F6FA"/>
            <w:tcMar>
              <w:top w:w="50" w:type="dxa"/>
              <w:left w:w="100" w:type="dxa"/>
              <w:bottom w:w="50" w:type="dxa"/>
              <w:right w:w="100" w:type="dxa"/>
            </w:tcMar>
          </w:tcPr>
          <w:p w14:paraId="06279690" w14:textId="77777777" w:rsidR="002913DD" w:rsidRDefault="00000000">
            <w:r>
              <w:rPr>
                <w:sz w:val="19"/>
                <w:szCs w:val="19"/>
              </w:rPr>
              <w:t>Montefiore Medical Center</w:t>
            </w:r>
          </w:p>
        </w:tc>
        <w:tc>
          <w:tcPr>
            <w:tcW w:w="1800" w:type="dxa"/>
            <w:shd w:val="clear" w:color="auto" w:fill="F2F6FA"/>
            <w:tcMar>
              <w:top w:w="50" w:type="dxa"/>
              <w:left w:w="100" w:type="dxa"/>
              <w:bottom w:w="50" w:type="dxa"/>
              <w:right w:w="100" w:type="dxa"/>
            </w:tcMar>
          </w:tcPr>
          <w:p w14:paraId="37C7BD9F" w14:textId="77777777" w:rsidR="002913DD" w:rsidRDefault="00000000">
            <w:r>
              <w:rPr>
                <w:sz w:val="19"/>
                <w:szCs w:val="19"/>
              </w:rPr>
              <w:t>$4,750,000</w:t>
            </w:r>
          </w:p>
        </w:tc>
        <w:tc>
          <w:tcPr>
            <w:tcW w:w="2200" w:type="dxa"/>
            <w:shd w:val="clear" w:color="auto" w:fill="F2F6FA"/>
            <w:tcMar>
              <w:top w:w="50" w:type="dxa"/>
              <w:left w:w="100" w:type="dxa"/>
              <w:bottom w:w="50" w:type="dxa"/>
              <w:right w:w="100" w:type="dxa"/>
            </w:tcMar>
          </w:tcPr>
          <w:p w14:paraId="04C25628" w14:textId="77777777" w:rsidR="002913DD" w:rsidRDefault="00000000">
            <w:r>
              <w:rPr>
                <w:sz w:val="19"/>
                <w:szCs w:val="19"/>
              </w:rPr>
              <w:t>76,068</w:t>
            </w:r>
          </w:p>
        </w:tc>
      </w:tr>
    </w:tbl>
    <w:p w14:paraId="1599C272" w14:textId="77777777" w:rsidR="002913DD" w:rsidRDefault="00000000">
      <w:pPr>
        <w:spacing w:after="240"/>
        <w:jc w:val="center"/>
      </w:pPr>
      <w:r>
        <w:rPr>
          <w:i/>
          <w:iCs/>
          <w:color w:val="595959"/>
          <w:sz w:val="18"/>
          <w:szCs w:val="18"/>
        </w:rPr>
        <w:t>Table 3. Largest matched penalties. Anthem’s record settlement works out to about $0.20 per breached record.</w:t>
      </w:r>
    </w:p>
    <w:p w14:paraId="46C55B64" w14:textId="77777777" w:rsidR="002913DD" w:rsidRDefault="00000000">
      <w:pPr>
        <w:spacing w:after="160"/>
      </w:pPr>
      <w:r>
        <w:lastRenderedPageBreak/>
        <w:t xml:space="preserve">Fewer than </w:t>
      </w:r>
      <w:r>
        <w:rPr>
          <w:b/>
          <w:bCs/>
        </w:rPr>
        <w:t>1% of reported breaches</w:t>
      </w:r>
      <w:r>
        <w:t xml:space="preserve"> result in a published financial penalty. This section contains the only non-estimated dollar figures in the project.</w:t>
      </w:r>
    </w:p>
    <w:p w14:paraId="1C4FEC37" w14:textId="77777777" w:rsidR="002913DD" w:rsidRDefault="00000000">
      <w:pPr>
        <w:pStyle w:val="Heading1"/>
        <w:spacing w:before="360" w:after="160"/>
      </w:pPr>
      <w:r>
        <w:t>8. Estimated Financial Exposure (Clearly Labeled)</w:t>
      </w:r>
    </w:p>
    <w:p w14:paraId="4125A823" w14:textId="77777777" w:rsidR="002913DD" w:rsidRDefault="00000000">
      <w:pPr>
        <w:spacing w:after="160"/>
      </w:pPr>
      <w:r>
        <w:t xml:space="preserve">Applying IBM’s </w:t>
      </w:r>
      <w:hyperlink r:id="rId25" w:history="1">
        <w:r>
          <w:rPr>
            <w:rStyle w:val="Hyperlink"/>
          </w:rPr>
          <w:t>Cost of a Data Breach</w:t>
        </w:r>
      </w:hyperlink>
      <w:r>
        <w:t xml:space="preserve"> healthcare benchmark of ~$408 per breached record to the 1.04B records affected yields an estimated total exposure on the order of </w:t>
      </w:r>
      <w:r>
        <w:rPr>
          <w:b/>
          <w:bCs/>
        </w:rPr>
        <w:t>$420+ billion</w:t>
      </w:r>
      <w:r>
        <w:t>. This figure is directional only: per-record scaling overstates costs for mega-breaches (costs do not scale linearly) and ignores fixed costs for small ones. The dashboard makes the assumption adjustable ($50–$600 per record) and labels the entire tab as an estimate, never as data.</w:t>
      </w:r>
    </w:p>
    <w:p w14:paraId="5CB01C5B" w14:textId="77777777" w:rsidR="002913DD" w:rsidRDefault="00000000">
      <w:pPr>
        <w:pStyle w:val="Heading1"/>
        <w:spacing w:before="360" w:after="160"/>
      </w:pPr>
      <w:r>
        <w:t>9. The Product: Dashboard and Self-Updating Pipeline</w:t>
      </w:r>
    </w:p>
    <w:p w14:paraId="6B3CC07F" w14:textId="77777777" w:rsidR="002913DD" w:rsidRDefault="00000000">
      <w:pPr>
        <w:spacing w:after="160"/>
      </w:pPr>
      <w:r>
        <w:t xml:space="preserve">All results are served in a public </w:t>
      </w:r>
      <w:proofErr w:type="spellStart"/>
      <w:r>
        <w:t>Streamlit</w:t>
      </w:r>
      <w:proofErr w:type="spellEnd"/>
      <w:r>
        <w:t xml:space="preserve"> dashboard — </w:t>
      </w:r>
      <w:hyperlink r:id="rId26" w:history="1">
        <w:r>
          <w:rPr>
            <w:rStyle w:val="Hyperlink"/>
          </w:rPr>
          <w:t>healthcare-breach-</w:t>
        </w:r>
        <w:proofErr w:type="spellStart"/>
        <w:r>
          <w:rPr>
            <w:rStyle w:val="Hyperlink"/>
          </w:rPr>
          <w:t>analyzer.streamlit.app</w:t>
        </w:r>
        <w:proofErr w:type="spellEnd"/>
      </w:hyperlink>
      <w:r>
        <w:t xml:space="preserve"> — with sidebar filters (breach type, entity type, state, year, cluster) driving eight tabs:</w:t>
      </w:r>
    </w:p>
    <w:p w14:paraId="14B1C87E" w14:textId="77777777" w:rsidR="002913DD" w:rsidRDefault="00000000">
      <w:pPr>
        <w:pStyle w:val="ListParagraph"/>
        <w:numPr>
          <w:ilvl w:val="0"/>
          <w:numId w:val="2"/>
        </w:numPr>
        <w:spacing w:after="100" w:line="280" w:lineRule="auto"/>
      </w:pPr>
      <w:r>
        <w:rPr>
          <w:b/>
          <w:bCs/>
        </w:rPr>
        <w:t>Trends</w:t>
      </w:r>
      <w:r>
        <w:t xml:space="preserve"> — volumes, records affected, and type mix by year</w:t>
      </w:r>
    </w:p>
    <w:p w14:paraId="03654319" w14:textId="77777777" w:rsidR="002913DD" w:rsidRDefault="00000000">
      <w:pPr>
        <w:pStyle w:val="ListParagraph"/>
        <w:numPr>
          <w:ilvl w:val="0"/>
          <w:numId w:val="2"/>
        </w:numPr>
        <w:spacing w:after="100" w:line="280" w:lineRule="auto"/>
      </w:pPr>
      <w:r>
        <w:rPr>
          <w:b/>
          <w:bCs/>
        </w:rPr>
        <w:t>Breakdown</w:t>
      </w:r>
      <w:r>
        <w:t xml:space="preserve"> — by type, entity, and state</w:t>
      </w:r>
    </w:p>
    <w:p w14:paraId="5ECBC7D5" w14:textId="77777777" w:rsidR="002913DD" w:rsidRDefault="00000000">
      <w:pPr>
        <w:pStyle w:val="ListParagraph"/>
        <w:numPr>
          <w:ilvl w:val="0"/>
          <w:numId w:val="2"/>
        </w:numPr>
        <w:spacing w:after="100" w:line="280" w:lineRule="auto"/>
      </w:pPr>
      <w:r>
        <w:rPr>
          <w:b/>
          <w:bCs/>
        </w:rPr>
        <w:t>Clusters</w:t>
      </w:r>
      <w:r>
        <w:t xml:space="preserve"> — the five K-Means segments</w:t>
      </w:r>
    </w:p>
    <w:p w14:paraId="4ABE2798" w14:textId="77777777" w:rsidR="002913DD" w:rsidRDefault="00000000">
      <w:pPr>
        <w:pStyle w:val="ListParagraph"/>
        <w:numPr>
          <w:ilvl w:val="0"/>
          <w:numId w:val="2"/>
        </w:numPr>
        <w:spacing w:after="100" w:line="280" w:lineRule="auto"/>
      </w:pPr>
      <w:r>
        <w:rPr>
          <w:b/>
          <w:bCs/>
        </w:rPr>
        <w:t>How breaches happen</w:t>
      </w:r>
      <w:r>
        <w:t xml:space="preserve"> — attack vectors and remediation from the narratives</w:t>
      </w:r>
    </w:p>
    <w:p w14:paraId="7C01DDAA" w14:textId="77777777" w:rsidR="002913DD" w:rsidRDefault="00000000">
      <w:pPr>
        <w:pStyle w:val="ListParagraph"/>
        <w:numPr>
          <w:ilvl w:val="0"/>
          <w:numId w:val="2"/>
        </w:numPr>
        <w:spacing w:after="100" w:line="280" w:lineRule="auto"/>
      </w:pPr>
      <w:r>
        <w:rPr>
          <w:b/>
          <w:bCs/>
        </w:rPr>
        <w:t>Risk model</w:t>
      </w:r>
      <w:r>
        <w:t xml:space="preserve"> — SHAP drivers plus the live what-if scorer</w:t>
      </w:r>
    </w:p>
    <w:p w14:paraId="6EA1AEBA" w14:textId="77777777" w:rsidR="002913DD" w:rsidRDefault="00000000">
      <w:pPr>
        <w:pStyle w:val="ListParagraph"/>
        <w:numPr>
          <w:ilvl w:val="0"/>
          <w:numId w:val="2"/>
        </w:numPr>
        <w:spacing w:after="100" w:line="280" w:lineRule="auto"/>
      </w:pPr>
      <w:r>
        <w:rPr>
          <w:b/>
          <w:bCs/>
        </w:rPr>
        <w:t>Penalties</w:t>
      </w:r>
      <w:r>
        <w:t xml:space="preserve"> — the 42 official enforcement matches</w:t>
      </w:r>
    </w:p>
    <w:p w14:paraId="4BB90C08" w14:textId="77777777" w:rsidR="002913DD" w:rsidRDefault="00000000">
      <w:pPr>
        <w:pStyle w:val="ListParagraph"/>
        <w:numPr>
          <w:ilvl w:val="0"/>
          <w:numId w:val="2"/>
        </w:numPr>
        <w:spacing w:after="100" w:line="280" w:lineRule="auto"/>
      </w:pPr>
      <w:r>
        <w:rPr>
          <w:b/>
          <w:bCs/>
        </w:rPr>
        <w:t>Cost estimate</w:t>
      </w:r>
      <w:r>
        <w:t xml:space="preserve"> — the adjustable, clearly-labeled exposure estimator</w:t>
      </w:r>
    </w:p>
    <w:p w14:paraId="150F6F7E" w14:textId="77777777" w:rsidR="002913DD" w:rsidRDefault="00000000">
      <w:pPr>
        <w:pStyle w:val="ListParagraph"/>
        <w:numPr>
          <w:ilvl w:val="0"/>
          <w:numId w:val="2"/>
        </w:numPr>
        <w:spacing w:after="100" w:line="280" w:lineRule="auto"/>
      </w:pPr>
      <w:r>
        <w:rPr>
          <w:b/>
          <w:bCs/>
        </w:rPr>
        <w:t>Data</w:t>
      </w:r>
      <w:r>
        <w:t xml:space="preserve"> — filterable table with CSV download</w:t>
      </w:r>
    </w:p>
    <w:p w14:paraId="0C34ED6C" w14:textId="77777777" w:rsidR="002913DD" w:rsidRDefault="00000000">
      <w:pPr>
        <w:spacing w:after="160"/>
      </w:pPr>
      <w:r>
        <w:t xml:space="preserve">A GitHub Actions workflow runs monthly: it attempts to pull fresh portal exports and new enforcement actions from HHS, rebuilds every derived dataset with the persisted models, and commits changes — which triggers </w:t>
      </w:r>
      <w:proofErr w:type="spellStart"/>
      <w:r>
        <w:t>Streamlit</w:t>
      </w:r>
      <w:proofErr w:type="spellEnd"/>
      <w:r>
        <w:t xml:space="preserve"> Cloud to redeploy. Fetch failures degrade gracefully (existing data is kept), so the pipeline never breaks the live app.</w:t>
      </w:r>
    </w:p>
    <w:p w14:paraId="658507FF" w14:textId="77777777" w:rsidR="002913DD" w:rsidRDefault="00000000">
      <w:pPr>
        <w:pStyle w:val="Heading2"/>
        <w:spacing w:before="280" w:after="120"/>
      </w:pPr>
      <w:r>
        <w:t>9.1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913DD" w14:paraId="5251B768" w14:textId="77777777">
        <w:tblPrEx>
          <w:tblCellMar>
            <w:top w:w="0" w:type="dxa"/>
            <w:bottom w:w="0" w:type="dxa"/>
          </w:tblCellMar>
        </w:tblPrEx>
        <w:trPr>
          <w:tblHeader/>
        </w:trPr>
        <w:tc>
          <w:tcPr>
            <w:tcW w:w="2400" w:type="dxa"/>
            <w:shd w:val="clear" w:color="auto" w:fill="1F4E79"/>
            <w:tcMar>
              <w:top w:w="60" w:type="dxa"/>
              <w:left w:w="100" w:type="dxa"/>
              <w:bottom w:w="60" w:type="dxa"/>
              <w:right w:w="100" w:type="dxa"/>
            </w:tcMar>
          </w:tcPr>
          <w:p w14:paraId="3B90B195" w14:textId="77777777" w:rsidR="002913DD" w:rsidRDefault="00000000">
            <w:r>
              <w:rPr>
                <w:b/>
                <w:bCs/>
                <w:color w:val="FFFFFF"/>
                <w:sz w:val="19"/>
                <w:szCs w:val="19"/>
              </w:rPr>
              <w:t>Path</w:t>
            </w:r>
          </w:p>
        </w:tc>
        <w:tc>
          <w:tcPr>
            <w:tcW w:w="6960" w:type="dxa"/>
            <w:shd w:val="clear" w:color="auto" w:fill="1F4E79"/>
            <w:tcMar>
              <w:top w:w="60" w:type="dxa"/>
              <w:left w:w="100" w:type="dxa"/>
              <w:bottom w:w="60" w:type="dxa"/>
              <w:right w:w="100" w:type="dxa"/>
            </w:tcMar>
          </w:tcPr>
          <w:p w14:paraId="38F962D7" w14:textId="77777777" w:rsidR="002913DD" w:rsidRDefault="00000000">
            <w:r>
              <w:rPr>
                <w:b/>
                <w:bCs/>
                <w:color w:val="FFFFFF"/>
                <w:sz w:val="19"/>
                <w:szCs w:val="19"/>
              </w:rPr>
              <w:t>Contents</w:t>
            </w:r>
          </w:p>
        </w:tc>
      </w:tr>
      <w:tr w:rsidR="002913DD" w14:paraId="492C965A"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23F600CD" w14:textId="77777777" w:rsidR="002913DD" w:rsidRDefault="00000000">
            <w:r>
              <w:rPr>
                <w:sz w:val="19"/>
                <w:szCs w:val="19"/>
              </w:rPr>
              <w:t>data/</w:t>
            </w:r>
          </w:p>
        </w:tc>
        <w:tc>
          <w:tcPr>
            <w:tcW w:w="6960" w:type="dxa"/>
            <w:shd w:val="clear" w:color="auto" w:fill="FFFFFF"/>
            <w:tcMar>
              <w:top w:w="50" w:type="dxa"/>
              <w:left w:w="100" w:type="dxa"/>
              <w:bottom w:w="50" w:type="dxa"/>
              <w:right w:w="100" w:type="dxa"/>
            </w:tcMar>
          </w:tcPr>
          <w:p w14:paraId="2F898128" w14:textId="77777777" w:rsidR="002913DD" w:rsidRDefault="00000000">
            <w:r>
              <w:rPr>
                <w:sz w:val="19"/>
                <w:szCs w:val="19"/>
              </w:rPr>
              <w:t>Raw OCR exports + five generated/curated datasets</w:t>
            </w:r>
          </w:p>
        </w:tc>
      </w:tr>
      <w:tr w:rsidR="002913DD" w14:paraId="4DA24A83" w14:textId="77777777">
        <w:tblPrEx>
          <w:tblCellMar>
            <w:top w:w="0" w:type="dxa"/>
            <w:bottom w:w="0" w:type="dxa"/>
          </w:tblCellMar>
        </w:tblPrEx>
        <w:tc>
          <w:tcPr>
            <w:tcW w:w="2400" w:type="dxa"/>
            <w:shd w:val="clear" w:color="auto" w:fill="F2F6FA"/>
            <w:tcMar>
              <w:top w:w="50" w:type="dxa"/>
              <w:left w:w="100" w:type="dxa"/>
              <w:bottom w:w="50" w:type="dxa"/>
              <w:right w:w="100" w:type="dxa"/>
            </w:tcMar>
          </w:tcPr>
          <w:p w14:paraId="4E90C4B9" w14:textId="77777777" w:rsidR="002913DD" w:rsidRDefault="00000000">
            <w:r>
              <w:rPr>
                <w:sz w:val="19"/>
                <w:szCs w:val="19"/>
              </w:rPr>
              <w:t>notebooks/</w:t>
            </w:r>
          </w:p>
        </w:tc>
        <w:tc>
          <w:tcPr>
            <w:tcW w:w="6960" w:type="dxa"/>
            <w:shd w:val="clear" w:color="auto" w:fill="F2F6FA"/>
            <w:tcMar>
              <w:top w:w="50" w:type="dxa"/>
              <w:left w:w="100" w:type="dxa"/>
              <w:bottom w:w="50" w:type="dxa"/>
              <w:right w:w="100" w:type="dxa"/>
            </w:tcMar>
          </w:tcPr>
          <w:p w14:paraId="22D7D8BB" w14:textId="77777777" w:rsidR="002913DD" w:rsidRDefault="00000000">
            <w:proofErr w:type="spellStart"/>
            <w:r>
              <w:rPr>
                <w:sz w:val="19"/>
                <w:szCs w:val="19"/>
              </w:rPr>
              <w:t>eda</w:t>
            </w:r>
            <w:proofErr w:type="spellEnd"/>
            <w:r>
              <w:rPr>
                <w:sz w:val="19"/>
                <w:szCs w:val="19"/>
              </w:rPr>
              <w:t xml:space="preserve"> → clustering → </w:t>
            </w:r>
            <w:proofErr w:type="spellStart"/>
            <w:r>
              <w:rPr>
                <w:sz w:val="19"/>
                <w:szCs w:val="19"/>
              </w:rPr>
              <w:t>text_mining</w:t>
            </w:r>
            <w:proofErr w:type="spellEnd"/>
            <w:r>
              <w:rPr>
                <w:sz w:val="19"/>
                <w:szCs w:val="19"/>
              </w:rPr>
              <w:t xml:space="preserve"> → </w:t>
            </w:r>
            <w:proofErr w:type="spellStart"/>
            <w:r>
              <w:rPr>
                <w:sz w:val="19"/>
                <w:szCs w:val="19"/>
              </w:rPr>
              <w:t>severity_model</w:t>
            </w:r>
            <w:proofErr w:type="spellEnd"/>
            <w:r>
              <w:rPr>
                <w:sz w:val="19"/>
                <w:szCs w:val="19"/>
              </w:rPr>
              <w:t xml:space="preserve"> → enforcement (all executed, with outputs)</w:t>
            </w:r>
          </w:p>
        </w:tc>
      </w:tr>
      <w:tr w:rsidR="002913DD" w14:paraId="075A2E95"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66114F7D" w14:textId="77777777" w:rsidR="002913DD" w:rsidRDefault="00000000">
            <w:r>
              <w:rPr>
                <w:sz w:val="19"/>
                <w:szCs w:val="19"/>
              </w:rPr>
              <w:t>models/</w:t>
            </w:r>
          </w:p>
        </w:tc>
        <w:tc>
          <w:tcPr>
            <w:tcW w:w="6960" w:type="dxa"/>
            <w:shd w:val="clear" w:color="auto" w:fill="FFFFFF"/>
            <w:tcMar>
              <w:top w:w="50" w:type="dxa"/>
              <w:left w:w="100" w:type="dxa"/>
              <w:bottom w:w="50" w:type="dxa"/>
              <w:right w:w="100" w:type="dxa"/>
            </w:tcMar>
          </w:tcPr>
          <w:p w14:paraId="41236EB0" w14:textId="77777777" w:rsidR="002913DD" w:rsidRDefault="00000000">
            <w:r>
              <w:rPr>
                <w:sz w:val="19"/>
                <w:szCs w:val="19"/>
              </w:rPr>
              <w:t xml:space="preserve">K-Means pipeline, </w:t>
            </w:r>
            <w:proofErr w:type="spellStart"/>
            <w:r>
              <w:rPr>
                <w:sz w:val="19"/>
                <w:szCs w:val="19"/>
              </w:rPr>
              <w:t>XGBoost</w:t>
            </w:r>
            <w:proofErr w:type="spellEnd"/>
            <w:r>
              <w:rPr>
                <w:sz w:val="19"/>
                <w:szCs w:val="19"/>
              </w:rPr>
              <w:t xml:space="preserve"> model, SHAP importances, feature manifests</w:t>
            </w:r>
          </w:p>
        </w:tc>
      </w:tr>
      <w:tr w:rsidR="002913DD" w14:paraId="70839F3D" w14:textId="77777777">
        <w:tblPrEx>
          <w:tblCellMar>
            <w:top w:w="0" w:type="dxa"/>
            <w:bottom w:w="0" w:type="dxa"/>
          </w:tblCellMar>
        </w:tblPrEx>
        <w:tc>
          <w:tcPr>
            <w:tcW w:w="2400" w:type="dxa"/>
            <w:shd w:val="clear" w:color="auto" w:fill="F2F6FA"/>
            <w:tcMar>
              <w:top w:w="50" w:type="dxa"/>
              <w:left w:w="100" w:type="dxa"/>
              <w:bottom w:w="50" w:type="dxa"/>
              <w:right w:w="100" w:type="dxa"/>
            </w:tcMar>
          </w:tcPr>
          <w:p w14:paraId="29B9B909" w14:textId="77777777" w:rsidR="002913DD" w:rsidRDefault="00000000">
            <w:r>
              <w:rPr>
                <w:sz w:val="19"/>
                <w:szCs w:val="19"/>
              </w:rPr>
              <w:t>app/</w:t>
            </w:r>
          </w:p>
        </w:tc>
        <w:tc>
          <w:tcPr>
            <w:tcW w:w="6960" w:type="dxa"/>
            <w:shd w:val="clear" w:color="auto" w:fill="F2F6FA"/>
            <w:tcMar>
              <w:top w:w="50" w:type="dxa"/>
              <w:left w:w="100" w:type="dxa"/>
              <w:bottom w:w="50" w:type="dxa"/>
              <w:right w:w="100" w:type="dxa"/>
            </w:tcMar>
          </w:tcPr>
          <w:p w14:paraId="54FC5CDE" w14:textId="77777777" w:rsidR="002913DD" w:rsidRDefault="00000000">
            <w:r>
              <w:rPr>
                <w:sz w:val="19"/>
                <w:szCs w:val="19"/>
              </w:rPr>
              <w:t>streamlit_app.py — the 8-tab dashboard</w:t>
            </w:r>
          </w:p>
        </w:tc>
      </w:tr>
      <w:tr w:rsidR="002913DD" w14:paraId="5F8D4014"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0480EB43" w14:textId="77777777" w:rsidR="002913DD" w:rsidRDefault="00000000">
            <w:r>
              <w:rPr>
                <w:sz w:val="19"/>
                <w:szCs w:val="19"/>
              </w:rPr>
              <w:lastRenderedPageBreak/>
              <w:t>scripts/</w:t>
            </w:r>
          </w:p>
        </w:tc>
        <w:tc>
          <w:tcPr>
            <w:tcW w:w="6960" w:type="dxa"/>
            <w:shd w:val="clear" w:color="auto" w:fill="FFFFFF"/>
            <w:tcMar>
              <w:top w:w="50" w:type="dxa"/>
              <w:left w:w="100" w:type="dxa"/>
              <w:bottom w:w="50" w:type="dxa"/>
              <w:right w:w="100" w:type="dxa"/>
            </w:tcMar>
          </w:tcPr>
          <w:p w14:paraId="60CE25CE" w14:textId="77777777" w:rsidR="002913DD" w:rsidRDefault="00000000">
            <w:r>
              <w:rPr>
                <w:sz w:val="19"/>
                <w:szCs w:val="19"/>
              </w:rPr>
              <w:t>refresh_data.py — the monthly rebuild pipeline</w:t>
            </w:r>
          </w:p>
        </w:tc>
      </w:tr>
      <w:tr w:rsidR="002913DD" w14:paraId="4C36E09B" w14:textId="77777777">
        <w:tblPrEx>
          <w:tblCellMar>
            <w:top w:w="0" w:type="dxa"/>
            <w:bottom w:w="0" w:type="dxa"/>
          </w:tblCellMar>
        </w:tblPrEx>
        <w:tc>
          <w:tcPr>
            <w:tcW w:w="2400" w:type="dxa"/>
            <w:shd w:val="clear" w:color="auto" w:fill="F2F6FA"/>
            <w:tcMar>
              <w:top w:w="50" w:type="dxa"/>
              <w:left w:w="100" w:type="dxa"/>
              <w:bottom w:w="50" w:type="dxa"/>
              <w:right w:w="100" w:type="dxa"/>
            </w:tcMar>
          </w:tcPr>
          <w:p w14:paraId="48E01CDA" w14:textId="77777777" w:rsidR="002913DD" w:rsidRDefault="00000000">
            <w:r>
              <w:rPr>
                <w:sz w:val="19"/>
                <w:szCs w:val="19"/>
              </w:rPr>
              <w:t>.</w:t>
            </w:r>
            <w:proofErr w:type="spellStart"/>
            <w:r>
              <w:rPr>
                <w:sz w:val="19"/>
                <w:szCs w:val="19"/>
              </w:rPr>
              <w:t>github</w:t>
            </w:r>
            <w:proofErr w:type="spellEnd"/>
            <w:r>
              <w:rPr>
                <w:sz w:val="19"/>
                <w:szCs w:val="19"/>
              </w:rPr>
              <w:t>/workflows/</w:t>
            </w:r>
          </w:p>
        </w:tc>
        <w:tc>
          <w:tcPr>
            <w:tcW w:w="6960" w:type="dxa"/>
            <w:shd w:val="clear" w:color="auto" w:fill="F2F6FA"/>
            <w:tcMar>
              <w:top w:w="50" w:type="dxa"/>
              <w:left w:w="100" w:type="dxa"/>
              <w:bottom w:w="50" w:type="dxa"/>
              <w:right w:w="100" w:type="dxa"/>
            </w:tcMar>
          </w:tcPr>
          <w:p w14:paraId="58BFAC03" w14:textId="77777777" w:rsidR="002913DD" w:rsidRDefault="00000000">
            <w:r>
              <w:rPr>
                <w:sz w:val="19"/>
                <w:szCs w:val="19"/>
              </w:rPr>
              <w:t>refresh-</w:t>
            </w:r>
            <w:proofErr w:type="spellStart"/>
            <w:r>
              <w:rPr>
                <w:sz w:val="19"/>
                <w:szCs w:val="19"/>
              </w:rPr>
              <w:t>data.yml</w:t>
            </w:r>
            <w:proofErr w:type="spellEnd"/>
            <w:r>
              <w:rPr>
                <w:sz w:val="19"/>
                <w:szCs w:val="19"/>
              </w:rPr>
              <w:t xml:space="preserve"> — scheduled automation</w:t>
            </w:r>
          </w:p>
        </w:tc>
      </w:tr>
    </w:tbl>
    <w:p w14:paraId="70537B43" w14:textId="77777777" w:rsidR="002913DD" w:rsidRDefault="00000000">
      <w:pPr>
        <w:pStyle w:val="Heading1"/>
        <w:spacing w:before="360" w:after="160"/>
      </w:pPr>
      <w:r>
        <w:t>10. Conclusions</w:t>
      </w:r>
    </w:p>
    <w:p w14:paraId="4DACBB31" w14:textId="77777777" w:rsidR="002913DD" w:rsidRDefault="00000000">
      <w:pPr>
        <w:spacing w:after="160"/>
      </w:pPr>
      <w:r>
        <w:t>Seventeen years of mandatory disclosure tell a coherent story: healthcare data loss has transformed from an accident problem (stolen laptops, misdirected mail) into an adversary problem (ransomware, phishing, network intrusion) — and the financial and regulatory apparatus has not kept pace. Penalties reach fewer than 1% of breaches and barely correlate with harm; the single most damaging vector, ransomware, did not exist in this data a decade ago; and half of all exposed records flow through vendors rather than the hospitals patients actually visit.</w:t>
      </w:r>
    </w:p>
    <w:p w14:paraId="76961865" w14:textId="77777777" w:rsidR="002913DD" w:rsidRDefault="00000000">
      <w:pPr>
        <w:spacing w:after="160"/>
      </w:pPr>
      <w:r>
        <w:t>Methodologically, the project demonstrates an end-to-end data science workflow: cleaning defective government exports, honest exploratory analysis, unsupervised segmentation, NLP feature extraction with documented rules, leakage-disciplined supervised modeling with explainability, record linkage to a second official source, and deployment as a self-updating public product.</w:t>
      </w:r>
    </w:p>
    <w:p w14:paraId="7732D379" w14:textId="77777777" w:rsidR="002913DD" w:rsidRDefault="00000000">
      <w:pPr>
        <w:pStyle w:val="Heading1"/>
        <w:spacing w:before="360" w:after="160"/>
      </w:pPr>
      <w:r>
        <w:t>Sources</w:t>
      </w:r>
    </w:p>
    <w:p w14:paraId="73E7C1AA" w14:textId="77777777" w:rsidR="002913DD" w:rsidRDefault="00000000">
      <w:pPr>
        <w:pStyle w:val="ListParagraph"/>
        <w:numPr>
          <w:ilvl w:val="0"/>
          <w:numId w:val="2"/>
        </w:numPr>
        <w:spacing w:after="100" w:line="280" w:lineRule="auto"/>
      </w:pPr>
      <w:hyperlink r:id="rId27" w:history="1">
        <w:r>
          <w:rPr>
            <w:rStyle w:val="Hyperlink"/>
          </w:rPr>
          <w:t>HHS OCR Breach Portal</w:t>
        </w:r>
      </w:hyperlink>
      <w:r>
        <w:t xml:space="preserve"> — primary dataset (public; entity-level reports, no patient data)</w:t>
      </w:r>
    </w:p>
    <w:p w14:paraId="1CFD8894" w14:textId="77777777" w:rsidR="002913DD" w:rsidRDefault="00000000">
      <w:pPr>
        <w:pStyle w:val="ListParagraph"/>
        <w:numPr>
          <w:ilvl w:val="0"/>
          <w:numId w:val="2"/>
        </w:numPr>
        <w:spacing w:after="100" w:line="280" w:lineRule="auto"/>
      </w:pPr>
      <w:hyperlink r:id="rId28" w:history="1">
        <w:r>
          <w:rPr>
            <w:rStyle w:val="Hyperlink"/>
          </w:rPr>
          <w:t>HHS Resolution Agreements &amp; Civil Money Penalties</w:t>
        </w:r>
      </w:hyperlink>
      <w:r>
        <w:t xml:space="preserve"> — official enforcement actions</w:t>
      </w:r>
    </w:p>
    <w:p w14:paraId="456D45F2" w14:textId="77777777" w:rsidR="002913DD" w:rsidRDefault="00000000">
      <w:pPr>
        <w:pStyle w:val="ListParagraph"/>
        <w:numPr>
          <w:ilvl w:val="0"/>
          <w:numId w:val="2"/>
        </w:numPr>
        <w:spacing w:after="100" w:line="280" w:lineRule="auto"/>
      </w:pPr>
      <w:hyperlink r:id="rId29" w:history="1">
        <w:r>
          <w:rPr>
            <w:rStyle w:val="Hyperlink"/>
          </w:rPr>
          <w:t>IBM Cost of a Data Breach Report</w:t>
        </w:r>
      </w:hyperlink>
      <w:r>
        <w:t xml:space="preserve"> — cost-per-record benchmark (used for labeled estimates only)</w:t>
      </w:r>
    </w:p>
    <w:sectPr w:rsidR="002913D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660EB"/>
    <w:multiLevelType w:val="hybridMultilevel"/>
    <w:tmpl w:val="D59082A0"/>
    <w:lvl w:ilvl="0" w:tplc="BFCCA9FA">
      <w:start w:val="1"/>
      <w:numFmt w:val="bullet"/>
      <w:lvlText w:val="•"/>
      <w:lvlJc w:val="left"/>
      <w:pPr>
        <w:ind w:left="360" w:hanging="200"/>
      </w:pPr>
    </w:lvl>
    <w:lvl w:ilvl="1" w:tplc="466E5DF0">
      <w:numFmt w:val="decimal"/>
      <w:lvlText w:val=""/>
      <w:lvlJc w:val="left"/>
    </w:lvl>
    <w:lvl w:ilvl="2" w:tplc="5A829164">
      <w:numFmt w:val="decimal"/>
      <w:lvlText w:val=""/>
      <w:lvlJc w:val="left"/>
    </w:lvl>
    <w:lvl w:ilvl="3" w:tplc="19A2C86C">
      <w:numFmt w:val="decimal"/>
      <w:lvlText w:val=""/>
      <w:lvlJc w:val="left"/>
    </w:lvl>
    <w:lvl w:ilvl="4" w:tplc="91780EBA">
      <w:numFmt w:val="decimal"/>
      <w:lvlText w:val=""/>
      <w:lvlJc w:val="left"/>
    </w:lvl>
    <w:lvl w:ilvl="5" w:tplc="53D6A1DC">
      <w:numFmt w:val="decimal"/>
      <w:lvlText w:val=""/>
      <w:lvlJc w:val="left"/>
    </w:lvl>
    <w:lvl w:ilvl="6" w:tplc="278EB708">
      <w:numFmt w:val="decimal"/>
      <w:lvlText w:val=""/>
      <w:lvlJc w:val="left"/>
    </w:lvl>
    <w:lvl w:ilvl="7" w:tplc="3E22FD56">
      <w:numFmt w:val="decimal"/>
      <w:lvlText w:val=""/>
      <w:lvlJc w:val="left"/>
    </w:lvl>
    <w:lvl w:ilvl="8" w:tplc="7DF0FBDA">
      <w:numFmt w:val="decimal"/>
      <w:lvlText w:val=""/>
      <w:lvlJc w:val="left"/>
    </w:lvl>
  </w:abstractNum>
  <w:abstractNum w:abstractNumId="1" w15:restartNumberingAfterBreak="0">
    <w:nsid w:val="67142939"/>
    <w:multiLevelType w:val="hybridMultilevel"/>
    <w:tmpl w:val="E8E2ED98"/>
    <w:lvl w:ilvl="0" w:tplc="8DD6B2D6">
      <w:start w:val="1"/>
      <w:numFmt w:val="bullet"/>
      <w:lvlText w:val="●"/>
      <w:lvlJc w:val="left"/>
      <w:pPr>
        <w:ind w:left="720" w:hanging="360"/>
      </w:pPr>
    </w:lvl>
    <w:lvl w:ilvl="1" w:tplc="4ED6BAC0">
      <w:start w:val="1"/>
      <w:numFmt w:val="bullet"/>
      <w:lvlText w:val="○"/>
      <w:lvlJc w:val="left"/>
      <w:pPr>
        <w:ind w:left="1440" w:hanging="360"/>
      </w:pPr>
    </w:lvl>
    <w:lvl w:ilvl="2" w:tplc="05EEFCA8">
      <w:start w:val="1"/>
      <w:numFmt w:val="bullet"/>
      <w:lvlText w:val="■"/>
      <w:lvlJc w:val="left"/>
      <w:pPr>
        <w:ind w:left="2160" w:hanging="360"/>
      </w:pPr>
    </w:lvl>
    <w:lvl w:ilvl="3" w:tplc="4F10AA0A">
      <w:start w:val="1"/>
      <w:numFmt w:val="bullet"/>
      <w:lvlText w:val="●"/>
      <w:lvlJc w:val="left"/>
      <w:pPr>
        <w:ind w:left="2880" w:hanging="360"/>
      </w:pPr>
    </w:lvl>
    <w:lvl w:ilvl="4" w:tplc="B3B0107A">
      <w:start w:val="1"/>
      <w:numFmt w:val="bullet"/>
      <w:lvlText w:val="○"/>
      <w:lvlJc w:val="left"/>
      <w:pPr>
        <w:ind w:left="3600" w:hanging="360"/>
      </w:pPr>
    </w:lvl>
    <w:lvl w:ilvl="5" w:tplc="7CAC69AC">
      <w:start w:val="1"/>
      <w:numFmt w:val="bullet"/>
      <w:lvlText w:val="■"/>
      <w:lvlJc w:val="left"/>
      <w:pPr>
        <w:ind w:left="4320" w:hanging="360"/>
      </w:pPr>
    </w:lvl>
    <w:lvl w:ilvl="6" w:tplc="7AB05490">
      <w:start w:val="1"/>
      <w:numFmt w:val="bullet"/>
      <w:lvlText w:val="●"/>
      <w:lvlJc w:val="left"/>
      <w:pPr>
        <w:ind w:left="5040" w:hanging="360"/>
      </w:pPr>
    </w:lvl>
    <w:lvl w:ilvl="7" w:tplc="7A22065C">
      <w:start w:val="1"/>
      <w:numFmt w:val="bullet"/>
      <w:lvlText w:val="●"/>
      <w:lvlJc w:val="left"/>
      <w:pPr>
        <w:ind w:left="5760" w:hanging="360"/>
      </w:pPr>
    </w:lvl>
    <w:lvl w:ilvl="8" w:tplc="6906727C">
      <w:start w:val="1"/>
      <w:numFmt w:val="bullet"/>
      <w:lvlText w:val="●"/>
      <w:lvlJc w:val="left"/>
      <w:pPr>
        <w:ind w:left="6480" w:hanging="360"/>
      </w:pPr>
    </w:lvl>
  </w:abstractNum>
  <w:num w:numId="1" w16cid:durableId="237599938">
    <w:abstractNumId w:val="1"/>
    <w:lvlOverride w:ilvl="0">
      <w:startOverride w:val="1"/>
    </w:lvlOverride>
  </w:num>
  <w:num w:numId="2" w16cid:durableId="438836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3DD"/>
    <w:rsid w:val="002913DD"/>
    <w:rsid w:val="003E12D8"/>
    <w:rsid w:val="00956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EC2DF"/>
  <w15:docId w15:val="{143E2BB7-30C8-42BD-A505-DAC7CE3C4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2"/>
      <w:szCs w:val="32"/>
    </w:rPr>
  </w:style>
  <w:style w:type="paragraph" w:styleId="Heading2">
    <w:name w:val="heading 2"/>
    <w:uiPriority w:val="9"/>
    <w:unhideWhenUsed/>
    <w:qFormat/>
    <w:pPr>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healthcare-breach-analyzer.streamlit.app"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ocrportal.hhs.gov/ocr/breach/breach_report.jsf"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ibm.com/reports/data-breach"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ibm.com/reports/data-breach" TargetMode="External"/><Relationship Id="rId1" Type="http://schemas.openxmlformats.org/officeDocument/2006/relationships/numbering" Target="numbering.xml"/><Relationship Id="rId6" Type="http://schemas.openxmlformats.org/officeDocument/2006/relationships/hyperlink" Target="https://github.com/lilkommu/healthcare-breach-analyzer" TargetMode="Externa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hyperlink" Target="https://healthcare-breach-analyzer.streamlit.app"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hhs.gov/hipaa/for-professionals/compliance-enforcement/agreements/index.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hhs.gov/hipaa/for-professionals/compliance-enforcement/agreements/index.html" TargetMode="External"/><Relationship Id="rId27" Type="http://schemas.openxmlformats.org/officeDocument/2006/relationships/hyperlink" Target="https://ocrportal.hhs.gov/ocr/breach/breach_report.js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2494</Words>
  <Characters>14221</Characters>
  <Application>Microsoft Office Word</Application>
  <DocSecurity>0</DocSecurity>
  <Lines>118</Lines>
  <Paragraphs>33</Paragraphs>
  <ScaleCrop>false</ScaleCrop>
  <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William</cp:lastModifiedBy>
  <cp:revision>2</cp:revision>
  <dcterms:created xsi:type="dcterms:W3CDTF">2026-07-15T16:51:00Z</dcterms:created>
  <dcterms:modified xsi:type="dcterms:W3CDTF">2026-07-15T16:54:00Z</dcterms:modified>
</cp:coreProperties>
</file>