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00" w:rsidRDefault="00B651A7">
      <w:pPr>
        <w:rPr>
          <w:rFonts w:ascii="Arial" w:hAnsi="Arial" w:cs="Arial"/>
          <w:color w:val="202124"/>
          <w:shd w:val="clear" w:color="auto" w:fill="FFFFFF"/>
        </w:rPr>
      </w:pPr>
      <w:r w:rsidRPr="00B651A7">
        <w:rPr>
          <w:rFonts w:ascii="Arial" w:hAnsi="Arial" w:cs="Arial"/>
          <w:b/>
          <w:bCs/>
          <w:color w:val="202124"/>
          <w:shd w:val="clear" w:color="auto" w:fill="FFFFFF"/>
        </w:rPr>
        <w:t>1)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Рефлексия</w:t>
      </w:r>
      <w:r>
        <w:rPr>
          <w:rFonts w:ascii="Arial" w:hAnsi="Arial" w:cs="Arial"/>
          <w:color w:val="202124"/>
          <w:shd w:val="clear" w:color="auto" w:fill="FFFFFF"/>
        </w:rPr>
        <w:t> представляет собой процесс выявления типов во время выполнения приложения.</w:t>
      </w:r>
    </w:p>
    <w:p w:rsidR="00B651A7" w:rsidRPr="00340ACD" w:rsidRDefault="00B651A7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B651A7">
        <w:rPr>
          <w:rFonts w:ascii="Arial" w:hAnsi="Arial" w:cs="Arial"/>
          <w:color w:val="202124"/>
          <w:shd w:val="clear" w:color="auto" w:fill="FFFFFF"/>
        </w:rPr>
        <w:t>2)</w:t>
      </w:r>
      <w:r w:rsidRPr="00B651A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Получение типа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Чтобы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управлять типом и получать всю информацию о нем, нам надо сперва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получить</w:t>
      </w:r>
      <w:r>
        <w:rPr>
          <w:rFonts w:ascii="Arial" w:hAnsi="Arial" w:cs="Arial"/>
          <w:color w:val="202124"/>
          <w:shd w:val="clear" w:color="auto" w:fill="FFFFFF"/>
        </w:rPr>
        <w:t> данный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тип</w:t>
      </w:r>
      <w:r>
        <w:rPr>
          <w:rFonts w:ascii="Arial" w:hAnsi="Arial" w:cs="Arial"/>
          <w:color w:val="202124"/>
          <w:shd w:val="clear" w:color="auto" w:fill="FFFFFF"/>
        </w:rPr>
        <w:t>. Это можно сделать тремя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способами</w:t>
      </w:r>
      <w:r>
        <w:rPr>
          <w:rFonts w:ascii="Arial" w:hAnsi="Arial" w:cs="Arial"/>
          <w:color w:val="202124"/>
          <w:shd w:val="clear" w:color="auto" w:fill="FFFFFF"/>
        </w:rPr>
        <w:t xml:space="preserve">: с помощью ключевого слова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с помощью метода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GetType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применяя статический метод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GetType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.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B651A7">
        <w:rPr>
          <w:rFonts w:ascii="Arial" w:hAnsi="Arial" w:cs="Arial"/>
          <w:color w:val="202124"/>
          <w:shd w:val="clear" w:color="auto" w:fill="FFFFFF"/>
        </w:rPr>
        <w:t>3)</w:t>
      </w:r>
      <w:r w:rsidRPr="00B651A7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сборку и позволяющий манипулировать этой сборкой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AssemblyName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сборке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MemberInfo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базовый абстрактный класс, определяющий общий функционал для классов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событии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поле типа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методе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PropertyInfo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 свойстве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ConstructorInfo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конструктор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Module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позволяющий получить доступ к определенному модулю внутри сборки</w:t>
      </w:r>
    </w:p>
    <w:p w:rsidR="00B651A7" w:rsidRDefault="00B651A7" w:rsidP="00B651A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ParameterInfo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параметре метода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B651A7">
        <w:t>4)</w:t>
      </w:r>
      <w:r w:rsidRPr="00B651A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FindMembers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массив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данного типа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GetConstructors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конструкторы данного типа в виде набора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ConstructorInfo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GetEvents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события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GetFields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поля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GetInterfaces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реализуемые данным типом интерфейсы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Type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GetMembers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члены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GetMethods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методы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GetProperties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свойства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имя типа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название сборки, где определен тип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Namespace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название пространства имен, где определен тип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является массивом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представляет класс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IsEnum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является перечислением</w:t>
      </w:r>
    </w:p>
    <w:p w:rsidR="00B651A7" w:rsidRDefault="00B651A7" w:rsidP="00B651A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IsInterface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представляет интерфейс</w:t>
      </w:r>
    </w:p>
    <w:p w:rsidR="00B651A7" w:rsidRDefault="00B651A7"/>
    <w:p w:rsidR="00F6632C" w:rsidRPr="00F6632C" w:rsidRDefault="00B651A7" w:rsidP="00F6632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F6632C">
        <w:lastRenderedPageBreak/>
        <w:t>5)</w:t>
      </w:r>
      <w:r w:rsidR="00F6632C" w:rsidRPr="00F6632C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F6632C" w:rsidRPr="00F6632C">
        <w:rPr>
          <w:rFonts w:ascii="Verdana" w:hAnsi="Verdana"/>
          <w:color w:val="000000"/>
          <w:sz w:val="20"/>
          <w:szCs w:val="20"/>
        </w:rPr>
        <w:t>С</w:t>
      </w:r>
      <w:proofErr w:type="gramEnd"/>
      <w:r w:rsidR="00F6632C" w:rsidRPr="00F6632C">
        <w:rPr>
          <w:rFonts w:ascii="Verdana" w:hAnsi="Verdana"/>
          <w:color w:val="000000"/>
          <w:sz w:val="20"/>
          <w:szCs w:val="20"/>
        </w:rPr>
        <w:t xml:space="preserve"> помощью динамической загрузки мы можем реализовать технологию позднего связывания. </w:t>
      </w:r>
      <w:r w:rsidR="00F6632C" w:rsidRPr="00F6632C">
        <w:rPr>
          <w:rFonts w:ascii="Verdana" w:hAnsi="Verdana"/>
          <w:b/>
          <w:bCs/>
          <w:color w:val="000000"/>
          <w:sz w:val="20"/>
          <w:szCs w:val="20"/>
        </w:rPr>
        <w:t>Позднее связывание</w:t>
      </w:r>
      <w:r w:rsidR="00F6632C" w:rsidRPr="00F6632C">
        <w:rPr>
          <w:rFonts w:ascii="Verdana" w:hAnsi="Verdana"/>
          <w:color w:val="000000"/>
          <w:sz w:val="20"/>
          <w:szCs w:val="20"/>
        </w:rPr>
        <w:t> позволяет создавать экземпляры некоторого типа, а также использовать его во время выполнения приложения.</w:t>
      </w:r>
    </w:p>
    <w:p w:rsidR="00F6632C" w:rsidRPr="00F6632C" w:rsidRDefault="00F6632C" w:rsidP="00F6632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разработчики.</w:t>
      </w:r>
    </w:p>
    <w:p w:rsidR="00F6632C" w:rsidRPr="00F6632C" w:rsidRDefault="00F6632C" w:rsidP="00F6632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Ключевую роль в позднем связывании играет класс </w:t>
      </w:r>
      <w:proofErr w:type="spellStart"/>
      <w:r w:rsidRPr="00F6632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System.Activator</w:t>
      </w:r>
      <w:proofErr w:type="spellEnd"/>
      <w:r w:rsidRPr="00F6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его статического метода </w:t>
      </w:r>
      <w:proofErr w:type="spellStart"/>
      <w:r w:rsidRPr="00F6632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Activator.CreateInstance</w:t>
      </w:r>
      <w:proofErr w:type="spellEnd"/>
      <w:r w:rsidRPr="00F6632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F6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создавать экземпляры заданного </w:t>
      </w:r>
      <w:proofErr w:type="gramStart"/>
      <w:r w:rsidRPr="00F6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типа.</w:t>
      </w:r>
      <w:r w:rsidR="00340A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bookmarkStart w:id="0" w:name="_GoBack"/>
      <w:bookmarkEnd w:id="0"/>
      <w:proofErr w:type="gramEnd"/>
    </w:p>
    <w:p w:rsidR="00B651A7" w:rsidRDefault="00F6632C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6632C">
        <w:t>6)</w:t>
      </w:r>
      <w:r w:rsidRPr="00F6632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динамически загрузить сборку в приложение, надо использовать статические методы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Assembly.LoadFrom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или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Assembly.Load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F6632C" w:rsidRPr="00F6632C" w:rsidRDefault="00F6632C"/>
    <w:sectPr w:rsidR="00F6632C" w:rsidRPr="00F6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037E"/>
    <w:multiLevelType w:val="multilevel"/>
    <w:tmpl w:val="737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F7339"/>
    <w:multiLevelType w:val="multilevel"/>
    <w:tmpl w:val="2AC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A7"/>
    <w:rsid w:val="00340ACD"/>
    <w:rsid w:val="00B651A7"/>
    <w:rsid w:val="00BF5000"/>
    <w:rsid w:val="00C342D7"/>
    <w:rsid w:val="00F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E742"/>
  <w15:chartTrackingRefBased/>
  <w15:docId w15:val="{925584E9-D2D0-4BD4-B710-7B8D55CF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6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4</cp:revision>
  <dcterms:created xsi:type="dcterms:W3CDTF">2021-11-16T10:34:00Z</dcterms:created>
  <dcterms:modified xsi:type="dcterms:W3CDTF">2021-11-16T14:15:00Z</dcterms:modified>
</cp:coreProperties>
</file>