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1148520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624C6D0B">
      <w:pPr>
        <w:spacing w:line="300" w:lineRule="auto"/>
        <w:ind w:firstLine="1762" w:firstLineChars="4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sz w:val="44"/>
          <w:szCs w:val="44"/>
          <w:lang w:eastAsia="zh-CN"/>
        </w:rPr>
        <w:t>达摩院-</w:t>
      </w:r>
      <w:r>
        <w:rPr>
          <w:rFonts w:hint="eastAsia"/>
          <w:b/>
          <w:sz w:val="44"/>
          <w:szCs w:val="44"/>
          <w:lang w:val="en-US" w:eastAsia="zh-CN"/>
        </w:rPr>
        <w:t>民营</w:t>
      </w:r>
      <w:r>
        <w:rPr>
          <w:rFonts w:hint="eastAsia"/>
          <w:b/>
          <w:sz w:val="44"/>
          <w:szCs w:val="44"/>
          <w:lang w:eastAsia="zh-CN"/>
        </w:rPr>
        <w:t>销售经理-M</w:t>
      </w:r>
      <w:r>
        <w:rPr>
          <w:rFonts w:hint="eastAsia"/>
          <w:b/>
          <w:sz w:val="44"/>
          <w:szCs w:val="44"/>
          <w:lang w:val="en-US" w:eastAsia="zh-CN"/>
        </w:rPr>
        <w:t>r</w:t>
      </w:r>
      <w:r>
        <w:rPr>
          <w:rFonts w:hint="eastAsia"/>
          <w:b/>
          <w:sz w:val="44"/>
          <w:szCs w:val="44"/>
          <w:lang w:eastAsia="zh-CN"/>
        </w:rPr>
        <w:t>.</w:t>
      </w:r>
      <w:r>
        <w:rPr>
          <w:rFonts w:hint="eastAsia"/>
          <w:b/>
          <w:sz w:val="44"/>
          <w:szCs w:val="44"/>
          <w:lang w:val="en-US" w:eastAsia="zh-CN"/>
        </w:rPr>
        <w:t>徐燕芝</w:t>
      </w:r>
    </w:p>
    <w:p w14:paraId="44FD140F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469B3B98">
        <w:tc>
          <w:tcPr>
            <w:tcW w:w="7298" w:type="dxa"/>
          </w:tcPr>
          <w:p w14:paraId="456B59D5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bookmarkStart w:id="0" w:name="_GoBack"/>
            <w:r>
              <w:rPr>
                <w:rFonts w:hint="eastAsia" w:eastAsiaTheme="minorEastAsia"/>
                <w:b w:val="0"/>
                <w:bCs w:val="0"/>
                <w:lang w:eastAsia="zh-CN"/>
              </w:rPr>
              <w:t>徐燕芝</w:t>
            </w:r>
            <w:bookmarkEnd w:id="0"/>
          </w:p>
        </w:tc>
        <w:tc>
          <w:tcPr>
            <w:tcW w:w="2625" w:type="dxa"/>
            <w:vMerge w:val="restart"/>
          </w:tcPr>
          <w:p w14:paraId="299EE7DD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25400</wp:posOffset>
                  </wp:positionV>
                  <wp:extent cx="1528445" cy="1772285"/>
                  <wp:effectExtent l="0" t="0" r="20955" b="571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5" cy="177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A129D5B">
        <w:trPr>
          <w:trHeight w:val="272" w:hRule="atLeast"/>
        </w:trPr>
        <w:tc>
          <w:tcPr>
            <w:tcW w:w="7298" w:type="dxa"/>
          </w:tcPr>
          <w:p w14:paraId="11E25BAC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1993</w:t>
            </w:r>
          </w:p>
        </w:tc>
        <w:tc>
          <w:tcPr>
            <w:tcW w:w="2625" w:type="dxa"/>
            <w:vMerge w:val="continue"/>
          </w:tcPr>
          <w:p w14:paraId="6073D534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E5ACB6C">
        <w:trPr>
          <w:trHeight w:val="221" w:hRule="atLeast"/>
        </w:trPr>
        <w:tc>
          <w:tcPr>
            <w:tcW w:w="7298" w:type="dxa"/>
          </w:tcPr>
          <w:p w14:paraId="41D77DC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女</w:t>
            </w:r>
          </w:p>
        </w:tc>
        <w:tc>
          <w:tcPr>
            <w:tcW w:w="2625" w:type="dxa"/>
            <w:vMerge w:val="continue"/>
          </w:tcPr>
          <w:p w14:paraId="66F9670C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06621375">
        <w:trPr>
          <w:trHeight w:val="90" w:hRule="atLeast"/>
        </w:trPr>
        <w:tc>
          <w:tcPr>
            <w:tcW w:w="7298" w:type="dxa"/>
          </w:tcPr>
          <w:p w14:paraId="6EB979BF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未婚</w:t>
            </w:r>
          </w:p>
        </w:tc>
        <w:tc>
          <w:tcPr>
            <w:tcW w:w="2625" w:type="dxa"/>
            <w:vMerge w:val="continue"/>
          </w:tcPr>
          <w:p w14:paraId="04205BEC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78876A5C">
        <w:trPr>
          <w:trHeight w:val="242" w:hRule="atLeast"/>
        </w:trPr>
        <w:tc>
          <w:tcPr>
            <w:tcW w:w="7298" w:type="dxa"/>
          </w:tcPr>
          <w:p w14:paraId="466FB38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山东</w:t>
            </w:r>
          </w:p>
        </w:tc>
        <w:tc>
          <w:tcPr>
            <w:tcW w:w="2625" w:type="dxa"/>
            <w:vMerge w:val="continue"/>
          </w:tcPr>
          <w:p w14:paraId="7DE1036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CBE0532">
        <w:trPr>
          <w:trHeight w:val="333" w:hRule="atLeast"/>
        </w:trPr>
        <w:tc>
          <w:tcPr>
            <w:tcW w:w="7298" w:type="dxa"/>
          </w:tcPr>
          <w:p w14:paraId="5060CABA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北京</w:t>
            </w:r>
          </w:p>
        </w:tc>
        <w:tc>
          <w:tcPr>
            <w:tcW w:w="2625" w:type="dxa"/>
            <w:vMerge w:val="continue"/>
          </w:tcPr>
          <w:p w14:paraId="10EC2C7C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9C61C46">
        <w:tc>
          <w:tcPr>
            <w:tcW w:w="7298" w:type="dxa"/>
          </w:tcPr>
          <w:p w14:paraId="3C45F90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b w:val="0"/>
                <w:bCs w:val="0"/>
                <w:lang w:eastAsia="zh-CN"/>
              </w:rPr>
              <w:t>18810623075</w:t>
            </w:r>
          </w:p>
        </w:tc>
        <w:tc>
          <w:tcPr>
            <w:tcW w:w="2625" w:type="dxa"/>
            <w:vMerge w:val="continue"/>
          </w:tcPr>
          <w:p w14:paraId="2B9642FB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6484C0E4">
        <w:tc>
          <w:tcPr>
            <w:tcW w:w="7298" w:type="dxa"/>
          </w:tcPr>
          <w:p w14:paraId="6F4B7A13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Email：: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xu2009yanzhi@163.com</w:t>
            </w:r>
          </w:p>
        </w:tc>
        <w:tc>
          <w:tcPr>
            <w:tcW w:w="2625" w:type="dxa"/>
            <w:vMerge w:val="continue"/>
          </w:tcPr>
          <w:p w14:paraId="4B0FB7FA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563CFA68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4FEDA08C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7F09893F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093206C5">
      <w:pPr>
        <w:tabs>
          <w:tab w:val="left" w:pos="2552"/>
        </w:tabs>
        <w:spacing w:line="30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eastAsia="zh-CN"/>
        </w:rPr>
        <w:t>20</w:t>
      </w:r>
      <w:r>
        <w:rPr>
          <w:rFonts w:hint="eastAsia"/>
          <w:szCs w:val="21"/>
          <w:lang w:val="en-US" w:eastAsia="zh-CN"/>
        </w:rPr>
        <w:t>16</w:t>
      </w:r>
      <w:r>
        <w:rPr>
          <w:rFonts w:hint="eastAsia"/>
          <w:szCs w:val="21"/>
          <w:lang w:eastAsia="zh-CN"/>
        </w:rPr>
        <w:t>.0</w:t>
      </w:r>
      <w:r>
        <w:rPr>
          <w:rFonts w:hint="eastAsia"/>
          <w:szCs w:val="21"/>
          <w:lang w:val="en-US" w:eastAsia="zh-CN"/>
        </w:rPr>
        <w:t>9</w:t>
      </w:r>
      <w:r>
        <w:rPr>
          <w:rFonts w:hint="eastAsia"/>
          <w:szCs w:val="21"/>
          <w:lang w:eastAsia="zh-CN"/>
        </w:rPr>
        <w:t>-201</w:t>
      </w:r>
      <w:r>
        <w:rPr>
          <w:rFonts w:hint="eastAsia"/>
          <w:szCs w:val="21"/>
          <w:lang w:val="en-US" w:eastAsia="zh-CN"/>
        </w:rPr>
        <w:t>9</w:t>
      </w:r>
      <w:r>
        <w:rPr>
          <w:rFonts w:hint="eastAsia"/>
          <w:szCs w:val="21"/>
          <w:lang w:eastAsia="zh-CN"/>
        </w:rPr>
        <w:t>.07           清华大学脑与智能实验室</w:t>
      </w:r>
      <w:r>
        <w:rPr>
          <w:rFonts w:hint="eastAsia"/>
          <w:szCs w:val="21"/>
          <w:lang w:val="en-US" w:eastAsia="zh-CN"/>
        </w:rPr>
        <w:t xml:space="preserve">    生物医学工程</w:t>
      </w:r>
      <w:r>
        <w:rPr>
          <w:rFonts w:hint="eastAsia"/>
          <w:szCs w:val="21"/>
          <w:lang w:eastAsia="zh-CN"/>
        </w:rPr>
        <w:t xml:space="preserve">          </w:t>
      </w:r>
      <w:r>
        <w:rPr>
          <w:rFonts w:hint="eastAsia"/>
          <w:szCs w:val="21"/>
          <w:lang w:val="en-US" w:eastAsia="zh-CN"/>
        </w:rPr>
        <w:t>硕士</w:t>
      </w:r>
    </w:p>
    <w:p w14:paraId="5021CEC8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2011.09-2015.06           西安交通大学              生物医学工程          本科</w:t>
      </w:r>
    </w:p>
    <w:p w14:paraId="07F26584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1BF293E7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540B6CEA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</w:t>
      </w:r>
      <w:r>
        <w:rPr>
          <w:rFonts w:hint="eastAsia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33w/y</w:t>
      </w:r>
    </w:p>
    <w:p w14:paraId="469E3854">
      <w:pPr>
        <w:tabs>
          <w:tab w:val="left" w:pos="2552"/>
        </w:tabs>
        <w:spacing w:line="300" w:lineRule="auto"/>
        <w:rPr>
          <w:szCs w:val="21"/>
          <w:lang w:eastAsia="zh-CN"/>
        </w:rPr>
      </w:pPr>
      <w:r>
        <w:rPr>
          <w:szCs w:val="21"/>
          <w:lang w:val="en-GB" w:eastAsia="zh-CN"/>
        </w:rPr>
        <w:t>期望薪资：</w:t>
      </w:r>
      <w:r>
        <w:rPr>
          <w:rFonts w:hint="eastAsia"/>
          <w:szCs w:val="21"/>
          <w:lang w:eastAsia="zh-CN"/>
        </w:rPr>
        <w:t>可谈</w:t>
      </w:r>
    </w:p>
    <w:p w14:paraId="16329390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7FFB8EAB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35FD4931">
      <w:pPr>
        <w:spacing w:line="300" w:lineRule="auto"/>
        <w:rPr>
          <w:b/>
          <w:bCs/>
          <w:szCs w:val="21"/>
          <w:lang w:eastAsia="zh-CN"/>
        </w:rPr>
      </w:pPr>
      <w:r>
        <w:rPr>
          <w:rFonts w:hint="eastAsia"/>
          <w:b/>
          <w:bCs/>
          <w:szCs w:val="21"/>
          <w:lang w:val="en-GB" w:eastAsia="zh-CN"/>
        </w:rPr>
        <w:t>2</w:t>
      </w:r>
      <w:r>
        <w:rPr>
          <w:rFonts w:hint="eastAsia"/>
          <w:b/>
          <w:bCs/>
          <w:szCs w:val="21"/>
          <w:lang w:val="en-US" w:eastAsia="zh-CN"/>
        </w:rPr>
        <w:t>021</w:t>
      </w:r>
      <w:r>
        <w:rPr>
          <w:rFonts w:hint="eastAsia"/>
          <w:b/>
          <w:bCs/>
          <w:szCs w:val="21"/>
          <w:lang w:eastAsia="zh-CN"/>
        </w:rPr>
        <w:t>.</w:t>
      </w:r>
      <w:r>
        <w:rPr>
          <w:rFonts w:hint="eastAsia"/>
          <w:b/>
          <w:bCs/>
          <w:szCs w:val="21"/>
          <w:lang w:val="en-US" w:eastAsia="zh-CN"/>
        </w:rPr>
        <w:t>01</w:t>
      </w:r>
      <w:r>
        <w:rPr>
          <w:rFonts w:hint="eastAsia"/>
          <w:b/>
          <w:bCs/>
          <w:szCs w:val="21"/>
          <w:lang w:val="en-GB" w:eastAsia="zh-CN"/>
        </w:rPr>
        <w:t>-</w:t>
      </w:r>
      <w:r>
        <w:rPr>
          <w:rFonts w:hint="eastAsia"/>
          <w:b/>
          <w:bCs/>
          <w:szCs w:val="21"/>
          <w:lang w:val="en-US" w:eastAsia="zh-CN"/>
        </w:rPr>
        <w:t>至今</w:t>
      </w:r>
      <w:r>
        <w:rPr>
          <w:rFonts w:hint="eastAsia"/>
          <w:b/>
          <w:bCs/>
          <w:szCs w:val="21"/>
          <w:lang w:val="en-GB" w:eastAsia="zh-CN"/>
        </w:rPr>
        <w:t xml:space="preserve"> </w:t>
      </w:r>
      <w:r>
        <w:rPr>
          <w:rFonts w:hint="eastAsia"/>
          <w:b/>
          <w:bCs/>
          <w:szCs w:val="21"/>
          <w:lang w:eastAsia="zh-CN"/>
        </w:rPr>
        <w:t xml:space="preserve">                             </w:t>
      </w:r>
      <w:r>
        <w:rPr>
          <w:rFonts w:hint="default"/>
          <w:b/>
          <w:bCs/>
          <w:szCs w:val="21"/>
          <w:lang w:val="en-US" w:eastAsia="zh-CN"/>
        </w:rPr>
        <w:t>GE</w:t>
      </w:r>
      <w:r>
        <w:rPr>
          <w:rFonts w:hint="eastAsia"/>
          <w:b/>
          <w:bCs/>
          <w:szCs w:val="21"/>
          <w:lang w:eastAsia="zh-CN"/>
        </w:rPr>
        <w:t>医疗</w:t>
      </w:r>
    </w:p>
    <w:p w14:paraId="07CAB95E">
      <w:pPr>
        <w:tabs>
          <w:tab w:val="left" w:pos="2552"/>
        </w:tabs>
        <w:spacing w:line="300" w:lineRule="auto"/>
        <w:ind w:firstLine="2640" w:firstLineChars="1100"/>
        <w:rPr>
          <w:rFonts w:hint="default"/>
          <w:szCs w:val="21"/>
          <w:u w:val="single"/>
          <w:lang w:val="en-US" w:eastAsia="zh-CN"/>
        </w:rPr>
      </w:pPr>
      <w:r>
        <w:rPr>
          <w:rFonts w:hint="eastAsia"/>
          <w:szCs w:val="21"/>
          <w:u w:val="single"/>
          <w:lang w:val="en-US" w:eastAsia="zh-CN"/>
        </w:rPr>
        <w:t>销售主管</w:t>
      </w:r>
    </w:p>
    <w:p w14:paraId="5DB78453">
      <w:pPr>
        <w:tabs>
          <w:tab w:val="left" w:pos="2552"/>
        </w:tabs>
        <w:spacing w:line="300" w:lineRule="auto"/>
        <w:rPr>
          <w:b/>
          <w:bCs/>
          <w:szCs w:val="21"/>
          <w:lang w:eastAsia="zh-CN"/>
        </w:rPr>
      </w:pPr>
      <w:r>
        <w:rPr>
          <w:rFonts w:hint="eastAsia"/>
          <w:b/>
          <w:bCs/>
          <w:szCs w:val="21"/>
          <w:lang w:eastAsia="zh-CN"/>
        </w:rPr>
        <w:t>工作职责：</w:t>
      </w:r>
    </w:p>
    <w:p w14:paraId="5C500AF0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val="en-US" w:eastAsia="zh-CN"/>
        </w:rPr>
        <w:t>产品：超声，</w:t>
      </w:r>
      <w:r>
        <w:rPr>
          <w:rFonts w:hint="default"/>
          <w:szCs w:val="21"/>
          <w:lang w:val="en-US" w:eastAsia="zh-CN"/>
        </w:rPr>
        <w:t>CT,</w:t>
      </w:r>
      <w:r>
        <w:rPr>
          <w:rFonts w:hint="eastAsia"/>
          <w:szCs w:val="21"/>
          <w:lang w:val="en-US" w:eastAsia="zh-CN"/>
        </w:rPr>
        <w:t xml:space="preserve"> 核磁，核医学，信息化产品</w:t>
      </w:r>
    </w:p>
    <w:p w14:paraId="468576D0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val="en-US" w:eastAsia="zh-CN"/>
        </w:rPr>
        <w:t>区域：北京 山西，河南</w:t>
      </w:r>
    </w:p>
    <w:p w14:paraId="570139FD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val="en-US" w:eastAsia="zh-CN"/>
        </w:rPr>
        <w:t>客户群体：公立医院+集团医院（仁和，</w:t>
      </w:r>
      <w:r>
        <w:rPr>
          <w:rFonts w:hint="eastAsia"/>
          <w:szCs w:val="21"/>
          <w:lang w:eastAsia="zh-CN"/>
        </w:rPr>
        <w:t xml:space="preserve"> 阳煤总院，新里程健康</w:t>
      </w:r>
      <w:r>
        <w:rPr>
          <w:rFonts w:hint="eastAsia"/>
          <w:szCs w:val="21"/>
          <w:lang w:val="en-US" w:eastAsia="zh-CN"/>
        </w:rPr>
        <w:t>集团，通用环球集团旗下医院等）</w:t>
      </w:r>
    </w:p>
    <w:p w14:paraId="35C2028D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val="en-US" w:eastAsia="zh-CN"/>
        </w:rPr>
        <w:t>业绩：2000w/y</w:t>
      </w:r>
    </w:p>
    <w:p w14:paraId="148E2E56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2021.1-2021.10 GE医疗商业领导力管培生CLP@大放L3销售 北京</w:t>
      </w:r>
    </w:p>
    <w:p w14:paraId="3A0C71A6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启元 7T 项目: 利用自身资源，促成 GE 和清华大学建立连接:从零开始，搭建桥梁，协同场地、 科研等各部门制定解决方方案，促进 GE 深度参与清华大学启元实验室 7T+3T 的项目</w:t>
      </w:r>
    </w:p>
    <w:p w14:paraId="26287B50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其他项目: 协助清华长庚、小汤山医院、西苑医院等多个大放设备中标项目</w:t>
      </w:r>
    </w:p>
    <w:p w14:paraId="0F611058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2021.10-2022.12 GE医疗商业领导力管培生CLP@CT产品部专员 北京+河南</w:t>
      </w:r>
    </w:p>
    <w:p w14:paraId="47B6BD2A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KOL 维护: 与领域内专家保持密切沟通，提供产品支持与科研服务支持</w:t>
      </w:r>
    </w:p>
    <w:p w14:paraId="316451B2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产品策略制定: 制定 64 排 CT 策略，达成百台计划，16 排 CT 策略制定和落地</w:t>
      </w:r>
    </w:p>
    <w:p w14:paraId="56173C4E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产品培训: 制定规律的销售和代理商培训体系，产品政策及时有效沟通机制，如贴息贷款迅速反 应，取得良好市场效果</w:t>
      </w:r>
    </w:p>
    <w:p w14:paraId="038DE35E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2023.1-2023.12 GE医疗商业领导力管培生CLP@公立大放L3销售 山西</w:t>
      </w:r>
    </w:p>
    <w:p w14:paraId="31A98FC8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市场覆盖: 全面覆盖负责的二十余家医院，覆盖率 100%</w:t>
      </w:r>
    </w:p>
    <w:p w14:paraId="503D37CB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销售业绩: 阳煤总院 SPECT: D710C/运城市人民医院 3T 核磁:Premier(山西省首台)</w:t>
      </w:r>
    </w:p>
    <w:p w14:paraId="118F3C4B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市场活动: 主办全省渠道会一场、CT 核磁产品推广会议多场、各地级市产品交流会六场</w:t>
      </w:r>
    </w:p>
    <w:p w14:paraId="5173200F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2024.1-至今 GE医疗超声大客户销售主管 北京</w:t>
      </w:r>
    </w:p>
    <w:p w14:paraId="34073614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KOL 大专家维护: 天坛(主委单位)、地坛、积水潭、北京肿瘤医院、中国医学科学院肿瘤医院、东方医院、应急总医院、佑安医院、老年医院、中关村医院、海淀妇幼医院等、海淀区和大兴区所有二级医院</w:t>
      </w:r>
    </w:p>
    <w:p w14:paraId="4EB1E177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销售业绩: 区域整体赢率 35%，覆盖 visibility 达 90%</w:t>
      </w:r>
    </w:p>
    <w:p w14:paraId="70A04A16">
      <w:pPr>
        <w:numPr>
          <w:ilvl w:val="0"/>
          <w:numId w:val="1"/>
        </w:numPr>
        <w:tabs>
          <w:tab w:val="left" w:pos="2552"/>
        </w:tabs>
        <w:spacing w:line="300" w:lineRule="auto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代理商管理: 管理两家授权总代理商</w:t>
      </w:r>
    </w:p>
    <w:p w14:paraId="06A5BF76">
      <w:pPr>
        <w:numPr>
          <w:ilvl w:val="0"/>
          <w:numId w:val="1"/>
        </w:numPr>
        <w:tabs>
          <w:tab w:val="left" w:pos="2552"/>
        </w:tabs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PLA 集采助理: 负责心脏、妇产超声联勤 PLA 集采项目，拿下 180 台订单，是 GE 超声迄今在中国最大的订单</w:t>
      </w:r>
    </w:p>
    <w:p w14:paraId="4151EC9B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05A471A1">
      <w:pPr>
        <w:spacing w:line="300" w:lineRule="auto"/>
        <w:rPr>
          <w:b/>
          <w:bCs/>
          <w:szCs w:val="21"/>
          <w:lang w:eastAsia="zh-CN"/>
        </w:rPr>
      </w:pPr>
      <w:r>
        <w:rPr>
          <w:rFonts w:hint="eastAsia"/>
          <w:b/>
          <w:bCs/>
          <w:szCs w:val="21"/>
          <w:lang w:eastAsia="zh-CN"/>
        </w:rPr>
        <w:t>20</w:t>
      </w:r>
      <w:r>
        <w:rPr>
          <w:rFonts w:hint="eastAsia"/>
          <w:b/>
          <w:bCs/>
          <w:szCs w:val="21"/>
          <w:lang w:val="en-US" w:eastAsia="zh-CN"/>
        </w:rPr>
        <w:t>19</w:t>
      </w:r>
      <w:r>
        <w:rPr>
          <w:rFonts w:hint="eastAsia"/>
          <w:b/>
          <w:bCs/>
          <w:szCs w:val="21"/>
          <w:lang w:eastAsia="zh-CN"/>
        </w:rPr>
        <w:t>.</w:t>
      </w:r>
      <w:r>
        <w:rPr>
          <w:rFonts w:hint="eastAsia"/>
          <w:b/>
          <w:bCs/>
          <w:szCs w:val="21"/>
          <w:lang w:val="en-US" w:eastAsia="zh-CN"/>
        </w:rPr>
        <w:t>10</w:t>
      </w:r>
      <w:r>
        <w:rPr>
          <w:rFonts w:hint="eastAsia"/>
          <w:b/>
          <w:bCs/>
          <w:szCs w:val="21"/>
          <w:lang w:eastAsia="zh-CN"/>
        </w:rPr>
        <w:t>-20</w:t>
      </w:r>
      <w:r>
        <w:rPr>
          <w:rFonts w:hint="eastAsia"/>
          <w:b/>
          <w:bCs/>
          <w:szCs w:val="21"/>
          <w:lang w:val="en-US" w:eastAsia="zh-CN"/>
        </w:rPr>
        <w:t>20</w:t>
      </w:r>
      <w:r>
        <w:rPr>
          <w:rFonts w:hint="eastAsia"/>
          <w:b/>
          <w:bCs/>
          <w:szCs w:val="21"/>
          <w:lang w:eastAsia="zh-CN"/>
        </w:rPr>
        <w:t>.</w:t>
      </w:r>
      <w:r>
        <w:rPr>
          <w:rFonts w:hint="eastAsia"/>
          <w:b/>
          <w:bCs/>
          <w:szCs w:val="21"/>
          <w:lang w:val="en-US" w:eastAsia="zh-CN"/>
        </w:rPr>
        <w:t>12</w:t>
      </w:r>
      <w:r>
        <w:rPr>
          <w:rFonts w:hint="eastAsia"/>
          <w:b/>
          <w:bCs/>
          <w:szCs w:val="21"/>
          <w:lang w:eastAsia="zh-CN"/>
        </w:rPr>
        <w:t xml:space="preserve">                         清华大学脑与智能中心THBI</w:t>
      </w:r>
    </w:p>
    <w:p w14:paraId="2C42894F">
      <w:pPr>
        <w:tabs>
          <w:tab w:val="left" w:pos="2552"/>
        </w:tabs>
        <w:spacing w:line="300" w:lineRule="auto"/>
        <w:ind w:firstLine="2640" w:firstLineChars="1100"/>
        <w:rPr>
          <w:szCs w:val="21"/>
          <w:u w:val="single"/>
          <w:lang w:val="en-GB" w:eastAsia="zh-CN"/>
        </w:rPr>
      </w:pPr>
      <w:r>
        <w:rPr>
          <w:rFonts w:hint="eastAsia"/>
          <w:szCs w:val="21"/>
          <w:u w:val="single"/>
          <w:lang w:val="en-GB" w:eastAsia="zh-CN"/>
        </w:rPr>
        <w:t>研究助理</w:t>
      </w:r>
    </w:p>
    <w:p w14:paraId="370BA96D">
      <w:pPr>
        <w:tabs>
          <w:tab w:val="left" w:pos="2552"/>
        </w:tabs>
        <w:spacing w:line="300" w:lineRule="auto"/>
        <w:rPr>
          <w:b/>
          <w:bCs/>
          <w:szCs w:val="21"/>
          <w:lang w:eastAsia="zh-CN"/>
        </w:rPr>
      </w:pPr>
      <w:r>
        <w:rPr>
          <w:rFonts w:hint="eastAsia"/>
          <w:b/>
          <w:bCs/>
          <w:szCs w:val="21"/>
          <w:lang w:eastAsia="zh-CN"/>
        </w:rPr>
        <w:t>工作职责：</w:t>
      </w:r>
    </w:p>
    <w:p w14:paraId="45F55FA8">
      <w:pPr>
        <w:numPr>
          <w:ilvl w:val="0"/>
          <w:numId w:val="1"/>
        </w:numPr>
        <w:tabs>
          <w:tab w:val="left" w:pos="2552"/>
        </w:tabs>
        <w:spacing w:line="300" w:lineRule="auto"/>
        <w:rPr>
          <w:szCs w:val="21"/>
          <w:lang w:val="en-GB" w:eastAsia="zh-CN"/>
        </w:rPr>
      </w:pPr>
      <w:r>
        <w:rPr>
          <w:rFonts w:hint="eastAsia"/>
          <w:szCs w:val="21"/>
          <w:lang w:val="en-GB" w:eastAsia="zh-CN"/>
        </w:rPr>
        <w:t>搭建听触觉刺激联合实验平台，校正延迟补偿的多模态同步刺激系统及 fMRI 运动耦合刺激范式的设计</w:t>
      </w:r>
    </w:p>
    <w:p w14:paraId="69D82EF2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2D57E153">
      <w:pPr>
        <w:spacing w:line="360" w:lineRule="auto"/>
        <w:rPr>
          <w:color w:val="000000"/>
          <w:sz w:val="21"/>
          <w:szCs w:val="21"/>
          <w:lang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 Inspira">
    <w:altName w:val="苹方-简"/>
    <w:panose1 w:val="020B0604020202020204"/>
    <w:charset w:val="00"/>
    <w:family w:val="roman"/>
    <w:pitch w:val="default"/>
    <w:sig w:usb0="00000000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MicrosoftYaHei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icrosoftYaHeiUI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YaHei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16A38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Talent Witkey Human Resources (Shang</w:t>
    </w:r>
    <w:r>
      <w:rPr>
        <w:rFonts w:hint="eastAsia"/>
        <w:sz w:val="16"/>
        <w:szCs w:val="16"/>
      </w:rPr>
      <w:t xml:space="preserve"> H</w:t>
    </w:r>
    <w:r>
      <w:rPr>
        <w:sz w:val="16"/>
        <w:szCs w:val="16"/>
      </w:rPr>
      <w:t>ai) Co., ltd.</w:t>
    </w:r>
  </w:p>
  <w:p w14:paraId="2F4119DE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 xml:space="preserve">Address: Room 1511,No 31, Lane 2419 Hu Nan Road, </w:t>
    </w:r>
  </w:p>
  <w:p w14:paraId="740A7AA5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 xml:space="preserve">Building A Forte Vanke Energy City, </w:t>
    </w:r>
  </w:p>
  <w:p w14:paraId="69512E47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Shanghai China, 201204</w:t>
    </w:r>
  </w:p>
  <w:p w14:paraId="3DA8954F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rFonts w:hint="eastAsia"/>
        <w:sz w:val="16"/>
        <w:szCs w:val="16"/>
      </w:rPr>
      <w:t xml:space="preserve">L 86 21 </w:t>
    </w:r>
    <w:r>
      <w:rPr>
        <w:sz w:val="16"/>
        <w:szCs w:val="16"/>
      </w:rPr>
      <w:t>6110</w:t>
    </w:r>
    <w:r>
      <w:rPr>
        <w:rFonts w:hint="eastAsia"/>
        <w:sz w:val="16"/>
        <w:szCs w:val="16"/>
      </w:rPr>
      <w:t xml:space="preserve"> </w:t>
    </w:r>
    <w:r>
      <w:rPr>
        <w:sz w:val="16"/>
        <w:szCs w:val="16"/>
      </w:rPr>
      <w:t>1318</w:t>
    </w:r>
  </w:p>
  <w:p w14:paraId="5E68F864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rFonts w:hint="eastAsia"/>
        <w:sz w:val="16"/>
        <w:szCs w:val="16"/>
      </w:rPr>
      <w:t xml:space="preserve">T 86 21 </w:t>
    </w:r>
    <w:r>
      <w:rPr>
        <w:sz w:val="16"/>
        <w:szCs w:val="16"/>
      </w:rPr>
      <w:t>6110</w:t>
    </w:r>
    <w:r>
      <w:rPr>
        <w:rFonts w:hint="eastAsia"/>
        <w:sz w:val="16"/>
        <w:szCs w:val="16"/>
      </w:rPr>
      <w:t xml:space="preserve"> </w:t>
    </w:r>
    <w:r>
      <w:rPr>
        <w:sz w:val="16"/>
        <w:szCs w:val="16"/>
      </w:rPr>
      <w:t>131</w:t>
    </w:r>
    <w:r>
      <w:rPr>
        <w:rFonts w:hint="eastAsia"/>
        <w:sz w:val="16"/>
        <w:szCs w:val="16"/>
      </w:rPr>
      <w:t>9</w:t>
    </w:r>
  </w:p>
  <w:p w14:paraId="555A6B9B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www.talentwitkey.com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1A977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9AED5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18F60">
    <w:pPr>
      <w:pStyle w:val="12"/>
    </w:pPr>
    <w:r>
      <w:rPr>
        <w:lang w:eastAsia="zh-CN"/>
      </w:rPr>
      <w:drawing>
        <wp:inline distT="0" distB="0" distL="0" distR="0">
          <wp:extent cx="2688590" cy="610235"/>
          <wp:effectExtent l="0" t="0" r="0" b="0"/>
          <wp:docPr id="9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/>
                  <pic:cNvPicPr>
                    <a:picLocks noChangeAspect="1"/>
                  </pic:cNvPicPr>
                </pic:nvPicPr>
                <pic:blipFill>
                  <a:blip r:embed="rId1"/>
                  <a:srcRect l="5364" t="16108" b="20004"/>
                  <a:stretch>
                    <a:fillRect/>
                  </a:stretch>
                </pic:blipFill>
                <pic:spPr>
                  <a:xfrm>
                    <a:off x="0" y="0"/>
                    <a:ext cx="2715244" cy="61623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32E10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FCF96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B513A"/>
    <w:multiLevelType w:val="singleLevel"/>
    <w:tmpl w:val="879B513A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hideSpellingErrors/>
  <w:hideGrammaticalErrors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D691E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39EA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0FEE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D4B01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9B1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81B55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17786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AC0F62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845956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584201"/>
    <w:rsid w:val="2B6761B2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5167F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769FB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15AB1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6A3711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8E5CAE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4F78E3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563555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894CD8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D82661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C557A6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21363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00810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62665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A7A07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B5E68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1B16F9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  <w:rsid w:val="EF9E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GE Corporate</Company>
  <Pages>2</Pages>
  <Words>314</Words>
  <Characters>1796</Characters>
  <Lines>14</Lines>
  <Paragraphs>4</Paragraphs>
  <TotalTime>7</TotalTime>
  <ScaleCrop>false</ScaleCrop>
  <LinksUpToDate>false</LinksUpToDate>
  <CharactersWithSpaces>2106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2025-09-06T02:56:00Z</dcterms:created>
  <dc:creator>106003151</dc:creator>
  <cp:lastModifiedBy>    tony</cp:lastModifiedBy>
  <cp:lastPrinted>2008-12-02T22:16:00Z</cp:lastPrinted>
  <dcterms:modified xsi:type="dcterms:W3CDTF">2025-09-17T14:27:48Z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B8F039C59F1A1CAEE454CA68A8170A64_43</vt:lpwstr>
  </property>
  <property fmtid="{D5CDD505-2E9C-101B-9397-08002B2CF9AE}" pid="3" name="KSOProductBuildVer">
    <vt:lpwstr>2052-12.1.22218.22218</vt:lpwstr>
  </property>
  <property fmtid="{D5CDD505-2E9C-101B-9397-08002B2CF9AE}" pid="4" name="KSOTemplateDocerSaveRecord">
    <vt:lpwstr>eyJoZGlkIjoiZmRkODg5ODg4ZGZjMjM3YTM4NWQxZDY5ZGE0ZDgyNmEiLCJ1c2VySWQiOiIyMzA3MTA2OTQifQ==</vt:lpwstr>
  </property>
</Properties>
</file>