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3" w:lineRule="exact"/>
      </w:pP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952500</wp:posOffset>
                </wp:positionV>
                <wp:extent cx="9525" cy="10096500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0" y="952500"/>
                          <a:ext cx="9525" cy="1009650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30pt;margin-top:75pt;height:795pt;width:0.75pt;mso-position-horizontal-relative:page;mso-position-vertical-relative:page;z-index:-251657216;mso-width-relative:page;mso-height-relative:page;" fillcolor="#4E7282" filled="t" stroked="f" coordsize="21600,21600" o:allowincell="f" o:gfxdata="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WAAAAZHJzL1BLAQIUABQAAAAIAIdO4kDdHdd+2AAAAAoBAAAPAAAAAAAAAAEAIAAAADgA&#10;AABkcnMvZG93bnJldi54bWxQSwECFAAUAAAACACHTuJAaRgIQiwCAABrBAAADgAAAAAAAAABACAA&#10;AAA9AQAAZHJzL2Uyb0RvYy54bWxQSwUGAAAAAAYABgBZAQAA2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1876425</wp:posOffset>
            </wp:positionH>
            <wp:positionV relativeFrom="page">
              <wp:posOffset>142875</wp:posOffset>
            </wp:positionV>
            <wp:extent cx="19050" cy="4953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1117600</wp:posOffset>
            </wp:positionH>
            <wp:positionV relativeFrom="page">
              <wp:posOffset>1028700</wp:posOffset>
            </wp:positionV>
            <wp:extent cx="463550" cy="2286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o:spt="202" type="#_x0000_t202" style="position:absolute;left:0pt;margin-left:18.75pt;margin-top:201.75pt;height:18pt;width:105pt;mso-position-horizontal-relative:page;mso-position-vertical-relative:page;z-index:-251656192;mso-width-relative:page;mso-height-relative:page;" fillcolor="#4E7282" filled="t" stroked="f" coordsize="21600,21600" o:allowincell="f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66" w:line="183" w:lineRule="auto"/>
                    <w:ind w:left="377"/>
                    <w:rPr>
                      <w:sz w:val="24"/>
                      <w:szCs w:val="24"/>
                    </w:rPr>
                  </w:pPr>
                  <w:r>
                    <w:rPr>
                      <w:color w:val="FFFFFF"/>
                      <w:spacing w:val="-2"/>
                      <w:sz w:val="24"/>
                      <w:szCs w:val="24"/>
                    </w:rPr>
                    <w:t>教育背景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8.75pt;margin-top:291pt;height:18pt;width:105pt;mso-position-horizontal-relative:page;mso-position-vertical-relative:page;z-index:-251655168;mso-width-relative:page;mso-height-relative:page;" fillcolor="#4E7282" filled="t" stroked="f" coordsize="21600,21600" o:allowincell="f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65" w:line="183" w:lineRule="auto"/>
                    <w:ind w:left="381"/>
                    <w:rPr>
                      <w:sz w:val="24"/>
                      <w:szCs w:val="24"/>
                    </w:rPr>
                  </w:pPr>
                  <w:r>
                    <w:rPr>
                      <w:color w:val="FFFFFF"/>
                      <w:spacing w:val="-3"/>
                      <w:sz w:val="24"/>
                      <w:szCs w:val="24"/>
                    </w:rPr>
                    <w:t>工作经验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238125</wp:posOffset>
            </wp:positionH>
            <wp:positionV relativeFrom="page">
              <wp:posOffset>1257300</wp:posOffset>
            </wp:positionV>
            <wp:extent cx="152400" cy="857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238125</wp:posOffset>
            </wp:positionH>
            <wp:positionV relativeFrom="page">
              <wp:posOffset>2790825</wp:posOffset>
            </wp:positionV>
            <wp:extent cx="152400" cy="857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3" w:lineRule="exact"/>
        <w:sectPr>
          <w:headerReference r:id="rId5" w:type="default"/>
          <w:pgSz w:w="12300" w:h="17400"/>
          <w:pgMar w:top="1" w:right="15" w:bottom="0" w:left="0" w:header="0" w:footer="0" w:gutter="0"/>
          <w:cols w:equalWidth="0" w:num="1">
            <w:col w:w="12285"/>
          </w:cols>
        </w:sectPr>
      </w:pPr>
    </w:p>
    <w:p>
      <w:pPr>
        <w:pStyle w:val="2"/>
        <w:spacing w:before="134" w:line="170" w:lineRule="auto"/>
        <w:ind w:left="457"/>
        <w:rPr>
          <w:sz w:val="57"/>
          <w:szCs w:val="57"/>
        </w:rPr>
      </w:pPr>
      <w:r>
        <w:rPr>
          <w:color w:val="4E7282"/>
          <w:spacing w:val="-3"/>
          <w:sz w:val="57"/>
          <w:szCs w:val="57"/>
        </w:rPr>
        <w:t>个人简历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before="90" w:line="180" w:lineRule="auto"/>
        <w:rPr>
          <w:sz w:val="21"/>
          <w:szCs w:val="21"/>
        </w:rPr>
      </w:pPr>
      <w:r>
        <w:rPr>
          <w:color w:val="4E7282"/>
          <w:spacing w:val="-1"/>
          <w:sz w:val="21"/>
          <w:szCs w:val="21"/>
        </w:rPr>
        <w:t>细心从每一个细节开始</w:t>
      </w:r>
    </w:p>
    <w:p>
      <w:pPr>
        <w:pStyle w:val="2"/>
        <w:spacing w:before="1" w:line="180" w:lineRule="auto"/>
        <w:ind w:left="32"/>
        <w:rPr>
          <w:sz w:val="36"/>
          <w:szCs w:val="36"/>
        </w:rPr>
      </w:pPr>
      <w:r>
        <w:rPr>
          <w:color w:val="4E7282"/>
          <w:spacing w:val="-5"/>
          <w:sz w:val="36"/>
          <w:szCs w:val="36"/>
        </w:rPr>
        <w:t>Personal</w:t>
      </w:r>
      <w:r>
        <w:rPr>
          <w:color w:val="4E7282"/>
          <w:spacing w:val="31"/>
          <w:sz w:val="36"/>
          <w:szCs w:val="36"/>
        </w:rPr>
        <w:t xml:space="preserve"> </w:t>
      </w:r>
      <w:r>
        <w:rPr>
          <w:color w:val="4E7282"/>
          <w:spacing w:val="-5"/>
          <w:sz w:val="36"/>
          <w:szCs w:val="36"/>
        </w:rPr>
        <w:t>resume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600" w:lineRule="exact"/>
      </w:pPr>
      <w:r>
        <w:rPr>
          <w:position w:val="-12"/>
        </w:rPr>
        <w:pict>
          <v:group id="_x0000_s1028" o:spid="_x0000_s1028" o:spt="203" style="height:30pt;width:30pt;" coordsize="600,600">
            <o:lock v:ext="edit"/>
            <v:shape id="_x0000_s1029" o:spid="_x0000_s1029" style="position:absolute;left:0;top:0;height:600;width:600;" fillcolor="#C19F67" filled="t" stroked="f" coordsize="600,600" path="m300,0c465,0,600,134,600,300c600,465,465,600,300,600c134,600,0,465,0,300c0,134,134,0,300,0e">
              <v:fill on="t" focussize="0,0"/>
              <v:stroke on="f"/>
              <v:imagedata o:title=""/>
              <o:lock v:ext="edit"/>
            </v:shape>
            <v:shape id="_x0000_s1030" o:spid="_x0000_s1030" o:spt="202" type="#_x0000_t202" style="position:absolute;left:-20;top:-20;height:640;width:6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1" w:line="330" w:lineRule="exact"/>
                      <w:ind w:left="159"/>
                    </w:pPr>
                    <w:r>
                      <w:rPr>
                        <w:color w:val="FFFFFF"/>
                        <w:position w:val="-7"/>
                      </w:rPr>
                      <w:drawing>
                        <wp:inline distT="0" distB="0" distL="0" distR="0">
                          <wp:extent cx="203200" cy="209550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682" cy="2095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600" w:lineRule="exact"/>
      </w:pPr>
      <w:r>
        <w:rPr>
          <w:position w:val="-12"/>
        </w:rPr>
        <w:pict>
          <v:group id="_x0000_s1031" o:spid="_x0000_s1031" o:spt="203" style="height:30pt;width:30pt;" coordsize="600,600">
            <o:lock v:ext="edit"/>
            <v:shape id="_x0000_s1032" o:spid="_x0000_s1032" style="position:absolute;left:0;top:0;height:600;width:600;" fillcolor="#C19F67" filled="t" stroked="f" coordsize="600,600" path="m300,0c465,0,600,134,600,300c600,465,465,600,300,600c134,600,0,465,0,300c0,134,134,0,300,0e">
              <v:fill on="t" focussize="0,0"/>
              <v:stroke on="f"/>
              <v:imagedata o:title=""/>
              <o:lock v:ext="edit"/>
            </v:shape>
            <v:shape id="_x0000_s1033" o:spid="_x0000_s1033" o:spt="202" type="#_x0000_t202" style="position:absolute;left:-20;top:-20;height:640;width:6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1" w:line="330" w:lineRule="exact"/>
                      <w:ind w:left="173"/>
                    </w:pPr>
                    <w:r>
                      <w:rPr>
                        <w:color w:val="FFFFFF"/>
                        <w:position w:val="-7"/>
                      </w:rPr>
                      <w:drawing>
                        <wp:inline distT="0" distB="0" distL="0" distR="0">
                          <wp:extent cx="185420" cy="209550"/>
                          <wp:effectExtent l="0" t="0" r="0" b="0"/>
                          <wp:docPr id="14" name="IM 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870" cy="2095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600" w:lineRule="exact"/>
        <w:sectPr>
          <w:type w:val="continuous"/>
          <w:pgSz w:w="12300" w:h="17400"/>
          <w:pgMar w:top="1" w:right="15" w:bottom="0" w:left="0" w:header="0" w:footer="0" w:gutter="0"/>
          <w:cols w:equalWidth="0" w:num="4">
            <w:col w:w="3113" w:space="100"/>
            <w:col w:w="6888" w:space="100"/>
            <w:col w:w="720" w:space="30"/>
            <w:col w:w="1335"/>
          </w:cols>
        </w:sectPr>
      </w:pPr>
    </w:p>
    <w:p>
      <w:pPr>
        <w:spacing w:before="178" w:line="270" w:lineRule="exact"/>
      </w:pPr>
      <w:r>
        <w:rPr>
          <w:position w:val="-5"/>
        </w:rPr>
        <w:drawing>
          <wp:inline distT="0" distB="0" distL="0" distR="0">
            <wp:extent cx="7800975" cy="1714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20" w:line="360" w:lineRule="exact"/>
        <w:ind w:firstLine="375"/>
      </w:pPr>
      <w:r>
        <w:rPr>
          <w:position w:val="-7"/>
        </w:rPr>
        <w:pict>
          <v:shape id="_x0000_s1034" o:spid="_x0000_s1034" o:spt="202" type="#_x0000_t202" style="height:18pt;width:105pt;" fillcolor="#4E728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66" w:line="183" w:lineRule="auto"/>
                    <w:ind w:left="378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-1"/>
                      <w:sz w:val="24"/>
                      <w:szCs w:val="24"/>
                    </w:rPr>
                    <w:t>基本信息</w:t>
                  </w:r>
                </w:p>
              </w:txbxContent>
            </v:textbox>
            <w10:wrap type="none"/>
            <w10:anchorlock/>
          </v:shape>
        </w:pict>
      </w:r>
    </w:p>
    <w:tbl>
      <w:tblPr>
        <w:tblStyle w:val="5"/>
        <w:tblW w:w="11234" w:type="dxa"/>
        <w:tblInd w:w="6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2201"/>
        <w:gridCol w:w="5432"/>
      </w:tblGrid>
      <w:tr>
        <w:trPr>
          <w:trHeight w:val="639" w:hRule="atLeast"/>
        </w:trPr>
        <w:tc>
          <w:tcPr>
            <w:tcW w:w="3601" w:type="dxa"/>
            <w:tcBorders>
              <w:top w:val="single" w:color="4E7282" w:sz="6" w:space="0"/>
            </w:tcBorders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2" w:line="186" w:lineRule="auto"/>
              <w:ind w:left="303"/>
              <w:rPr>
                <w:rFonts w:hint="default" w:eastAsia="微软雅黑"/>
                <w:lang w:val="en-US" w:eastAsia="zh-CN"/>
              </w:rPr>
            </w:pPr>
            <w:r>
              <w:rPr>
                <w:color w:val="333333"/>
                <w:spacing w:val="2"/>
              </w:rPr>
              <w:t>姓</w:t>
            </w:r>
            <w:r>
              <w:rPr>
                <w:color w:val="333333"/>
                <w:spacing w:val="9"/>
              </w:rPr>
              <w:t xml:space="preserve">      </w:t>
            </w:r>
            <w:r>
              <w:rPr>
                <w:color w:val="333333"/>
                <w:spacing w:val="2"/>
              </w:rPr>
              <w:t>名</w:t>
            </w:r>
            <w:r>
              <w:rPr>
                <w:color w:val="333333"/>
                <w:spacing w:val="7"/>
              </w:rPr>
              <w:t xml:space="preserve">  </w:t>
            </w:r>
            <w:r>
              <w:rPr>
                <w:color w:val="333333"/>
                <w:spacing w:val="2"/>
              </w:rPr>
              <w:t xml:space="preserve">： </w:t>
            </w:r>
            <w:r>
              <w:rPr>
                <w:rFonts w:hint="eastAsia"/>
                <w:color w:val="333333"/>
                <w:spacing w:val="2"/>
                <w:lang w:val="en-US" w:eastAsia="zh-CN"/>
              </w:rPr>
              <w:t>郭晓梦</w:t>
            </w:r>
          </w:p>
        </w:tc>
        <w:tc>
          <w:tcPr>
            <w:tcW w:w="2201" w:type="dxa"/>
            <w:tcBorders>
              <w:top w:val="single" w:color="4E7282" w:sz="6" w:space="0"/>
            </w:tcBorders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2" w:line="187" w:lineRule="auto"/>
              <w:jc w:val="right"/>
            </w:pPr>
            <w:r>
              <w:rPr>
                <w:color w:val="333333"/>
                <w:spacing w:val="-7"/>
              </w:rPr>
              <w:t>出生年月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-7"/>
              </w:rPr>
              <w:t>：</w:t>
            </w:r>
          </w:p>
        </w:tc>
        <w:tc>
          <w:tcPr>
            <w:tcW w:w="5432" w:type="dxa"/>
            <w:tcBorders>
              <w:top w:val="single" w:color="4E7282" w:sz="6" w:space="0"/>
            </w:tcBorders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2" w:line="177" w:lineRule="auto"/>
              <w:ind w:left="95"/>
            </w:pPr>
            <w:r>
              <w:rPr>
                <w:color w:val="333333"/>
                <w:spacing w:val="-1"/>
              </w:rPr>
              <w:t>1990-04</w:t>
            </w:r>
          </w:p>
        </w:tc>
      </w:tr>
      <w:tr>
        <w:trPr>
          <w:trHeight w:val="355" w:hRule="atLeast"/>
        </w:trPr>
        <w:tc>
          <w:tcPr>
            <w:tcW w:w="3601" w:type="dxa"/>
            <w:vAlign w:val="top"/>
          </w:tcPr>
          <w:p>
            <w:pPr>
              <w:pStyle w:val="6"/>
              <w:spacing w:before="96" w:line="183" w:lineRule="auto"/>
              <w:ind w:left="302"/>
            </w:pPr>
            <w:r>
              <w:rPr>
                <w:color w:val="333333"/>
              </w:rPr>
              <w:t>性       别</w:t>
            </w:r>
            <w:r>
              <w:rPr>
                <w:color w:val="333333"/>
                <w:spacing w:val="6"/>
              </w:rPr>
              <w:t xml:space="preserve">  </w:t>
            </w:r>
            <w:r>
              <w:rPr>
                <w:color w:val="333333"/>
              </w:rPr>
              <w:t>：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女</w:t>
            </w:r>
          </w:p>
        </w:tc>
        <w:tc>
          <w:tcPr>
            <w:tcW w:w="2201" w:type="dxa"/>
            <w:vAlign w:val="top"/>
          </w:tcPr>
          <w:p>
            <w:pPr>
              <w:pStyle w:val="6"/>
              <w:spacing w:before="95" w:line="184" w:lineRule="auto"/>
              <w:jc w:val="right"/>
            </w:pPr>
            <w:r>
              <w:rPr>
                <w:color w:val="333333"/>
                <w:spacing w:val="-5"/>
              </w:rPr>
              <w:t>工作年限</w:t>
            </w:r>
            <w:r>
              <w:rPr>
                <w:color w:val="333333"/>
                <w:spacing w:val="6"/>
              </w:rPr>
              <w:t xml:space="preserve">  </w:t>
            </w:r>
            <w:r>
              <w:rPr>
                <w:color w:val="333333"/>
                <w:spacing w:val="-5"/>
              </w:rPr>
              <w:t>：</w:t>
            </w:r>
          </w:p>
        </w:tc>
        <w:tc>
          <w:tcPr>
            <w:tcW w:w="5432" w:type="dxa"/>
            <w:vAlign w:val="top"/>
          </w:tcPr>
          <w:p>
            <w:pPr>
              <w:pStyle w:val="6"/>
              <w:spacing w:before="95" w:line="184" w:lineRule="auto"/>
              <w:ind w:left="85"/>
            </w:pPr>
            <w:r>
              <w:rPr>
                <w:color w:val="333333"/>
                <w:spacing w:val="1"/>
              </w:rPr>
              <w:t>8年经验</w:t>
            </w:r>
          </w:p>
        </w:tc>
      </w:tr>
      <w:tr>
        <w:trPr>
          <w:trHeight w:val="403" w:hRule="atLeast"/>
        </w:trPr>
        <w:tc>
          <w:tcPr>
            <w:tcW w:w="3601" w:type="dxa"/>
            <w:vAlign w:val="top"/>
          </w:tcPr>
          <w:p>
            <w:pPr>
              <w:pStyle w:val="6"/>
              <w:spacing w:before="78" w:line="231" w:lineRule="auto"/>
              <w:ind w:left="304"/>
            </w:pPr>
            <w:r>
              <w:rPr>
                <w:color w:val="333333"/>
                <w:spacing w:val="5"/>
              </w:rPr>
              <w:t>求职岗位  ： 商业产品</w:t>
            </w:r>
            <w:r>
              <w:rPr>
                <w:color w:val="333333"/>
              </w:rPr>
              <w:t>leader</w:t>
            </w:r>
          </w:p>
        </w:tc>
        <w:tc>
          <w:tcPr>
            <w:tcW w:w="2201" w:type="dxa"/>
            <w:vAlign w:val="top"/>
          </w:tcPr>
          <w:p>
            <w:pPr>
              <w:pStyle w:val="6"/>
              <w:spacing w:before="114" w:line="187" w:lineRule="auto"/>
              <w:jc w:val="right"/>
            </w:pPr>
            <w:r>
              <w:rPr>
                <w:color w:val="333333"/>
                <w:spacing w:val="-5"/>
              </w:rPr>
              <w:t>意向城市</w:t>
            </w:r>
            <w:r>
              <w:rPr>
                <w:color w:val="333333"/>
                <w:spacing w:val="6"/>
              </w:rPr>
              <w:t xml:space="preserve">  </w:t>
            </w:r>
            <w:r>
              <w:rPr>
                <w:color w:val="333333"/>
                <w:spacing w:val="-5"/>
              </w:rPr>
              <w:t>：</w:t>
            </w:r>
          </w:p>
        </w:tc>
        <w:tc>
          <w:tcPr>
            <w:tcW w:w="5432" w:type="dxa"/>
            <w:vAlign w:val="top"/>
          </w:tcPr>
          <w:p>
            <w:pPr>
              <w:pStyle w:val="6"/>
              <w:spacing w:before="114" w:line="187" w:lineRule="auto"/>
              <w:ind w:left="78"/>
            </w:pPr>
            <w:r>
              <w:rPr>
                <w:color w:val="333333"/>
                <w:spacing w:val="2"/>
              </w:rPr>
              <w:t>北京</w:t>
            </w:r>
          </w:p>
        </w:tc>
      </w:tr>
      <w:tr>
        <w:trPr>
          <w:trHeight w:val="997" w:hRule="atLeast"/>
        </w:trPr>
        <w:tc>
          <w:tcPr>
            <w:tcW w:w="3601" w:type="dxa"/>
            <w:tcBorders>
              <w:bottom w:val="single" w:color="4E7282" w:sz="6" w:space="0"/>
            </w:tcBorders>
            <w:vAlign w:val="top"/>
          </w:tcPr>
          <w:p>
            <w:pPr>
              <w:pStyle w:val="6"/>
              <w:spacing w:before="89" w:line="185" w:lineRule="auto"/>
              <w:ind w:left="312"/>
            </w:pPr>
            <w:r>
              <w:rPr>
                <w:color w:val="333333"/>
              </w:rPr>
              <w:t>电       话  ：</w:t>
            </w:r>
            <w:r>
              <w:rPr>
                <w:color w:val="333333"/>
                <w:spacing w:val="36"/>
              </w:rPr>
              <w:t xml:space="preserve"> </w:t>
            </w:r>
            <w:r>
              <w:rPr>
                <w:color w:val="333333"/>
              </w:rPr>
              <w:t>18500372628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44" w:lineRule="exact"/>
              <w:ind w:firstLine="1145"/>
            </w:pPr>
            <w:r>
              <w:rPr>
                <w:position w:val="-6"/>
              </w:rPr>
              <w:drawing>
                <wp:inline distT="0" distB="0" distL="0" distR="0">
                  <wp:extent cx="462915" cy="21844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15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tcBorders>
              <w:bottom w:val="single" w:color="4E7282" w:sz="6" w:space="0"/>
            </w:tcBorders>
            <w:vAlign w:val="top"/>
          </w:tcPr>
          <w:p>
            <w:pPr>
              <w:pStyle w:val="6"/>
              <w:spacing w:before="89" w:line="185" w:lineRule="auto"/>
              <w:jc w:val="right"/>
            </w:pPr>
            <w:r>
              <w:rPr>
                <w:color w:val="333333"/>
                <w:spacing w:val="-15"/>
              </w:rPr>
              <w:t>邮</w:t>
            </w:r>
            <w:r>
              <w:rPr>
                <w:color w:val="333333"/>
              </w:rPr>
              <w:t xml:space="preserve">       </w:t>
            </w:r>
            <w:r>
              <w:rPr>
                <w:color w:val="333333"/>
                <w:spacing w:val="-15"/>
              </w:rPr>
              <w:t>箱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-15"/>
              </w:rPr>
              <w:t>：</w:t>
            </w:r>
          </w:p>
        </w:tc>
        <w:tc>
          <w:tcPr>
            <w:tcW w:w="5432" w:type="dxa"/>
            <w:tcBorders>
              <w:bottom w:val="single" w:color="4E7282" w:sz="6" w:space="0"/>
            </w:tcBorders>
            <w:vAlign w:val="top"/>
          </w:tcPr>
          <w:p>
            <w:pPr>
              <w:pStyle w:val="6"/>
              <w:spacing w:before="50" w:line="215" w:lineRule="auto"/>
              <w:ind w:left="92"/>
            </w:pPr>
            <w:r>
              <w:rPr>
                <w:color w:val="333333"/>
              </w:rPr>
              <w:t>princessdream</w:t>
            </w:r>
            <w:r>
              <w:rPr>
                <w:color w:val="333333"/>
                <w:spacing w:val="8"/>
              </w:rPr>
              <w:t>@163.</w:t>
            </w:r>
            <w:r>
              <w:rPr>
                <w:color w:val="333333"/>
              </w:rPr>
              <w:t>com</w:t>
            </w:r>
          </w:p>
        </w:tc>
      </w:tr>
      <w:tr>
        <w:trPr>
          <w:trHeight w:val="697" w:hRule="atLeast"/>
        </w:trPr>
        <w:tc>
          <w:tcPr>
            <w:tcW w:w="3601" w:type="dxa"/>
            <w:tcBorders>
              <w:top w:val="single" w:color="4E7282" w:sz="6" w:space="0"/>
            </w:tcBorders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0" w:line="174" w:lineRule="auto"/>
              <w:ind w:left="312"/>
              <w:rPr>
                <w:sz w:val="21"/>
                <w:szCs w:val="21"/>
              </w:rPr>
            </w:pPr>
            <w:r>
              <w:rPr>
                <w:color w:val="333333"/>
                <w:spacing w:val="-3"/>
                <w:sz w:val="21"/>
                <w:szCs w:val="21"/>
              </w:rPr>
              <w:t>2013-09</w:t>
            </w:r>
            <w:r>
              <w:rPr>
                <w:color w:val="333333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color w:val="333333"/>
                <w:spacing w:val="-3"/>
                <w:sz w:val="21"/>
                <w:szCs w:val="21"/>
              </w:rPr>
              <w:t>~ 2016-06</w:t>
            </w:r>
          </w:p>
        </w:tc>
        <w:tc>
          <w:tcPr>
            <w:tcW w:w="2201" w:type="dxa"/>
            <w:tcBorders>
              <w:top w:val="single" w:color="4E7282" w:sz="6" w:space="0"/>
            </w:tcBorders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0" w:line="184" w:lineRule="auto"/>
              <w:ind w:left="872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>大连理工大学</w:t>
            </w:r>
          </w:p>
        </w:tc>
        <w:tc>
          <w:tcPr>
            <w:tcW w:w="5432" w:type="dxa"/>
            <w:tcBorders>
              <w:top w:val="single" w:color="4E7282" w:sz="6" w:space="0"/>
            </w:tcBorders>
            <w:vAlign w:val="top"/>
          </w:tcPr>
          <w:p>
            <w:pPr>
              <w:pStyle w:val="6"/>
              <w:spacing w:before="293" w:line="225" w:lineRule="auto"/>
              <w:ind w:left="2405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>港口海岸及近海工程（硕士）</w:t>
            </w:r>
          </w:p>
        </w:tc>
      </w:tr>
      <w:tr>
        <w:trPr>
          <w:trHeight w:val="1071" w:hRule="atLeast"/>
        </w:trPr>
        <w:tc>
          <w:tcPr>
            <w:tcW w:w="3601" w:type="dxa"/>
            <w:tcBorders>
              <w:bottom w:val="single" w:color="4E7282" w:sz="6" w:space="0"/>
            </w:tcBorders>
            <w:vAlign w:val="top"/>
          </w:tcPr>
          <w:p>
            <w:pPr>
              <w:pStyle w:val="6"/>
              <w:spacing w:before="194" w:line="174" w:lineRule="auto"/>
              <w:ind w:left="312"/>
              <w:rPr>
                <w:sz w:val="21"/>
                <w:szCs w:val="21"/>
              </w:rPr>
            </w:pPr>
            <w:r>
              <w:rPr>
                <w:color w:val="333333"/>
                <w:spacing w:val="-3"/>
                <w:sz w:val="21"/>
                <w:szCs w:val="21"/>
              </w:rPr>
              <w:t>2009-09</w:t>
            </w:r>
            <w:r>
              <w:rPr>
                <w:color w:val="333333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color w:val="333333"/>
                <w:spacing w:val="-3"/>
                <w:sz w:val="21"/>
                <w:szCs w:val="21"/>
              </w:rPr>
              <w:t>~ 2013-07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before="1" w:line="342" w:lineRule="exact"/>
              <w:ind w:firstLine="1145"/>
            </w:pPr>
            <w:r>
              <w:rPr>
                <w:position w:val="-6"/>
              </w:rPr>
              <w:drawing>
                <wp:inline distT="0" distB="0" distL="0" distR="0">
                  <wp:extent cx="462915" cy="21653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15" cy="21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tcBorders>
              <w:bottom w:val="single" w:color="4E7282" w:sz="6" w:space="0"/>
            </w:tcBorders>
            <w:vAlign w:val="top"/>
          </w:tcPr>
          <w:p>
            <w:pPr>
              <w:pStyle w:val="6"/>
              <w:spacing w:before="179" w:line="184" w:lineRule="auto"/>
              <w:ind w:left="872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>大连理工大学</w:t>
            </w:r>
          </w:p>
        </w:tc>
        <w:tc>
          <w:tcPr>
            <w:tcW w:w="5432" w:type="dxa"/>
            <w:tcBorders>
              <w:bottom w:val="single" w:color="4E7282" w:sz="6" w:space="0"/>
            </w:tcBorders>
            <w:vAlign w:val="top"/>
          </w:tcPr>
          <w:p>
            <w:pPr>
              <w:pStyle w:val="6"/>
              <w:spacing w:before="136" w:line="225" w:lineRule="auto"/>
              <w:ind w:left="2405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>港口航道与海岸工程（本科）</w:t>
            </w:r>
          </w:p>
        </w:tc>
      </w:tr>
    </w:tbl>
    <w:p>
      <w:pPr>
        <w:spacing w:line="127" w:lineRule="exact"/>
        <w:ind w:firstLine="375"/>
      </w:pPr>
      <w:r>
        <w:rPr>
          <w:position w:val="-2"/>
        </w:rPr>
        <w:drawing>
          <wp:inline distT="0" distB="0" distL="0" distR="0">
            <wp:extent cx="152400" cy="8064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7" w:line="225" w:lineRule="auto"/>
        <w:ind w:left="4881"/>
        <w:rPr>
          <w:sz w:val="21"/>
          <w:szCs w:val="21"/>
        </w:rPr>
      </w:pPr>
      <w:r>
        <w:pict>
          <v:shape id="_x0000_s1035" o:spid="_x0000_s1035" o:spt="202" type="#_x0000_t202" style="position:absolute;left:0pt;margin-left:461.05pt;margin-top:9.55pt;height:15.75pt;width:117.3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183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color w:val="333333"/>
                      <w:spacing w:val="-1"/>
                      <w:sz w:val="21"/>
                      <w:szCs w:val="21"/>
                    </w:rPr>
                    <w:t>效果广告投放策略负责人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45.35pt;margin-top:9.65pt;height:15.7pt;width:77.2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19" w:line="182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color w:val="333333"/>
                      <w:spacing w:val="-4"/>
                      <w:sz w:val="21"/>
                      <w:szCs w:val="21"/>
                    </w:rPr>
                    <w:t>2020-11</w:t>
                  </w:r>
                  <w:r>
                    <w:rPr>
                      <w:color w:val="333333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color w:val="333333"/>
                      <w:spacing w:val="-4"/>
                      <w:sz w:val="21"/>
                      <w:szCs w:val="21"/>
                    </w:rPr>
                    <w:t>~ 至今</w:t>
                  </w:r>
                </w:p>
              </w:txbxContent>
            </v:textbox>
          </v:shape>
        </w:pict>
      </w:r>
      <w:r>
        <w:rPr>
          <w:b/>
          <w:bCs/>
          <w:color w:val="333333"/>
          <w:spacing w:val="-1"/>
          <w:sz w:val="21"/>
          <w:szCs w:val="21"/>
        </w:rPr>
        <w:t>美团</w:t>
      </w:r>
      <w:bookmarkStart w:id="0" w:name="_GoBack"/>
      <w:bookmarkEnd w:id="0"/>
    </w:p>
    <w:p>
      <w:pPr>
        <w:pStyle w:val="2"/>
        <w:spacing w:before="138" w:line="215" w:lineRule="auto"/>
        <w:ind w:left="931" w:right="1018" w:hanging="12"/>
      </w:pPr>
      <w:r>
        <w:rPr>
          <w:b/>
          <w:bCs/>
          <w:color w:val="555555"/>
          <w:spacing w:val="4"/>
        </w:rPr>
        <w:t>主要负责美团到店事业群效果广告的投放策略</w:t>
      </w:r>
      <w:r>
        <w:rPr>
          <w:b/>
          <w:bCs/>
          <w:color w:val="555555"/>
          <w:spacing w:val="-26"/>
        </w:rPr>
        <w:t xml:space="preserve"> </w:t>
      </w:r>
      <w:r>
        <w:rPr>
          <w:color w:val="555555"/>
          <w:spacing w:val="4"/>
        </w:rPr>
        <w:t>，</w:t>
      </w:r>
      <w:r>
        <w:rPr>
          <w:b/>
          <w:bCs/>
          <w:color w:val="555555"/>
          <w:spacing w:val="4"/>
        </w:rPr>
        <w:t>带领5人产品团队</w:t>
      </w:r>
      <w:r>
        <w:rPr>
          <w:b/>
          <w:bCs/>
          <w:color w:val="555555"/>
          <w:spacing w:val="-29"/>
        </w:rPr>
        <w:t xml:space="preserve"> </w:t>
      </w:r>
      <w:r>
        <w:rPr>
          <w:b/>
          <w:bCs/>
          <w:color w:val="555555"/>
          <w:spacing w:val="4"/>
        </w:rPr>
        <w:t>，负责从需求收集、</w:t>
      </w:r>
      <w:r>
        <w:rPr>
          <w:b/>
          <w:bCs/>
          <w:color w:val="555555"/>
        </w:rPr>
        <w:t>OP</w:t>
      </w:r>
      <w:r>
        <w:rPr>
          <w:b/>
          <w:bCs/>
          <w:color w:val="555555"/>
          <w:spacing w:val="4"/>
        </w:rPr>
        <w:t>制定、关键项</w:t>
      </w:r>
      <w:r>
        <w:rPr>
          <w:b/>
          <w:bCs/>
          <w:color w:val="555555"/>
          <w:spacing w:val="3"/>
        </w:rPr>
        <w:t>目拆解等设定团队</w:t>
      </w:r>
      <w:r>
        <w:rPr>
          <w:b/>
          <w:bCs/>
          <w:color w:val="555555"/>
        </w:rPr>
        <w:t xml:space="preserve"> KPI</w:t>
      </w:r>
      <w:r>
        <w:rPr>
          <w:b/>
          <w:bCs/>
          <w:color w:val="555555"/>
          <w:spacing w:val="4"/>
        </w:rPr>
        <w:t>。连续两年个人绩效“超出预期”。</w:t>
      </w:r>
    </w:p>
    <w:p>
      <w:pPr>
        <w:pStyle w:val="2"/>
        <w:spacing w:before="76" w:line="187" w:lineRule="auto"/>
        <w:ind w:left="919"/>
      </w:pPr>
      <w:r>
        <w:rPr>
          <w:b/>
          <w:bCs/>
          <w:color w:val="555555"/>
          <w:spacing w:val="2"/>
        </w:rPr>
        <w:t>主要工作</w:t>
      </w:r>
      <w:r>
        <w:rPr>
          <w:color w:val="555555"/>
          <w:spacing w:val="2"/>
        </w:rPr>
        <w:t>：</w:t>
      </w:r>
    </w:p>
    <w:p>
      <w:pPr>
        <w:pStyle w:val="2"/>
        <w:spacing w:before="40" w:line="228" w:lineRule="auto"/>
        <w:ind w:left="917" w:right="921" w:firstLine="17"/>
      </w:pPr>
      <w:r>
        <w:rPr>
          <w:color w:val="555555"/>
          <w:spacing w:val="4"/>
        </w:rPr>
        <w:t>1）负责美团效果广告的不同行业及商户分层的产品设计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4"/>
        </w:rPr>
        <w:t>，基于不同商户的预算情况、能力差异、需求变化不断迭代设计效</w:t>
      </w:r>
      <w:r>
        <w:rPr>
          <w:color w:val="555555"/>
        </w:rPr>
        <w:t xml:space="preserve"> </w:t>
      </w:r>
      <w:r>
        <w:rPr>
          <w:color w:val="555555"/>
          <w:spacing w:val="3"/>
        </w:rPr>
        <w:t>果广告产品</w:t>
      </w:r>
      <w:r>
        <w:rPr>
          <w:color w:val="555555"/>
          <w:spacing w:val="-16"/>
        </w:rPr>
        <w:t xml:space="preserve"> </w:t>
      </w:r>
      <w:r>
        <w:rPr>
          <w:color w:val="555555"/>
          <w:spacing w:val="3"/>
        </w:rPr>
        <w:t>，帮助不同行业完成商户数及行业收入目标。</w:t>
      </w:r>
    </w:p>
    <w:p>
      <w:pPr>
        <w:pStyle w:val="2"/>
        <w:spacing w:before="40" w:line="226" w:lineRule="auto"/>
        <w:ind w:left="926"/>
      </w:pPr>
      <w:r>
        <w:rPr>
          <w:color w:val="555555"/>
          <w:spacing w:val="2"/>
        </w:rPr>
        <w:t>2）推广通产品能力上</w:t>
      </w:r>
      <w:r>
        <w:rPr>
          <w:color w:val="555555"/>
          <w:spacing w:val="-7"/>
        </w:rPr>
        <w:t xml:space="preserve"> </w:t>
      </w:r>
      <w:r>
        <w:rPr>
          <w:color w:val="555555"/>
          <w:spacing w:val="2"/>
        </w:rPr>
        <w:t>，探索以“极简投放为主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，发展差异化投放工具”的思路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，对标业界投放能力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2"/>
        </w:rPr>
        <w:t>，推动并完善出价工</w:t>
      </w:r>
    </w:p>
    <w:p>
      <w:pPr>
        <w:pStyle w:val="2"/>
        <w:spacing w:before="58" w:line="230" w:lineRule="auto"/>
        <w:ind w:left="915" w:right="841" w:firstLine="2"/>
      </w:pPr>
      <w:r>
        <w:rPr>
          <w:color w:val="555555"/>
          <w:spacing w:val="3"/>
        </w:rPr>
        <w:t>具、定向工具、创意工具等</w:t>
      </w:r>
      <w:r>
        <w:rPr>
          <w:color w:val="555555"/>
          <w:spacing w:val="-16"/>
        </w:rPr>
        <w:t xml:space="preserve"> </w:t>
      </w:r>
      <w:r>
        <w:rPr>
          <w:color w:val="555555"/>
          <w:spacing w:val="3"/>
        </w:rPr>
        <w:t>，在供给快速增长的情况下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，帮助商户差异化竞争并吸引更多商户预算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，同时初步探索以诊断工</w:t>
      </w:r>
      <w:r>
        <w:rPr>
          <w:color w:val="555555"/>
        </w:rPr>
        <w:t xml:space="preserve"> </w:t>
      </w:r>
      <w:r>
        <w:rPr>
          <w:color w:val="555555"/>
          <w:spacing w:val="5"/>
        </w:rPr>
        <w:t>具为载体、建设各行业各生命周期的差异化营</w:t>
      </w:r>
      <w:r>
        <w:rPr>
          <w:color w:val="555555"/>
          <w:spacing w:val="4"/>
        </w:rPr>
        <w:t>销优化建议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4"/>
        </w:rPr>
        <w:t>，赋能销售团队和商家自助的智能化售卖和优化。整体帮助在线门</w:t>
      </w:r>
      <w:r>
        <w:rPr>
          <w:color w:val="555555"/>
        </w:rPr>
        <w:t xml:space="preserve"> </w:t>
      </w:r>
      <w:r>
        <w:rPr>
          <w:color w:val="555555"/>
          <w:spacing w:val="5"/>
        </w:rPr>
        <w:t>店数</w:t>
      </w:r>
      <w:r>
        <w:rPr>
          <w:color w:val="555555"/>
        </w:rPr>
        <w:t>CAGR</w:t>
      </w:r>
      <w:r>
        <w:rPr>
          <w:color w:val="555555"/>
          <w:spacing w:val="5"/>
        </w:rPr>
        <w:t>增长30%。</w:t>
      </w:r>
    </w:p>
    <w:p>
      <w:pPr>
        <w:pStyle w:val="2"/>
        <w:spacing w:before="20" w:line="236" w:lineRule="auto"/>
        <w:ind w:left="917" w:right="787" w:firstLine="11"/>
      </w:pPr>
      <w:r>
        <w:rPr>
          <w:color w:val="555555"/>
          <w:spacing w:val="4"/>
        </w:rPr>
        <w:t>3）面向更下沉的商户提供差异化产品能力——推广通极速版</w:t>
      </w:r>
      <w:r>
        <w:rPr>
          <w:color w:val="555555"/>
          <w:spacing w:val="-11"/>
        </w:rPr>
        <w:t xml:space="preserve"> </w:t>
      </w:r>
      <w:r>
        <w:rPr>
          <w:color w:val="555555"/>
          <w:spacing w:val="4"/>
        </w:rPr>
        <w:t>，以极简+</w:t>
      </w:r>
      <w:r>
        <w:rPr>
          <w:color w:val="555555"/>
        </w:rPr>
        <w:t>nobid</w:t>
      </w:r>
      <w:r>
        <w:rPr>
          <w:color w:val="555555"/>
          <w:spacing w:val="4"/>
        </w:rPr>
        <w:t>的售卖形式为进一步占领下沉市场提供重要的</w:t>
      </w:r>
      <w:r>
        <w:rPr>
          <w:color w:val="555555"/>
        </w:rPr>
        <w:t xml:space="preserve"> </w:t>
      </w:r>
      <w:r>
        <w:rPr>
          <w:color w:val="555555"/>
          <w:spacing w:val="3"/>
        </w:rPr>
        <w:t>产品支撑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，提升新广告主投放效率。产品上线后增长迅猛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，交易行业渗流率超20%。</w:t>
      </w:r>
    </w:p>
    <w:p>
      <w:pPr>
        <w:pStyle w:val="2"/>
        <w:spacing w:before="18" w:line="236" w:lineRule="auto"/>
        <w:ind w:left="924" w:right="1035" w:hanging="8"/>
      </w:pPr>
      <w:r>
        <w:rPr>
          <w:color w:val="555555"/>
          <w:spacing w:val="4"/>
        </w:rPr>
        <w:t>4）面向头部客户提供品牌营销能力——多</w:t>
      </w:r>
      <w:r>
        <w:rPr>
          <w:color w:val="555555"/>
          <w:spacing w:val="3"/>
        </w:rPr>
        <w:t>店智投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，支持品牌聚拢预算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，并实现效率与效果的双重提升。</w:t>
      </w:r>
      <w:r>
        <w:rPr>
          <w:color w:val="555555"/>
          <w:spacing w:val="-30"/>
        </w:rPr>
        <w:t xml:space="preserve"> </w:t>
      </w:r>
      <w:r>
        <w:rPr>
          <w:color w:val="555555"/>
        </w:rPr>
        <w:t>MVP</w:t>
      </w:r>
      <w:r>
        <w:rPr>
          <w:color w:val="555555"/>
          <w:spacing w:val="3"/>
        </w:rPr>
        <w:t>期间实现了</w:t>
      </w:r>
      <w:r>
        <w:rPr>
          <w:color w:val="555555"/>
        </w:rPr>
        <w:t xml:space="preserve"> </w:t>
      </w:r>
      <w:r>
        <w:rPr>
          <w:color w:val="555555"/>
          <w:spacing w:val="3"/>
        </w:rPr>
        <w:t>70%头部客户的品牌预算增量。</w:t>
      </w:r>
    </w:p>
    <w:p>
      <w:pPr>
        <w:pStyle w:val="2"/>
        <w:spacing w:before="16" w:line="236" w:lineRule="auto"/>
        <w:ind w:left="916" w:right="774" w:firstLine="15"/>
      </w:pPr>
      <w:r>
        <w:rPr>
          <w:color w:val="555555"/>
          <w:spacing w:val="4"/>
        </w:rPr>
        <w:t>5）基于平台收入最大化和商户效果保障视角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4"/>
        </w:rPr>
        <w:t>，不断优化预算分配策略、及非搜智能化投放模式。考虑到</w:t>
      </w:r>
      <w:r>
        <w:rPr>
          <w:color w:val="555555"/>
          <w:spacing w:val="3"/>
        </w:rPr>
        <w:t>不同经营周期的商   户的核心差异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，优化冷启和流失阶段的策略识别能力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，提升新商户冷启率和老商户召回率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，整体帮助商户留</w:t>
      </w:r>
      <w:r>
        <w:rPr>
          <w:color w:val="555555"/>
          <w:spacing w:val="2"/>
        </w:rPr>
        <w:t>存率提升15</w:t>
      </w:r>
      <w:r>
        <w:rPr>
          <w:color w:val="555555"/>
        </w:rPr>
        <w:t>pp</w:t>
      </w:r>
      <w:r>
        <w:rPr>
          <w:color w:val="555555"/>
          <w:spacing w:val="2"/>
        </w:rPr>
        <w:t>。</w:t>
      </w:r>
      <w:r>
        <w:rPr>
          <w:color w:val="555555"/>
        </w:rPr>
        <w:t xml:space="preserve"> </w:t>
      </w:r>
      <w:r>
        <w:rPr>
          <w:color w:val="555555"/>
          <w:spacing w:val="4"/>
        </w:rPr>
        <w:t>6）完善商户效果评估体系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4"/>
        </w:rPr>
        <w:t>，将以广告投放</w:t>
      </w:r>
      <w:r>
        <w:rPr>
          <w:color w:val="555555"/>
        </w:rPr>
        <w:t>ROI</w:t>
      </w:r>
      <w:r>
        <w:rPr>
          <w:color w:val="555555"/>
          <w:spacing w:val="4"/>
        </w:rPr>
        <w:t>为核心的效果衡量体系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4"/>
        </w:rPr>
        <w:t>，发展成以投放拿量、投放成本、稳定</w:t>
      </w:r>
      <w:r>
        <w:rPr>
          <w:color w:val="555555"/>
          <w:spacing w:val="3"/>
        </w:rPr>
        <w:t>性为核心的效果</w:t>
      </w:r>
      <w:r>
        <w:rPr>
          <w:color w:val="555555"/>
        </w:rPr>
        <w:t xml:space="preserve"> </w:t>
      </w:r>
      <w:r>
        <w:rPr>
          <w:color w:val="555555"/>
          <w:spacing w:val="3"/>
        </w:rPr>
        <w:t>衡量体系</w:t>
      </w:r>
      <w:r>
        <w:rPr>
          <w:color w:val="555555"/>
          <w:spacing w:val="-22"/>
        </w:rPr>
        <w:t xml:space="preserve"> </w:t>
      </w:r>
      <w:r>
        <w:rPr>
          <w:color w:val="555555"/>
          <w:spacing w:val="3"/>
        </w:rPr>
        <w:t>，并作为广平常规监控及上线流程评估。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pStyle w:val="2"/>
        <w:spacing w:before="90" w:line="174" w:lineRule="auto"/>
        <w:ind w:left="927"/>
        <w:rPr>
          <w:sz w:val="21"/>
          <w:szCs w:val="21"/>
        </w:rPr>
      </w:pPr>
      <w:r>
        <w:pict>
          <v:shape id="_x0000_s1037" o:spid="_x0000_s1037" o:spt="202" type="#_x0000_t202" style="position:absolute;left:0pt;margin-left:263.9pt;margin-top:2.85pt;height:15.7pt;width:43.8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182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color w:val="333333"/>
                      <w:spacing w:val="-2"/>
                      <w:sz w:val="21"/>
                      <w:szCs w:val="21"/>
                    </w:rPr>
                    <w:t>腾讯科技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513.65pt;margin-top:2.8pt;height:15.75pt;width:64.7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183" w:lineRule="auto"/>
                    <w:ind w:left="2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color w:val="333333"/>
                      <w:spacing w:val="-1"/>
                      <w:sz w:val="21"/>
                      <w:szCs w:val="21"/>
                    </w:rPr>
                    <w:t>广告策略产品</w:t>
                  </w:r>
                </w:p>
              </w:txbxContent>
            </v:textbox>
          </v:shape>
        </w:pict>
      </w:r>
      <w:r>
        <w:rPr>
          <w:color w:val="333333"/>
          <w:spacing w:val="-3"/>
          <w:sz w:val="21"/>
          <w:szCs w:val="21"/>
        </w:rPr>
        <w:t>2018-08</w:t>
      </w:r>
      <w:r>
        <w:rPr>
          <w:color w:val="333333"/>
          <w:spacing w:val="20"/>
          <w:w w:val="10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~ 2020-11</w:t>
      </w:r>
    </w:p>
    <w:p>
      <w:pPr>
        <w:pStyle w:val="2"/>
        <w:spacing w:before="116" w:line="230" w:lineRule="auto"/>
        <w:ind w:left="919" w:right="1444"/>
      </w:pPr>
      <w:r>
        <w:rPr>
          <w:b/>
          <w:bCs/>
          <w:color w:val="555555"/>
          <w:spacing w:val="3"/>
        </w:rPr>
        <w:t>主要负责广告转化链路建设</w:t>
      </w:r>
      <w:r>
        <w:rPr>
          <w:b/>
          <w:bCs/>
          <w:color w:val="555555"/>
          <w:spacing w:val="-30"/>
        </w:rPr>
        <w:t xml:space="preserve"> </w:t>
      </w:r>
      <w:r>
        <w:rPr>
          <w:b/>
          <w:bCs/>
          <w:color w:val="555555"/>
          <w:spacing w:val="3"/>
        </w:rPr>
        <w:t>，带领2名产品实习/校招生</w:t>
      </w:r>
      <w:r>
        <w:rPr>
          <w:b/>
          <w:bCs/>
          <w:color w:val="555555"/>
          <w:spacing w:val="-29"/>
        </w:rPr>
        <w:t xml:space="preserve"> </w:t>
      </w:r>
      <w:r>
        <w:rPr>
          <w:b/>
          <w:bCs/>
          <w:color w:val="555555"/>
          <w:spacing w:val="3"/>
        </w:rPr>
        <w:t>，面向</w:t>
      </w:r>
      <w:r>
        <w:rPr>
          <w:b/>
          <w:bCs/>
          <w:color w:val="555555"/>
          <w:spacing w:val="2"/>
        </w:rPr>
        <w:t>广告主投放诉求日益丰富</w:t>
      </w:r>
      <w:r>
        <w:rPr>
          <w:b/>
          <w:bCs/>
          <w:color w:val="555555"/>
          <w:spacing w:val="-30"/>
        </w:rPr>
        <w:t xml:space="preserve"> </w:t>
      </w:r>
      <w:r>
        <w:rPr>
          <w:b/>
          <w:bCs/>
          <w:color w:val="555555"/>
          <w:spacing w:val="2"/>
        </w:rPr>
        <w:t>，丰富和完善平台数据链路。</w:t>
      </w:r>
      <w:r>
        <w:rPr>
          <w:b/>
          <w:bCs/>
          <w:color w:val="555555"/>
        </w:rPr>
        <w:t xml:space="preserve"> </w:t>
      </w:r>
      <w:r>
        <w:rPr>
          <w:b/>
          <w:bCs/>
          <w:color w:val="555555"/>
          <w:spacing w:val="2"/>
        </w:rPr>
        <w:t>主要工作</w:t>
      </w:r>
      <w:r>
        <w:rPr>
          <w:color w:val="555555"/>
          <w:spacing w:val="2"/>
        </w:rPr>
        <w:t>：</w:t>
      </w:r>
    </w:p>
    <w:p>
      <w:pPr>
        <w:pStyle w:val="2"/>
        <w:spacing w:before="39" w:line="237" w:lineRule="auto"/>
        <w:ind w:left="928" w:right="922" w:firstLine="6"/>
      </w:pPr>
      <w:r>
        <w:rPr>
          <w:color w:val="555555"/>
          <w:spacing w:val="3"/>
        </w:rPr>
        <w:t>1）丰富及完善归因标识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，并根据业务场景重新定义归因模型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，尽可能全面准确的评估转化效果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，完</w:t>
      </w:r>
      <w:r>
        <w:rPr>
          <w:color w:val="555555"/>
          <w:spacing w:val="2"/>
        </w:rPr>
        <w:t>成转化链路转化率提升</w:t>
      </w:r>
      <w:r>
        <w:rPr>
          <w:color w:val="555555"/>
        </w:rPr>
        <w:t xml:space="preserve"> </w:t>
      </w:r>
      <w:r>
        <w:rPr>
          <w:color w:val="555555"/>
          <w:spacing w:val="-3"/>
        </w:rPr>
        <w:t>3%；</w:t>
      </w:r>
    </w:p>
    <w:p>
      <w:pPr>
        <w:pStyle w:val="2"/>
        <w:spacing w:before="18" w:line="228" w:lineRule="auto"/>
        <w:ind w:left="917" w:right="922" w:firstLine="8"/>
      </w:pPr>
      <w:r>
        <w:rPr>
          <w:color w:val="555555"/>
          <w:spacing w:val="3"/>
        </w:rPr>
        <w:t>2）联动报表及模型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，收拢指标、优化目标定义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，实现全链路的数据统一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，为支持快速优化奠定数据基础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2"/>
        </w:rPr>
        <w:t>，广告主数据接入</w:t>
      </w:r>
      <w:r>
        <w:rPr>
          <w:color w:val="555555"/>
        </w:rPr>
        <w:t xml:space="preserve"> </w:t>
      </w:r>
      <w:r>
        <w:rPr>
          <w:color w:val="555555"/>
          <w:spacing w:val="4"/>
        </w:rPr>
        <w:t>速度提升一倍以上；</w:t>
      </w:r>
    </w:p>
    <w:p>
      <w:pPr>
        <w:pStyle w:val="2"/>
        <w:spacing w:before="40" w:line="226" w:lineRule="auto"/>
        <w:ind w:left="928"/>
      </w:pPr>
      <w:r>
        <w:rPr>
          <w:color w:val="555555"/>
          <w:spacing w:val="2"/>
        </w:rPr>
        <w:t>3）简化转化链路</w:t>
      </w:r>
      <w:r>
        <w:rPr>
          <w:color w:val="555555"/>
          <w:spacing w:val="-14"/>
        </w:rPr>
        <w:t xml:space="preserve"> </w:t>
      </w:r>
      <w:r>
        <w:rPr>
          <w:color w:val="555555"/>
          <w:spacing w:val="2"/>
        </w:rPr>
        <w:t>，打造一体化的转化归因工具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，加速数据接入流程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2"/>
        </w:rPr>
        <w:t>，从而快速的积累种子人群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，达到快速起量的目的；</w:t>
      </w:r>
    </w:p>
    <w:p>
      <w:pPr>
        <w:pStyle w:val="2"/>
        <w:spacing w:before="24" w:line="218" w:lineRule="auto"/>
        <w:ind w:left="916" w:right="855"/>
      </w:pPr>
      <w:r>
        <w:rPr>
          <w:color w:val="555555"/>
          <w:spacing w:val="4"/>
        </w:rPr>
        <w:t>4）进行行业化的数据链路建设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4"/>
        </w:rPr>
        <w:t>，根据不同行业的业务场景定义行为、指标及</w:t>
      </w:r>
      <w:r>
        <w:rPr>
          <w:color w:val="555555"/>
          <w:spacing w:val="3"/>
        </w:rPr>
        <w:t>优化目标链路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，更好的服务不同行业的诉求；</w:t>
      </w:r>
      <w:r>
        <w:rPr>
          <w:color w:val="555555"/>
        </w:rPr>
        <w:t xml:space="preserve">  </w:t>
      </w:r>
      <w:r>
        <w:rPr>
          <w:color w:val="555555"/>
          <w:spacing w:val="3"/>
        </w:rPr>
        <w:t>5）针对不同行业特性</w:t>
      </w:r>
      <w:r>
        <w:rPr>
          <w:color w:val="555555"/>
          <w:spacing w:val="-12"/>
        </w:rPr>
        <w:t xml:space="preserve"> </w:t>
      </w:r>
      <w:r>
        <w:rPr>
          <w:color w:val="555555"/>
          <w:spacing w:val="3"/>
        </w:rPr>
        <w:t>，结合</w:t>
      </w:r>
      <w:r>
        <w:rPr>
          <w:color w:val="555555"/>
        </w:rPr>
        <w:t>KA</w:t>
      </w:r>
      <w:r>
        <w:rPr>
          <w:color w:val="555555"/>
          <w:spacing w:val="3"/>
        </w:rPr>
        <w:t>客户一方数据回传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，将客户数据与平台数据融合后进行行业数据建模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，提升客户深度优化效</w:t>
      </w:r>
      <w:r>
        <w:rPr>
          <w:color w:val="555555"/>
        </w:rPr>
        <w:t xml:space="preserve"> 果；</w:t>
      </w:r>
    </w:p>
    <w:p>
      <w:pPr>
        <w:spacing w:line="218" w:lineRule="auto"/>
        <w:sectPr>
          <w:type w:val="continuous"/>
          <w:pgSz w:w="12300" w:h="17400"/>
          <w:pgMar w:top="1" w:right="15" w:bottom="0" w:left="0" w:header="0" w:footer="0" w:gutter="0"/>
          <w:cols w:equalWidth="0" w:num="1">
            <w:col w:w="12285"/>
          </w:cols>
        </w:sectPr>
      </w:pPr>
    </w:p>
    <w:p>
      <w:pPr>
        <w:pStyle w:val="2"/>
        <w:spacing w:before="13" w:line="194" w:lineRule="exact"/>
        <w:ind w:left="552"/>
        <w:rPr>
          <w:sz w:val="21"/>
          <w:szCs w:val="21"/>
        </w:rPr>
      </w:pPr>
      <w:r>
        <w:pict>
          <v:rect id="_x0000_s1039" o:spid="_x0000_s1039" o:spt="1" style="position:absolute;left:0pt;margin-left:30.75pt;margin-top:179.25pt;height:0.75pt;width:561.75pt;mso-position-horizontal-relative:page;mso-position-vertical-relative:page;z-index:251671552;mso-width-relative:page;mso-height-relative:page;" fillcolor="#4E7282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mc:AlternateContent>
          <mc:Choice Requires="wps">
            <w:drawing>
              <wp:anchor distT="0" distB="0" distL="0" distR="0" simplePos="0" relativeHeight="251670528" behindDoc="1" locked="0" layoutInCell="0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0</wp:posOffset>
                </wp:positionV>
                <wp:extent cx="9525" cy="2876550"/>
                <wp:effectExtent l="0" t="0" r="0" b="0"/>
                <wp:wrapNone/>
                <wp:docPr id="24" name="R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0" y="0"/>
                          <a:ext cx="9525" cy="28765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" o:spid="_x0000_s1026" o:spt="1" style="position:absolute;left:0pt;margin-left:30pt;margin-top:0pt;height:226.5pt;width:0.75pt;mso-position-horizontal-relative:page;mso-position-vertical-relative:page;z-index:-251645952;mso-width-relative:page;mso-height-relative:page;" fillcolor="#4E7282" filled="t" stroked="f" coordsize="21600,21600" o:allowincell="f" o:gfxdata="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r49/3tYAAAAGAQAADwAAAAAAAAABACAAAAA4AAAA&#10;ZHJzL2Rvd25yZXYueG1sUEsBAhQAFAAAAAgAh07iQCY9ulcsAgAAZwQAAA4AAAAAAAAAAQAgAAAA&#10;OwEAAGRycy9lMm9Eb2MueG1sUEsFBgAAAAAGAAYAWQEAANk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333333"/>
          <w:spacing w:val="-3"/>
          <w:position w:val="-2"/>
          <w:sz w:val="21"/>
          <w:szCs w:val="21"/>
        </w:rPr>
        <w:t>2016-07</w:t>
      </w:r>
      <w:r>
        <w:rPr>
          <w:color w:val="333333"/>
          <w:spacing w:val="20"/>
          <w:w w:val="101"/>
          <w:position w:val="-2"/>
          <w:sz w:val="21"/>
          <w:szCs w:val="21"/>
        </w:rPr>
        <w:t xml:space="preserve"> </w:t>
      </w:r>
      <w:r>
        <w:rPr>
          <w:color w:val="333333"/>
          <w:spacing w:val="-3"/>
          <w:position w:val="-2"/>
          <w:sz w:val="21"/>
          <w:szCs w:val="21"/>
        </w:rPr>
        <w:t>~ 2018-07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line="206" w:lineRule="exact"/>
        <w:rPr>
          <w:sz w:val="21"/>
          <w:szCs w:val="21"/>
        </w:rPr>
      </w:pPr>
      <w:r>
        <w:rPr>
          <w:b/>
          <w:bCs/>
          <w:color w:val="333333"/>
          <w:spacing w:val="-3"/>
          <w:position w:val="-1"/>
          <w:sz w:val="21"/>
          <w:szCs w:val="21"/>
        </w:rPr>
        <w:t>京东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line="206" w:lineRule="exact"/>
        <w:rPr>
          <w:sz w:val="21"/>
          <w:szCs w:val="21"/>
        </w:rPr>
      </w:pPr>
      <w:r>
        <w:rPr>
          <w:b/>
          <w:bCs/>
          <w:color w:val="333333"/>
          <w:spacing w:val="-2"/>
          <w:position w:val="-1"/>
          <w:sz w:val="21"/>
          <w:szCs w:val="21"/>
        </w:rPr>
        <w:t>广告产品</w:t>
      </w:r>
    </w:p>
    <w:p>
      <w:pPr>
        <w:spacing w:line="206" w:lineRule="exact"/>
        <w:rPr>
          <w:sz w:val="21"/>
          <w:szCs w:val="21"/>
        </w:rPr>
        <w:sectPr>
          <w:pgSz w:w="12300" w:h="17400"/>
          <w:pgMar w:top="286" w:right="450" w:bottom="0" w:left="375" w:header="0" w:footer="0" w:gutter="0"/>
          <w:cols w:equalWidth="0" w:num="3">
            <w:col w:w="5034" w:space="100"/>
            <w:col w:w="5106" w:space="100"/>
            <w:col w:w="1137"/>
          </w:cols>
        </w:sectPr>
      </w:pPr>
    </w:p>
    <w:p>
      <w:pPr>
        <w:pStyle w:val="2"/>
        <w:spacing w:before="224" w:line="215" w:lineRule="auto"/>
        <w:ind w:left="544" w:right="1235"/>
      </w:pPr>
      <w:r>
        <w:rPr>
          <w:b/>
          <w:bCs/>
          <w:color w:val="555555"/>
          <w:spacing w:val="3"/>
        </w:rPr>
        <w:t>主要负责</w:t>
      </w:r>
      <w:r>
        <w:rPr>
          <w:b/>
          <w:bCs/>
          <w:color w:val="555555"/>
        </w:rPr>
        <w:t>CPS</w:t>
      </w:r>
      <w:r>
        <w:rPr>
          <w:b/>
          <w:bCs/>
          <w:color w:val="555555"/>
          <w:spacing w:val="3"/>
        </w:rPr>
        <w:t>广告投放平台的建设及改版</w:t>
      </w:r>
      <w:r>
        <w:rPr>
          <w:b/>
          <w:bCs/>
          <w:color w:val="555555"/>
          <w:spacing w:val="-21"/>
        </w:rPr>
        <w:t xml:space="preserve"> </w:t>
      </w:r>
      <w:r>
        <w:rPr>
          <w:b/>
          <w:bCs/>
          <w:color w:val="555555"/>
          <w:spacing w:val="3"/>
        </w:rPr>
        <w:t>，帮助广告主更高效更便捷的完成站外引流的目的</w:t>
      </w:r>
      <w:r>
        <w:rPr>
          <w:b/>
          <w:bCs/>
          <w:color w:val="555555"/>
          <w:spacing w:val="-29"/>
        </w:rPr>
        <w:t xml:space="preserve"> </w:t>
      </w:r>
      <w:r>
        <w:rPr>
          <w:b/>
          <w:bCs/>
          <w:color w:val="555555"/>
          <w:spacing w:val="3"/>
        </w:rPr>
        <w:t>，从而提升平台收入。</w:t>
      </w:r>
      <w:r>
        <w:rPr>
          <w:b/>
          <w:bCs/>
          <w:color w:val="555555"/>
        </w:rPr>
        <w:t xml:space="preserve"> </w:t>
      </w:r>
      <w:r>
        <w:rPr>
          <w:b/>
          <w:bCs/>
          <w:color w:val="555555"/>
          <w:spacing w:val="2"/>
        </w:rPr>
        <w:t>主要工作</w:t>
      </w:r>
      <w:r>
        <w:rPr>
          <w:color w:val="555555"/>
          <w:spacing w:val="2"/>
        </w:rPr>
        <w:t>：</w:t>
      </w:r>
    </w:p>
    <w:p>
      <w:pPr>
        <w:pStyle w:val="2"/>
        <w:spacing w:before="40" w:line="228" w:lineRule="auto"/>
        <w:ind w:left="541" w:right="314" w:firstLine="18"/>
      </w:pPr>
      <w:r>
        <w:rPr>
          <w:color w:val="555555"/>
          <w:spacing w:val="3"/>
        </w:rPr>
        <w:t>1）通过收集用户需求结合平台功能升级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，优化投放策略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，支持重构代理商、供应商的投放链路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，帮</w:t>
      </w:r>
      <w:r>
        <w:rPr>
          <w:color w:val="555555"/>
          <w:spacing w:val="2"/>
        </w:rPr>
        <w:t>助活跃广告主数量增长 4</w:t>
      </w:r>
      <w:r>
        <w:rPr>
          <w:color w:val="555555"/>
        </w:rPr>
        <w:t xml:space="preserve"> </w:t>
      </w:r>
      <w:r>
        <w:rPr>
          <w:color w:val="555555"/>
          <w:spacing w:val="-1"/>
        </w:rPr>
        <w:t>倍</w:t>
      </w:r>
      <w:r>
        <w:rPr>
          <w:color w:val="555555"/>
          <w:spacing w:val="-17"/>
        </w:rPr>
        <w:t xml:space="preserve"> </w:t>
      </w:r>
      <w:r>
        <w:rPr>
          <w:color w:val="555555"/>
          <w:spacing w:val="-1"/>
        </w:rPr>
        <w:t>，</w:t>
      </w:r>
      <w:r>
        <w:rPr>
          <w:color w:val="555555"/>
          <w:spacing w:val="-23"/>
        </w:rPr>
        <w:t xml:space="preserve"> </w:t>
      </w:r>
      <w:r>
        <w:rPr>
          <w:color w:val="555555"/>
          <w:spacing w:val="-1"/>
        </w:rPr>
        <w:t>日均广告收入增长10倍;</w:t>
      </w:r>
    </w:p>
    <w:p>
      <w:pPr>
        <w:pStyle w:val="2"/>
        <w:spacing w:before="40" w:line="330" w:lineRule="exact"/>
        <w:ind w:left="551"/>
      </w:pPr>
      <w:r>
        <w:rPr>
          <w:color w:val="555555"/>
          <w:spacing w:val="3"/>
          <w:position w:val="8"/>
        </w:rPr>
        <w:t>2）优化</w:t>
      </w:r>
      <w:r>
        <w:rPr>
          <w:color w:val="555555"/>
          <w:position w:val="8"/>
        </w:rPr>
        <w:t>cps</w:t>
      </w:r>
      <w:r>
        <w:rPr>
          <w:color w:val="555555"/>
          <w:spacing w:val="3"/>
          <w:position w:val="8"/>
        </w:rPr>
        <w:t>选品逻辑</w:t>
      </w:r>
      <w:r>
        <w:rPr>
          <w:color w:val="555555"/>
          <w:spacing w:val="-25"/>
          <w:position w:val="8"/>
        </w:rPr>
        <w:t xml:space="preserve"> </w:t>
      </w:r>
      <w:r>
        <w:rPr>
          <w:color w:val="555555"/>
          <w:spacing w:val="3"/>
          <w:position w:val="8"/>
        </w:rPr>
        <w:t>，推荐最适合作为爆款的商品</w:t>
      </w:r>
      <w:r>
        <w:rPr>
          <w:color w:val="555555"/>
          <w:spacing w:val="-25"/>
          <w:position w:val="8"/>
        </w:rPr>
        <w:t xml:space="preserve"> </w:t>
      </w:r>
      <w:r>
        <w:rPr>
          <w:color w:val="555555"/>
          <w:spacing w:val="3"/>
          <w:position w:val="8"/>
        </w:rPr>
        <w:t>，提</w:t>
      </w:r>
      <w:r>
        <w:rPr>
          <w:color w:val="555555"/>
          <w:spacing w:val="2"/>
          <w:position w:val="8"/>
        </w:rPr>
        <w:t>升投放效率</w:t>
      </w:r>
      <w:r>
        <w:rPr>
          <w:color w:val="555555"/>
          <w:spacing w:val="-26"/>
          <w:position w:val="8"/>
        </w:rPr>
        <w:t xml:space="preserve"> </w:t>
      </w:r>
      <w:r>
        <w:rPr>
          <w:color w:val="555555"/>
          <w:spacing w:val="2"/>
          <w:position w:val="8"/>
        </w:rPr>
        <w:t xml:space="preserve">，提高整个 </w:t>
      </w:r>
      <w:r>
        <w:rPr>
          <w:color w:val="555555"/>
          <w:position w:val="8"/>
        </w:rPr>
        <w:t>dsp</w:t>
      </w:r>
      <w:r>
        <w:rPr>
          <w:color w:val="555555"/>
          <w:spacing w:val="2"/>
          <w:position w:val="8"/>
        </w:rPr>
        <w:t xml:space="preserve"> 平台的易用性;</w:t>
      </w:r>
    </w:p>
    <w:p>
      <w:pPr>
        <w:pStyle w:val="2"/>
        <w:spacing w:before="1" w:line="214" w:lineRule="auto"/>
        <w:ind w:left="553"/>
      </w:pPr>
      <w:r>
        <w:rPr>
          <w:color w:val="555555"/>
          <w:spacing w:val="4"/>
        </w:rPr>
        <w:t>3）丰富报表指标——增加浏览、加购、收藏等指标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4"/>
        </w:rPr>
        <w:t>，帮助客户更全面衡</w:t>
      </w:r>
      <w:r>
        <w:rPr>
          <w:color w:val="555555"/>
          <w:spacing w:val="3"/>
        </w:rPr>
        <w:t>量</w:t>
      </w:r>
      <w:r>
        <w:rPr>
          <w:color w:val="555555"/>
        </w:rPr>
        <w:t>cps</w:t>
      </w:r>
      <w:r>
        <w:rPr>
          <w:color w:val="555555"/>
          <w:spacing w:val="3"/>
        </w:rPr>
        <w:t>的投放效果；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pStyle w:val="2"/>
        <w:spacing w:line="360" w:lineRule="exact"/>
      </w:pPr>
      <w:r>
        <w:rPr>
          <w:position w:val="-7"/>
        </w:rPr>
        <w:pict>
          <v:group id="_x0000_s1040" o:spid="_x0000_s1040" o:spt="203" style="height:18pt;width:105.75pt;" coordsize="2115,360">
            <o:lock v:ext="edit"/>
            <v:rect id="_x0000_s1041" o:spid="_x0000_s1041" o:spt="1" style="position:absolute;left:0;top:0;height:360;width:2100;" fillcolor="#4E7282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2" o:spid="_x0000_s1042" o:spt="75" type="#_x0000_t75" style="position:absolute;left:1385;top:0;height:360;width:730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43" o:spid="_x0000_s1043" o:spt="202" type="#_x0000_t202" style="position:absolute;left:358;top:45;height:275;width:9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183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2"/>
                        <w:sz w:val="24"/>
                        <w:szCs w:val="24"/>
                      </w:rPr>
                      <w:t>荣誉证书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35" w:lineRule="exact"/>
      </w:pPr>
      <w:r>
        <w:rPr>
          <w:position w:val="-2"/>
        </w:rPr>
        <w:drawing>
          <wp:inline distT="0" distB="0" distL="0" distR="0">
            <wp:extent cx="152400" cy="857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3" w:line="193" w:lineRule="auto"/>
        <w:ind w:left="841" w:right="768" w:hanging="188"/>
      </w:pPr>
      <w:r>
        <w:rPr>
          <w:b/>
          <w:bCs/>
          <w:color w:val="555555"/>
          <w:spacing w:val="4"/>
        </w:rPr>
        <w:t>·</w:t>
      </w:r>
      <w:r>
        <w:rPr>
          <w:b/>
          <w:bCs/>
          <w:color w:val="555555"/>
          <w:spacing w:val="47"/>
          <w:w w:val="101"/>
        </w:rPr>
        <w:t xml:space="preserve"> </w:t>
      </w:r>
      <w:r>
        <w:rPr>
          <w:color w:val="555555"/>
          <w:spacing w:val="4"/>
        </w:rPr>
        <w:t>获得美团到店和点评事业群2023年“带教之星”奖、广告平台部2022年“</w:t>
      </w:r>
      <w:r>
        <w:rPr>
          <w:color w:val="555555"/>
          <w:spacing w:val="3"/>
        </w:rPr>
        <w:t>极度关注客户”奖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，所负责项目“地域定</w:t>
      </w:r>
      <w:r>
        <w:rPr>
          <w:color w:val="555555"/>
        </w:rPr>
        <w:t xml:space="preserve"> </w:t>
      </w:r>
      <w:r>
        <w:rPr>
          <w:color w:val="555555"/>
          <w:spacing w:val="4"/>
        </w:rPr>
        <w:t>向”</w:t>
      </w:r>
      <w:r>
        <w:rPr>
          <w:color w:val="555555"/>
          <w:spacing w:val="-39"/>
        </w:rPr>
        <w:t xml:space="preserve"> </w:t>
      </w:r>
      <w:r>
        <w:rPr>
          <w:color w:val="555555"/>
          <w:spacing w:val="4"/>
        </w:rPr>
        <w:t>、“推荐</w:t>
      </w:r>
      <w:r>
        <w:rPr>
          <w:color w:val="555555"/>
        </w:rPr>
        <w:t>eCPC</w:t>
      </w:r>
      <w:r>
        <w:rPr>
          <w:color w:val="555555"/>
          <w:spacing w:val="4"/>
        </w:rPr>
        <w:t>”获得广告平台部最佳创新奖、最佳效果奖</w:t>
      </w:r>
    </w:p>
    <w:sectPr>
      <w:type w:val="continuous"/>
      <w:pgSz w:w="12300" w:h="17400"/>
      <w:pgMar w:top="286" w:right="450" w:bottom="0" w:left="375" w:header="0" w:footer="0" w:gutter="0"/>
      <w:cols w:equalWidth="0" w:num="1">
        <w:col w:w="1147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976F28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  <customShpInfo spid="_x0000_s1029"/>
    <customShpInfo spid="_x0000_s1030"/>
    <customShpInfo spid="_x0000_s1028"/>
    <customShpInfo spid="_x0000_s1032"/>
    <customShpInfo spid="_x0000_s1033"/>
    <customShpInfo spid="_x0000_s1031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1"/>
    <customShpInfo spid="_x0000_s1042"/>
    <customShpInfo spid="_x0000_s1043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2024-06-17T23:29:00Z</dcterms:created>
  <dc:creator>Data</dc:creator>
  <cp:lastModifiedBy>Martin</cp:lastModifiedBy>
  <dcterms:modified xsi:type="dcterms:W3CDTF">2024-06-17T15:30:03Z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2024-06-17T15:29:10Z</vt:filetime>
  </property>
  <property fmtid="{D5CDD505-2E9C-101B-9397-08002B2CF9AE}" pid="4" name="UsrData">
    <vt:lpwstr>666fe5c401be9d001f6d015dwl</vt:lpwstr>
  </property>
  <property fmtid="{D5CDD505-2E9C-101B-9397-08002B2CF9AE}" pid="5" name="KSOProductBuildVer">
    <vt:lpwstr>2052-6.7.1.8828</vt:lpwstr>
  </property>
  <property fmtid="{D5CDD505-2E9C-101B-9397-08002B2CF9AE}" pid="6" name="ICV">
    <vt:lpwstr>89105AF00B819D63FBE56F66C4F99328_42</vt:lpwstr>
  </property>
</Properties>
</file>