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0F1F9C3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1B9B4169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郭玉龙</w:t>
      </w:r>
      <w:r>
        <w:rPr>
          <w:b/>
          <w:sz w:val="36"/>
          <w:szCs w:val="36"/>
          <w:lang w:eastAsia="zh-CN"/>
        </w:rPr>
        <w:t>推荐报告</w:t>
      </w:r>
    </w:p>
    <w:p w14:paraId="533B18A2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5EF29B6D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39BD83DA">
        <w:tc>
          <w:tcPr>
            <w:tcW w:w="7298" w:type="dxa"/>
          </w:tcPr>
          <w:p w14:paraId="6FB1631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郭玉龙</w:t>
            </w:r>
          </w:p>
        </w:tc>
        <w:tc>
          <w:tcPr>
            <w:tcW w:w="2625" w:type="dxa"/>
            <w:vMerge w:val="restart"/>
          </w:tcPr>
          <w:p w14:paraId="7555E05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2CC5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43C2F28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1992</w:t>
            </w:r>
          </w:p>
        </w:tc>
        <w:tc>
          <w:tcPr>
            <w:tcW w:w="2625" w:type="dxa"/>
            <w:vMerge w:val="continue"/>
          </w:tcPr>
          <w:p w14:paraId="382F243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D355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17765EA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4352194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DAF5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77F777BE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0EE0817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DEF2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2DA4DA5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河南</w:t>
            </w:r>
          </w:p>
        </w:tc>
        <w:tc>
          <w:tcPr>
            <w:tcW w:w="2625" w:type="dxa"/>
            <w:vMerge w:val="continue"/>
          </w:tcPr>
          <w:p w14:paraId="05CCD56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4EAE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0906CEF5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上海</w:t>
            </w:r>
          </w:p>
        </w:tc>
        <w:tc>
          <w:tcPr>
            <w:tcW w:w="2625" w:type="dxa"/>
            <w:vMerge w:val="continue"/>
          </w:tcPr>
          <w:p w14:paraId="7D9E56B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8595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2E49F2E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15737421667</w:t>
            </w:r>
          </w:p>
        </w:tc>
        <w:tc>
          <w:tcPr>
            <w:tcW w:w="2625" w:type="dxa"/>
            <w:vMerge w:val="continue"/>
          </w:tcPr>
          <w:p w14:paraId="5E3337B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7A5B1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15DBDCB8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676404552@qq.com</w:t>
            </w:r>
          </w:p>
        </w:tc>
        <w:tc>
          <w:tcPr>
            <w:tcW w:w="2625" w:type="dxa"/>
            <w:vMerge w:val="continue"/>
          </w:tcPr>
          <w:p w14:paraId="03A79C3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3254491A">
      <w:pPr>
        <w:tabs>
          <w:tab w:val="left" w:pos="2010"/>
        </w:tabs>
        <w:spacing w:line="300" w:lineRule="auto"/>
        <w:rPr>
          <w:iCs/>
          <w:szCs w:val="21"/>
        </w:rPr>
      </w:pPr>
    </w:p>
    <w:p w14:paraId="3048606D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448A45BC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17F82700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2009.09—2012.07         新乡学院         音乐表演        大专</w:t>
      </w:r>
    </w:p>
    <w:p w14:paraId="076DDC1E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192741B1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6CD25D69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年包37w现金</w:t>
      </w:r>
    </w:p>
    <w:p w14:paraId="29D75524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年包50w现金</w:t>
      </w:r>
    </w:p>
    <w:p w14:paraId="3FED57D3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4001AA6B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49E81D76">
      <w:pPr>
        <w:spacing w:line="300" w:lineRule="auto"/>
        <w:rPr>
          <w:rFonts w:hint="default" w:ascii="宋体" w:hAnsi="宋体" w:cs="宋体"/>
          <w:b/>
          <w:color w:val="000000"/>
          <w:lang w:val="en-US"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2020.12—至今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北京三快在线科技有限公司</w:t>
      </w:r>
      <w:r>
        <w:rPr>
          <w:rFonts w:hint="eastAsia"/>
          <w:b/>
          <w:lang w:eastAsia="zh-CN"/>
        </w:rPr>
        <w:t xml:space="preserve">     商务渠道总监</w:t>
      </w:r>
    </w:p>
    <w:p w14:paraId="266652D1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rFonts w:hint="default"/>
          <w:sz w:val="24"/>
          <w:szCs w:val="24"/>
          <w:lang w:val="en-US"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  <w:r>
        <w:rPr>
          <w:rStyle w:val="40"/>
          <w:sz w:val="24"/>
          <w:szCs w:val="24"/>
          <w:lang w:eastAsia="zh-CN"/>
        </w:rPr>
        <w:br w:type="textWrapping"/>
      </w:r>
      <w:r>
        <w:rPr>
          <w:rStyle w:val="40"/>
          <w:rFonts w:hint="eastAsia"/>
          <w:sz w:val="24"/>
          <w:szCs w:val="24"/>
          <w:lang w:val="en-US" w:eastAsia="zh-CN"/>
        </w:rPr>
        <w:t>客户：全国知名民宿-短租版块</w:t>
      </w:r>
      <w:r>
        <w:rPr>
          <w:rStyle w:val="40"/>
          <w:rFonts w:hint="eastAsia"/>
          <w:sz w:val="24"/>
          <w:szCs w:val="24"/>
          <w:lang w:val="en-US" w:eastAsia="zh-CN"/>
        </w:rPr>
        <w:br w:type="textWrapping"/>
      </w:r>
      <w:r>
        <w:rPr>
          <w:rStyle w:val="40"/>
          <w:rFonts w:hint="eastAsia"/>
          <w:sz w:val="24"/>
          <w:szCs w:val="24"/>
          <w:lang w:val="en-US" w:eastAsia="zh-CN"/>
        </w:rPr>
        <w:t>区域：全国</w:t>
      </w:r>
      <w:r>
        <w:rPr>
          <w:rStyle w:val="40"/>
          <w:rFonts w:hint="eastAsia"/>
          <w:sz w:val="24"/>
          <w:szCs w:val="24"/>
          <w:lang w:val="en-US" w:eastAsia="zh-CN"/>
        </w:rPr>
        <w:br w:type="textWrapping"/>
      </w:r>
      <w:r>
        <w:rPr>
          <w:rStyle w:val="40"/>
          <w:rFonts w:hint="eastAsia"/>
          <w:sz w:val="24"/>
          <w:szCs w:val="24"/>
          <w:lang w:val="en-US" w:eastAsia="zh-CN"/>
        </w:rPr>
        <w:t>业绩：年GMV近6亿</w:t>
      </w:r>
    </w:p>
    <w:p w14:paraId="47F6085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79D605E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1、基于公司战略及市场拓展规划，进行市场拓展及合作商洽淡，对市场拓展结果负责；</w:t>
      </w:r>
    </w:p>
    <w:p w14:paraId="0E72F19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2、开展市场调研、客户分析与品牌维护工作并及时反应市场信息，收集并跟踪意向客户，开拓潜在客户并促成合作合同的签订；</w:t>
      </w:r>
    </w:p>
    <w:p w14:paraId="3CDCA6B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3、负责城市合作商工作的督导、管理，有效辅导合作商开展工作，促进合作商达成业务目标；</w:t>
      </w:r>
    </w:p>
    <w:p w14:paraId="2180DF4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4、参与合作商业务的具体政策及流程制订、政策落地执行及规则更新。</w:t>
      </w:r>
    </w:p>
    <w:p w14:paraId="4DBB1D1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业绩:</w:t>
      </w:r>
    </w:p>
    <w:p w14:paraId="1BD0924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1、21年-22年负责美团买菜筹建部筹建部上海城市管理工作，</w:t>
      </w:r>
    </w:p>
    <w:p w14:paraId="4580671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2、22年-23年带领团队先后完成小象业务苏州、杭州、武汉、无锡开城工作，百万级项目管理经验</w:t>
      </w:r>
    </w:p>
    <w:p w14:paraId="040B091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3、24年内部转岗晋升，负责民宿-租赁业务全国商务渠道工作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79F3C9E9">
      <w:pPr>
        <w:widowControl w:val="0"/>
        <w:autoSpaceDE w:val="0"/>
        <w:autoSpaceDN w:val="0"/>
        <w:adjustRightInd w:val="0"/>
        <w:spacing w:line="360" w:lineRule="auto"/>
        <w:rPr>
          <w:rFonts w:hint="default"/>
          <w:lang w:val="en-US"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美团内部晋升渠道受限，业务饱和。</w:t>
      </w:r>
    </w:p>
    <w:p w14:paraId="0ABD84F9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9754AE7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4DA0104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2018.05—2020.11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浙江森马服饰股份有限公司</w:t>
      </w:r>
      <w:r>
        <w:rPr>
          <w:rFonts w:hint="eastAsia"/>
          <w:b/>
          <w:lang w:eastAsia="zh-CN"/>
        </w:rPr>
        <w:t xml:space="preserve">     渠道大区经理</w:t>
      </w:r>
    </w:p>
    <w:p w14:paraId="022039D2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68C8CDAC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0AB8CD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所在部门：市场部</w:t>
      </w:r>
    </w:p>
    <w:p w14:paraId="05F25DB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工作地点：上海-闵行区</w:t>
      </w:r>
    </w:p>
    <w:p w14:paraId="2B338BE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下属人数：3</w:t>
      </w:r>
    </w:p>
    <w:p w14:paraId="14C2E5C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汇报对象：大区总监</w:t>
      </w:r>
    </w:p>
    <w:p w14:paraId="1A48B54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薪资：14k·13薪</w:t>
      </w:r>
    </w:p>
    <w:p w14:paraId="62906D1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职位类别：渠道经理</w:t>
      </w:r>
    </w:p>
    <w:p w14:paraId="611A650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职责业绩：负责区域市场管理工作，曾先后负责黑龙江，甘肃，青海，新疆，广西，重庆等区域（有店铺，甲方等资源），负责与代理商，商场，商圈进行店铺的拓展谈判，维护合作关系。</w:t>
      </w:r>
    </w:p>
    <w:p w14:paraId="5CF357E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工作内容：1.负责阿米巴团队的管理工作，带领团队完成拓店、订货、销售指标；</w:t>
      </w:r>
    </w:p>
    <w:p w14:paraId="49C0C45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2.负责大区加盟商管理工作，针对公司策略对现有加盟商进行合理引进/汰换，赋能大客户团队，保证区域整体指标达成3.负责寻找、跟踪拓展商铺、标杆商业项目，组织双方高层会谈项目谈判，促进项目签约；</w:t>
      </w:r>
    </w:p>
    <w:p w14:paraId="459C341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业绩:</w:t>
      </w:r>
    </w:p>
    <w:p w14:paraId="475CD5A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1、管理森马核心top客户，年规模超5亿，</w:t>
      </w:r>
    </w:p>
    <w:p w14:paraId="3660BE6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2、客户规模提升,哈尔滨系统2019-2021年度规模提升1.5亿，</w:t>
      </w:r>
    </w:p>
    <w:p w14:paraId="0659BE5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3、年度新开项目超20+，新店零售达成超2000万</w:t>
      </w:r>
    </w:p>
    <w:p w14:paraId="6E49568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4、核心标杆店哈尔滨枫叶小镇奥莱、杉杉奥莱等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1FD5FBAF">
      <w:pPr>
        <w:widowControl w:val="0"/>
        <w:autoSpaceDE w:val="0"/>
        <w:autoSpaceDN w:val="0"/>
        <w:adjustRightInd w:val="0"/>
        <w:spacing w:line="360" w:lineRule="auto"/>
        <w:rPr>
          <w:rFonts w:hint="default"/>
          <w:lang w:val="en-US"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看互联网行业机会</w:t>
      </w:r>
    </w:p>
    <w:p w14:paraId="67E9C76B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09E676DB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2016.10—2018.05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拉扎斯网络科技(上海)有限公司</w:t>
      </w:r>
      <w:r>
        <w:rPr>
          <w:rFonts w:hint="eastAsia"/>
          <w:b/>
          <w:lang w:eastAsia="zh-CN"/>
        </w:rPr>
        <w:t xml:space="preserve">     BDM主管</w:t>
      </w:r>
    </w:p>
    <w:p w14:paraId="1ABB1E01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0452BC1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771D5FD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职责业绩：销售管理:根据公司年度市场开发与拓展战略规划、业务发展目标,对负责区域内的月度、年度销售目标和营销策略进行分解、计划、执行、达成。</w:t>
      </w:r>
    </w:p>
    <w:p w14:paraId="1491BA3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市场战略:通过市场分析、目标客户把控,不断创新营销思路,完成区域内线上、线下纵深布局。</w:t>
      </w:r>
    </w:p>
    <w:p w14:paraId="4515691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市场调研:对区域市场进行调研、收集信息、分析需求,分析区域内餐饮行业发展和客户需求特征,撰写行业分析报告和平台运营方针。</w:t>
      </w:r>
    </w:p>
    <w:p w14:paraId="05F2C88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市场策略:依托’饿了么’品牌影响力,喵准行业空白领域,传递平台的销售拉动力,提升用户转化率。</w:t>
      </w:r>
    </w:p>
    <w:p w14:paraId="3978EDF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合作谈判:开拓与洽谈合作业务,在职期间每月完成谈判及签约商户20多家,超额完成公司下达的指标。</w:t>
      </w:r>
    </w:p>
    <w:p w14:paraId="395C49B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项目执行:跟踪、维护、落实合作商户项目,帮助商户参与公司各项活动,提高用户流量和交易额。</w:t>
      </w:r>
    </w:p>
    <w:p w14:paraId="50C209F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协助商户完成线上开店流程、菜单设计、优惠活动策划,确保商户正常开展线上业务。</w:t>
      </w:r>
    </w:p>
    <w:p w14:paraId="100E389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协助商户完成公司各节庆活动、促销活动、回馈用户活动的报名,负责区域内商户报名率远远超过公司规定的60%比例,均高达80%-90%。</w:t>
      </w:r>
    </w:p>
    <w:p w14:paraId="6F6C1D2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负责物流配送的协调与管理,通过制定标准化的工作流程和工作时效,提高配送质量,提升用户体验,增加用户粘性。</w:t>
      </w:r>
    </w:p>
    <w:p w14:paraId="3EFF18F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协调落实公司相关政策的执行,包括服务费调整、系统调整等,确保线上线下业务正常开展。</w:t>
      </w:r>
    </w:p>
    <w:p w14:paraId="3405541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主要业绩:获公司2017年’五星员工’称号,成为储备主管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75A8C701">
      <w:pPr>
        <w:widowControl w:val="0"/>
        <w:autoSpaceDE w:val="0"/>
        <w:autoSpaceDN w:val="0"/>
        <w:adjustRightInd w:val="0"/>
        <w:spacing w:line="360" w:lineRule="auto"/>
        <w:rPr>
          <w:rFonts w:hint="default"/>
          <w:lang w:val="en-US"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个人发展规划</w:t>
      </w:r>
    </w:p>
    <w:p w14:paraId="1606300A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2B5E1F40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2012.08—2016.07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濮阳宏业环保新材料股份有限公司</w:t>
      </w:r>
      <w:r>
        <w:rPr>
          <w:rFonts w:hint="eastAsia"/>
          <w:b/>
          <w:lang w:eastAsia="zh-CN"/>
        </w:rPr>
        <w:t xml:space="preserve">     市场调研员</w:t>
      </w:r>
    </w:p>
    <w:p w14:paraId="179DF5C4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32DCB0F7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25101C5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所在部门：市场部</w:t>
      </w:r>
    </w:p>
    <w:p w14:paraId="512AC0C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工作地点：濮阳</w:t>
      </w:r>
    </w:p>
    <w:p w14:paraId="388B7C9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下属人数：2</w:t>
      </w:r>
    </w:p>
    <w:p w14:paraId="14D9E57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汇报对象：总经理</w:t>
      </w:r>
    </w:p>
    <w:p w14:paraId="5602A1F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薪资：6k</w:t>
      </w:r>
    </w:p>
    <w:p w14:paraId="49BC985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职位类别：市场调研与分析</w:t>
      </w:r>
    </w:p>
    <w:p w14:paraId="1D29992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职责业绩：制定市场调研计划，组织策划市场调研项目；</w:t>
      </w:r>
    </w:p>
    <w:p w14:paraId="15BF9B0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组织进行宏观环境及行业状况调研，对企业营销环境、用户调研；</w:t>
      </w:r>
    </w:p>
    <w:p w14:paraId="15408F0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制作调研报告，并向管理层提供建议；</w:t>
      </w:r>
    </w:p>
    <w:p w14:paraId="3347707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收集各类市场情报及相关行业政策与信息。</w:t>
      </w:r>
    </w:p>
    <w:p w14:paraId="4EF64DF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负责公司新产品项目前期市场开拓，独立开发江浙沪市场，年销售额破百万！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270526A4">
      <w:pPr>
        <w:widowControl w:val="0"/>
        <w:autoSpaceDE w:val="0"/>
        <w:autoSpaceDN w:val="0"/>
        <w:adjustRightInd w:val="0"/>
        <w:spacing w:line="360" w:lineRule="auto"/>
        <w:rPr>
          <w:rFonts w:hint="default"/>
          <w:lang w:val="en-US"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个人发展规划</w:t>
      </w:r>
    </w:p>
    <w:p w14:paraId="2E0832A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BFA10C4">
      <w:pPr>
        <w:spacing w:line="300" w:lineRule="auto"/>
        <w:rPr>
          <w:rFonts w:hint="eastAsia"/>
          <w:lang w:eastAsia="zh-CN"/>
        </w:rPr>
      </w:pPr>
      <w:r>
        <w:rPr>
          <w:rFonts w:hint="eastAsia"/>
          <w:b/>
          <w:bCs/>
          <w:szCs w:val="21"/>
          <w:u w:val="single"/>
          <w:shd w:val="pct10" w:color="auto" w:fill="FFFFFF"/>
          <w:lang w:val="en-US" w:eastAsia="zh-CN"/>
        </w:rPr>
        <w:t>项目</w:t>
      </w:r>
      <w:r>
        <w:rPr>
          <w:b/>
          <w:bCs/>
          <w:szCs w:val="21"/>
          <w:u w:val="single"/>
          <w:shd w:val="pct10" w:color="auto" w:fill="FFFFFF"/>
          <w:lang w:eastAsia="zh-CN"/>
        </w:rPr>
        <w:t>经历</w:t>
      </w:r>
    </w:p>
    <w:p w14:paraId="54C1AAA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2023.02—2023.12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华东开城</w:t>
      </w:r>
    </w:p>
    <w:p w14:paraId="4D86F72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项目描述：负责23年小象业务华东开城工作支持工作，主R城市信息运营工作，对城市侧人口、竞对、入住率等信息进行采集，为业务落地及公司高层决策提供完备的信息支持。</w:t>
      </w:r>
    </w:p>
    <w:p w14:paraId="024A468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1.团队管理：协调内外部资源，组建城市侧采集团队，保证项目落地</w:t>
      </w:r>
    </w:p>
    <w:p w14:paraId="22E7396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2.项目管理：把控项目过程，管控风险，保证结果质量，为结果负责</w:t>
      </w:r>
    </w:p>
    <w:p w14:paraId="31B8D4A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3.成本管理：对城市侧人力成本分析，迭代项目执行方案，降本增效。</w:t>
      </w:r>
    </w:p>
    <w:p w14:paraId="4DBBCBCB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7B4B042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2021.07—2021.09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华东开城调研</w:t>
      </w:r>
    </w:p>
    <w:p w14:paraId="66D2472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</w:t>
      </w:r>
    </w:p>
    <w:p w14:paraId="605F304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所在公司：美团</w:t>
      </w:r>
    </w:p>
    <w:p w14:paraId="2F652A1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项目描述：项目概述:对国内某地级城市规划区域内户数收集人员分工：项目经理，项目组成员：数据支持主管，信息采集主管，信息审核主管，执行人员：采集团队/审核团队担任角色：项目经理</w:t>
      </w:r>
    </w:p>
    <w:p w14:paraId="7BCF9D1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项目职责：人员分工：项目经理，项目组成员：数据支持主管，信息采集主管，信息审核主管，执行人员：采集团队/审核团队担任角色：项目经理项目业绩：</w:t>
      </w:r>
    </w:p>
    <w:p w14:paraId="627CF70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●项目128天完成项目1城市数据收集任务涉及城市人口量级450万</w:t>
      </w:r>
    </w:p>
    <w:p w14:paraId="51A0187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●项目265天完成所有项目2采集任务，涉及小区4000+，涉及城市人口量级775万</w:t>
      </w:r>
    </w:p>
    <w:p w14:paraId="38B22ED0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0408A7D8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1EDED2F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1.多年美团渠道经验，熟悉渠道商选、汰、育、用、留、拓，对渠道开发和运营有深度认知；
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2.团队管理经验丰富，现直线带5人团队，负责全国民宿短租业务线渠道管理；
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3.业绩靠前，年GMV近6亿。</w:t>
      </w:r>
    </w:p>
    <w:p w14:paraId="501283C9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C8048">
    <w:pPr>
      <w:pStyle w:val="11"/>
      <w:tabs>
        <w:tab w:val="left" w:pos="812"/>
      </w:tabs>
      <w:ind w:left="-2" w:leftChars="-1"/>
      <w:rPr>
        <w:sz w:val="16"/>
        <w:szCs w:val="16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E7A4D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0E2A2E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4E0207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5</Pages>
  <Words>2123</Words>
  <Characters>2307</Characters>
  <Lines>8</Lines>
  <Paragraphs>2</Paragraphs>
  <TotalTime>6</TotalTime>
  <ScaleCrop>false</ScaleCrop>
  <LinksUpToDate>false</LinksUpToDate>
  <CharactersWithSpaces>2424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2025-10-22T11:18:01Z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