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B694C73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69F3BF2C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吴振绰</w:t>
      </w:r>
      <w:r>
        <w:rPr>
          <w:b/>
          <w:sz w:val="36"/>
          <w:szCs w:val="36"/>
          <w:lang w:eastAsia="zh-CN"/>
        </w:rPr>
        <w:t>推荐报告</w:t>
      </w:r>
    </w:p>
    <w:p w14:paraId="4766CA4C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65C49F5E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6EA65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060CB69F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吴振绰</w:t>
            </w:r>
          </w:p>
        </w:tc>
        <w:tc>
          <w:tcPr>
            <w:tcW w:w="2625" w:type="dxa"/>
            <w:vMerge w:val="restart"/>
          </w:tcPr>
          <w:p w14:paraId="6142545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drawing>
                <wp:inline distT="0" distB="0" distL="114300" distR="114300">
                  <wp:extent cx="1362075" cy="1816735"/>
                  <wp:effectExtent l="0" t="0" r="0" b="2540"/>
                  <wp:docPr id="2" name="图片 2" descr="34d56173ff855f40779aea2004c60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34d56173ff855f40779aea2004c609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7A2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34F09D65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1988</w:t>
            </w:r>
          </w:p>
        </w:tc>
        <w:tc>
          <w:tcPr>
            <w:tcW w:w="2625" w:type="dxa"/>
            <w:vMerge w:val="continue"/>
          </w:tcPr>
          <w:p w14:paraId="1495DDE6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667C0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707426E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02812174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61A34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094B05CA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/>
                <w:bCs/>
                <w:lang w:eastAsia="zh-CN"/>
              </w:rPr>
              <w:t>已婚已育</w:t>
            </w:r>
          </w:p>
        </w:tc>
        <w:tc>
          <w:tcPr>
            <w:tcW w:w="2625" w:type="dxa"/>
            <w:vMerge w:val="continue"/>
          </w:tcPr>
          <w:p w14:paraId="0C5EBC88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A54A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221AB26B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：武汉</w:t>
            </w:r>
          </w:p>
        </w:tc>
        <w:tc>
          <w:tcPr>
            <w:tcW w:w="2625" w:type="dxa"/>
            <w:vMerge w:val="continue"/>
          </w:tcPr>
          <w:p w14:paraId="1FCD9354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70D49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75F12CCC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武汉</w:t>
            </w:r>
          </w:p>
        </w:tc>
        <w:tc>
          <w:tcPr>
            <w:tcW w:w="2625" w:type="dxa"/>
            <w:vMerge w:val="continue"/>
          </w:tcPr>
          <w:p w14:paraId="3146A052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BEA2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45FC2AA7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18627020560</w:t>
            </w:r>
          </w:p>
        </w:tc>
        <w:tc>
          <w:tcPr>
            <w:tcW w:w="2625" w:type="dxa"/>
            <w:vMerge w:val="continue"/>
          </w:tcPr>
          <w:p w14:paraId="64F1BD5B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5DEB3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7AA04B71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fightwoo@sina.cn</w:t>
            </w:r>
          </w:p>
        </w:tc>
        <w:tc>
          <w:tcPr>
            <w:tcW w:w="2625" w:type="dxa"/>
            <w:vMerge w:val="continue"/>
          </w:tcPr>
          <w:p w14:paraId="2438A74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452D79A5">
      <w:pPr>
        <w:tabs>
          <w:tab w:val="left" w:pos="2010"/>
        </w:tabs>
        <w:spacing w:line="300" w:lineRule="auto"/>
        <w:rPr>
          <w:iCs/>
          <w:szCs w:val="21"/>
        </w:rPr>
      </w:pPr>
    </w:p>
    <w:p w14:paraId="33AB7468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53947C5A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4FB9AB88">
      <w:pPr>
        <w:tabs>
          <w:tab w:val="left" w:pos="2552"/>
        </w:tabs>
        <w:spacing w:line="300" w:lineRule="auto"/>
        <w:rPr>
          <w:rFonts w:hint="default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GB" w:eastAsia="zh-CN"/>
        </w:rPr>
        <w:t xml:space="preserve">2007.09—2010.06         湖北经济学院         投资        </w:t>
      </w:r>
      <w:r>
        <w:rPr>
          <w:rFonts w:hint="eastAsia"/>
          <w:b/>
          <w:szCs w:val="21"/>
          <w:lang w:val="en-US" w:eastAsia="zh-CN"/>
        </w:rPr>
        <w:t>专科</w:t>
      </w:r>
    </w:p>
    <w:p w14:paraId="09D3CD1D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0AE192F8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117C7502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GB" w:eastAsia="zh-CN"/>
        </w:rPr>
        <w:t>年包</w:t>
      </w:r>
      <w:r>
        <w:rPr>
          <w:rFonts w:hint="eastAsia"/>
          <w:szCs w:val="21"/>
          <w:lang w:val="en-US" w:eastAsia="zh-CN"/>
        </w:rPr>
        <w:t>33W</w:t>
      </w:r>
    </w:p>
    <w:p w14:paraId="3D55210B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GB" w:eastAsia="zh-CN"/>
        </w:rPr>
        <w:t>面议</w:t>
      </w:r>
    </w:p>
    <w:p w14:paraId="3723D3C8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08636736">
      <w:pPr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2854547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2010 年起扎根呼叫中心领域，深刻理解互联网+背景下电网销融合的组织模式与全流程服务销售的业务逻辑，擅长设计数据驱动的业务转化流程，同时具备丰富的团队培训与技能养成的实战经验。有</w:t>
      </w:r>
      <w:r>
        <w:rPr>
          <w:rFonts w:hint="eastAsia"/>
          <w:color w:val="000000"/>
          <w:sz w:val="24"/>
          <w:szCs w:val="24"/>
          <w:lang w:val="en-US" w:eastAsia="zh-CN"/>
        </w:rPr>
        <w:t>0-1电销团队组建能力，</w:t>
      </w:r>
      <w:r>
        <w:rPr>
          <w:rFonts w:hint="eastAsia"/>
          <w:color w:val="000000"/>
          <w:sz w:val="24"/>
          <w:szCs w:val="24"/>
          <w:lang w:eastAsia="zh-CN"/>
        </w:rPr>
        <w:t>能快速适应新的产品及业务模式，维持高产出及团队组织结构稳定。</w:t>
      </w:r>
    </w:p>
    <w:p w14:paraId="395125E1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6266B4AE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499D1DF8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2020.08—至今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武汉豌豆思维科技有限公司</w:t>
      </w:r>
      <w:r>
        <w:rPr>
          <w:rFonts w:hint="eastAsia"/>
          <w:b/>
          <w:lang w:eastAsia="zh-CN"/>
        </w:rPr>
        <w:t xml:space="preserve">     班主任经理（</w:t>
      </w:r>
      <w:r>
        <w:rPr>
          <w:rFonts w:hint="eastAsia"/>
          <w:b/>
          <w:lang w:val="en-US" w:eastAsia="zh-CN"/>
        </w:rPr>
        <w:t>电销为主</w:t>
      </w:r>
      <w:r>
        <w:rPr>
          <w:rFonts w:hint="eastAsia"/>
          <w:b/>
          <w:lang w:eastAsia="zh-CN"/>
        </w:rPr>
        <w:t>）</w:t>
      </w:r>
    </w:p>
    <w:p w14:paraId="1B118674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00C98A7F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7C3F242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</w:t>
      </w:r>
      <w:r>
        <w:rPr>
          <w:rStyle w:val="40"/>
          <w:rFonts w:hint="eastAsia"/>
          <w:sz w:val="24"/>
          <w:szCs w:val="24"/>
          <w:lang w:val="en-US" w:eastAsia="zh-CN"/>
        </w:rPr>
        <w:t>120人</w:t>
      </w:r>
    </w:p>
    <w:p w14:paraId="70AABB9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搭建武汉豌豆班主任团队，</w:t>
      </w:r>
      <w:r>
        <w:rPr>
          <w:rStyle w:val="40"/>
          <w:rFonts w:hint="eastAsia"/>
          <w:sz w:val="24"/>
          <w:szCs w:val="24"/>
          <w:lang w:eastAsia="zh-CN"/>
        </w:rPr>
        <w:t>电销为主。</w:t>
      </w:r>
      <w:r>
        <w:rPr>
          <w:rStyle w:val="40"/>
          <w:sz w:val="24"/>
          <w:szCs w:val="24"/>
          <w:lang w:eastAsia="zh-CN"/>
        </w:rPr>
        <w:t>初创人员规模为120人（下设1名高级主管和6名主管，分管7支团队）历史最大规模为武汉上海第二大团队，团队常规流失控制在5%左右（双减后架构整体减半，团队稳定性持续良好）；</w:t>
      </w:r>
    </w:p>
    <w:p w14:paraId="56E0C7F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团队核心指标中老客续费率75%+（58%），续费目标常规完成率位于100%-110%+（历史高点值为2200万，业绩规模为武汉上海第三大团队），转介绍项目（例子与成单并行）完成率常态达标，拓科项目（例子）完成率常态达标；</w:t>
      </w:r>
    </w:p>
    <w:p w14:paraId="1F4CD0F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协调本业务区对外部门的协作关系做资源整合，包含：招聘，质检，教务，运营，教师及其它协同部门；</w:t>
      </w:r>
    </w:p>
    <w:p w14:paraId="4027E3B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在职期间培养内升1名高级主管，6名正式主管，公司级服务TOP销售TOP若干；</w:t>
      </w:r>
    </w:p>
    <w:p w14:paraId="7E67DCF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项目经验：</w:t>
      </w:r>
    </w:p>
    <w:p w14:paraId="4B4313A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a-负责部门管理培训体系搭建并执行（全线路管理层联动和储备管理层培养体系），</w:t>
      </w:r>
    </w:p>
    <w:p w14:paraId="282A9A0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b-负责部门全量学生级别升阶调整的协调工作（对接销售-后端-供应链-客服-教师-教务-产品），</w:t>
      </w:r>
    </w:p>
    <w:p w14:paraId="4803567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c-负责部门独立直播频段工作的协调（对接教师-运营-销售-后端，汇总流程数据及推动直播邀约数量），</w:t>
      </w:r>
    </w:p>
    <w:p w14:paraId="1F003DC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d负责部门创新发展项目的测试及数据流动统筹规划（对接创新项目教师后端，做数据转移和成效反馈）；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06FDA644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机</w:t>
      </w:r>
      <w:r>
        <w:rPr>
          <w:rFonts w:hint="eastAsia" w:ascii="MicrosoftYaHei" w:hAnsi="MicrosoftYaHei"/>
          <w:b/>
          <w:bCs/>
          <w:color w:val="3F3F3F"/>
          <w:lang w:eastAsia="zh-CN"/>
        </w:rPr>
        <w:t>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1</w:t>
      </w:r>
      <w:r>
        <w:rPr>
          <w:rFonts w:hint="eastAsia"/>
          <w:lang w:eastAsia="zh-CN"/>
        </w:rPr>
        <w:t>希望个人发展空间受限；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公司总部调整到上海，卫星城市逐步缩减。</w:t>
      </w:r>
    </w:p>
    <w:p w14:paraId="2D3679B7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323A0C1D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2019.07—2020.05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作业帮教育科技(北京)有限公司</w:t>
      </w:r>
      <w:r>
        <w:rPr>
          <w:rFonts w:hint="eastAsia"/>
          <w:b/>
          <w:lang w:eastAsia="zh-CN"/>
        </w:rPr>
        <w:t xml:space="preserve">     销售经理</w:t>
      </w:r>
    </w:p>
    <w:p w14:paraId="05DBB82B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5227B2AE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5513767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下属人数：50</w:t>
      </w:r>
    </w:p>
    <w:p w14:paraId="2B05F14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从0到1搭建TMK电销团队，编制为武汉（250人）五支平行团队之一；</w:t>
      </w:r>
    </w:p>
    <w:p w14:paraId="1671BA9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首月通过公司招募结合内荐完成满编（50人包含管理层），次月在无新人标保护情况下，团队超额100%达成业绩目标，第三月目标完成率为武汉第一；</w:t>
      </w:r>
    </w:p>
    <w:p w14:paraId="069430C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团队月度离职率控制在9%-15%（包含主被动离职），且疫情期间团队稳定性较好；</w:t>
      </w:r>
    </w:p>
    <w:p w14:paraId="1EE9A93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复工以后产品转型，团队快速适应新产品和业务模式，当月在职人力满标达标率大于90%。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82A95F0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离职原因：</w:t>
      </w:r>
      <w:r>
        <w:rPr>
          <w:rFonts w:hint="eastAsia"/>
          <w:lang w:eastAsia="zh-CN"/>
        </w:rPr>
        <w:t xml:space="preserve"> 入局教育以后以tmk切入，业务模式单子不够发挥，服务销售的职能属性。</w:t>
      </w:r>
    </w:p>
    <w:p w14:paraId="60DA14F7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60EAE01D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2016.08—2019.05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宜信普惠武汉分公司</w:t>
      </w:r>
      <w:r>
        <w:rPr>
          <w:rFonts w:hint="eastAsia"/>
          <w:b/>
          <w:lang w:eastAsia="zh-CN"/>
        </w:rPr>
        <w:t xml:space="preserve">     销售经理</w:t>
      </w:r>
    </w:p>
    <w:p w14:paraId="15A9AD03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0DFDBFC5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13A4FF2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下属人数：96</w:t>
      </w:r>
    </w:p>
    <w:p w14:paraId="512B18F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担任销售主管期间总结了电话销售的管理方法，结合人员培养，用时3个月将团队从全场54名稳定到公司前三。</w:t>
      </w:r>
    </w:p>
    <w:p w14:paraId="6C813C9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晋升中层以后负责90名坐席和6名团队经理的管理和团队规模搭建，培养6名销售经理，2名中心级（270人）销售TOP，3名现场级（90人）销售TOP。</w:t>
      </w:r>
    </w:p>
    <w:p w14:paraId="4A01EAD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公司线上线下线追踪考核淘汰期间，成为考核通过的前三之一，在RSC季度激励方案中拿到过三地（2700+人团队）前四，销售总额方面最好成绩为中心级双项冠军</w:t>
      </w:r>
    </w:p>
    <w:p w14:paraId="2036CD8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公司业务转型期转换新产品的当月，团队快速适应后排名拿到分部（9支90人团队）前四名，且连续两次打破RSC新产品单人单次产出额（103万）的最高纪录。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2C27A740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离职原因：</w:t>
      </w:r>
      <w:r>
        <w:rPr>
          <w:rFonts w:hint="eastAsia"/>
          <w:lang w:eastAsia="zh-CN"/>
        </w:rPr>
        <w:t xml:space="preserve"> 行业p2p国家限制关闭了，所以全行业调整了。</w:t>
      </w:r>
    </w:p>
    <w:p w14:paraId="0257E2CA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6E7E853F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2010.07—2016.07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招商银行信用卡中心</w:t>
      </w:r>
      <w:r>
        <w:rPr>
          <w:rFonts w:hint="eastAsia"/>
          <w:b/>
          <w:lang w:eastAsia="zh-CN"/>
        </w:rPr>
        <w:t xml:space="preserve">     客服专业主任</w:t>
      </w:r>
    </w:p>
    <w:p w14:paraId="4AC3BECC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484F73DE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226F090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下属人数：12</w:t>
      </w:r>
    </w:p>
    <w:p w14:paraId="6DE99C7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为银行高端信用卡客户（资产净值200万-1000万）提供信用卡咨询服务（服务占比70%），完成下达的销售任务（销售占比30%）</w:t>
      </w:r>
    </w:p>
    <w:p w14:paraId="438E697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提高用卡满意度处理申述客户，承接投诉案件数量效率曾月度排名第一</w:t>
      </w:r>
    </w:p>
    <w:p w14:paraId="2A44EE8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服务品质获三地（上海武汉成都）高级客服职称，服务效能曾在三地高端客服排名第一</w:t>
      </w:r>
    </w:p>
    <w:p w14:paraId="167847F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bookmarkStart w:id="0" w:name="_GoBack"/>
      <w:bookmarkEnd w:id="0"/>
      <w:r>
        <w:rPr>
          <w:rStyle w:val="40"/>
          <w:sz w:val="24"/>
          <w:szCs w:val="24"/>
          <w:lang w:eastAsia="zh-CN"/>
        </w:rPr>
        <w:t>团队（15人）中担任销售板块小组长，协助追踪并参与销售指标达成，取得过营销项目达人的称号，在职五年年度总绩效持续A序列，为三地少量5A员工之一。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E464640">
      <w:pPr>
        <w:spacing w:line="360" w:lineRule="auto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8BE07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DE2BA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AF7520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9E72347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0739F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DE41E0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1E2D17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312BC1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3</Pages>
  <Words>1593</Words>
  <Characters>1773</Characters>
  <Lines>8</Lines>
  <Paragraphs>2</Paragraphs>
  <TotalTime>19</TotalTime>
  <ScaleCrop>false</ScaleCrop>
  <LinksUpToDate>false</LinksUpToDate>
  <CharactersWithSpaces>1880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2025-10-31T02:43:04Z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4915B30873BC41C98BD7B3A9B7A67F3F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