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0E1647">
      <w:pPr>
        <w:spacing w:line="300" w:lineRule="auto"/>
        <w:jc w:val="center"/>
        <w:rPr>
          <w:b/>
          <w:sz w:val="10"/>
          <w:szCs w:val="10"/>
          <w:lang w:eastAsia="zh-CN"/>
        </w:rPr>
      </w:pPr>
    </w:p>
    <w:p w14:paraId="40B482B6">
      <w:pPr>
        <w:spacing w:line="300" w:lineRule="auto"/>
        <w:ind w:firstLine="3947" w:firstLineChars="1092"/>
        <w:rPr>
          <w:b/>
          <w:sz w:val="36"/>
          <w:szCs w:val="36"/>
          <w:lang w:eastAsia="zh-CN"/>
        </w:rPr>
      </w:pPr>
      <w:r>
        <w:rPr>
          <w:rFonts w:hint="eastAsia"/>
          <w:b/>
          <w:sz w:val="36"/>
          <w:szCs w:val="36"/>
          <w:lang w:val="en-US" w:eastAsia="zh-CN"/>
        </w:rPr>
        <w:t>吴迪</w:t>
      </w:r>
      <w:r>
        <w:rPr>
          <w:b/>
          <w:sz w:val="36"/>
          <w:szCs w:val="36"/>
          <w:lang w:eastAsia="zh-CN"/>
        </w:rPr>
        <w:t>推荐报告</w:t>
      </w:r>
    </w:p>
    <w:p w14:paraId="276D22B8">
      <w:pPr>
        <w:spacing w:line="300" w:lineRule="auto"/>
        <w:ind w:firstLine="6939" w:firstLineChars="2880"/>
        <w:rPr>
          <w:b/>
          <w:bCs/>
          <w:lang w:eastAsia="zh-CN"/>
        </w:rPr>
      </w:pPr>
      <w:r>
        <w:rPr>
          <w:rFonts w:hint="eastAsia"/>
          <w:b/>
          <w:bCs/>
          <w:lang w:eastAsia="zh-CN"/>
        </w:rPr>
        <w:t xml:space="preserve"> </w:t>
      </w:r>
    </w:p>
    <w:p w14:paraId="539B07B1">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0F2D0BCC">
        <w:tblPrEx>
          <w:tblCellMar>
            <w:top w:w="0" w:type="dxa"/>
            <w:left w:w="108" w:type="dxa"/>
            <w:bottom w:w="0" w:type="dxa"/>
            <w:right w:w="108" w:type="dxa"/>
          </w:tblCellMar>
        </w:tblPrEx>
        <w:tc>
          <w:tcPr>
            <w:tcW w:w="7298" w:type="dxa"/>
          </w:tcPr>
          <w:p w14:paraId="75321E8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吴迪</w:t>
            </w:r>
          </w:p>
        </w:tc>
        <w:tc>
          <w:tcPr>
            <w:tcW w:w="2625" w:type="dxa"/>
            <w:vMerge w:val="restart"/>
          </w:tcPr>
          <w:p w14:paraId="116A5DC5">
            <w:pPr>
              <w:tabs>
                <w:tab w:val="left" w:pos="2700"/>
                <w:tab w:val="left" w:pos="3000"/>
                <w:tab w:val="left" w:pos="7965"/>
              </w:tabs>
              <w:spacing w:line="300" w:lineRule="auto"/>
              <w:rPr>
                <w:lang w:eastAsia="zh-CN"/>
              </w:rPr>
            </w:pPr>
          </w:p>
        </w:tc>
      </w:tr>
      <w:tr w14:paraId="3C9E368A">
        <w:tblPrEx>
          <w:tblCellMar>
            <w:top w:w="0" w:type="dxa"/>
            <w:left w:w="108" w:type="dxa"/>
            <w:bottom w:w="0" w:type="dxa"/>
            <w:right w:w="108" w:type="dxa"/>
          </w:tblCellMar>
        </w:tblPrEx>
        <w:trPr>
          <w:trHeight w:val="272" w:hRule="atLeast"/>
        </w:trPr>
        <w:tc>
          <w:tcPr>
            <w:tcW w:w="7298" w:type="dxa"/>
          </w:tcPr>
          <w:p w14:paraId="511C4F8C">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1988</w:t>
            </w:r>
          </w:p>
        </w:tc>
        <w:tc>
          <w:tcPr>
            <w:tcW w:w="2625" w:type="dxa"/>
            <w:vMerge w:val="continue"/>
          </w:tcPr>
          <w:p w14:paraId="0C145DD4">
            <w:pPr>
              <w:tabs>
                <w:tab w:val="left" w:pos="2700"/>
                <w:tab w:val="left" w:pos="3000"/>
                <w:tab w:val="left" w:pos="7965"/>
              </w:tabs>
              <w:spacing w:line="300" w:lineRule="auto"/>
              <w:ind w:firstLine="120" w:firstLineChars="50"/>
              <w:rPr>
                <w:lang w:eastAsia="zh-CN"/>
              </w:rPr>
            </w:pPr>
          </w:p>
        </w:tc>
      </w:tr>
      <w:tr w14:paraId="3250DC57">
        <w:tblPrEx>
          <w:tblCellMar>
            <w:top w:w="0" w:type="dxa"/>
            <w:left w:w="108" w:type="dxa"/>
            <w:bottom w:w="0" w:type="dxa"/>
            <w:right w:w="108" w:type="dxa"/>
          </w:tblCellMar>
        </w:tblPrEx>
        <w:trPr>
          <w:trHeight w:val="221" w:hRule="atLeast"/>
        </w:trPr>
        <w:tc>
          <w:tcPr>
            <w:tcW w:w="7298" w:type="dxa"/>
          </w:tcPr>
          <w:p w14:paraId="2C85245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2C7A9846">
            <w:pPr>
              <w:tabs>
                <w:tab w:val="left" w:pos="2700"/>
                <w:tab w:val="left" w:pos="3000"/>
                <w:tab w:val="left" w:pos="7965"/>
              </w:tabs>
              <w:spacing w:line="300" w:lineRule="auto"/>
              <w:ind w:firstLine="120" w:firstLineChars="50"/>
              <w:rPr>
                <w:lang w:eastAsia="zh-CN"/>
              </w:rPr>
            </w:pPr>
          </w:p>
        </w:tc>
      </w:tr>
      <w:tr w14:paraId="2B6F7797">
        <w:tblPrEx>
          <w:tblCellMar>
            <w:top w:w="0" w:type="dxa"/>
            <w:left w:w="108" w:type="dxa"/>
            <w:bottom w:w="0" w:type="dxa"/>
            <w:right w:w="108" w:type="dxa"/>
          </w:tblCellMar>
        </w:tblPrEx>
        <w:trPr>
          <w:trHeight w:val="90" w:hRule="atLeast"/>
        </w:trPr>
        <w:tc>
          <w:tcPr>
            <w:tcW w:w="7298" w:type="dxa"/>
          </w:tcPr>
          <w:p w14:paraId="4231882B">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val="0"/>
                <w:bCs w:val="0"/>
                <w:lang w:val="en-US" w:eastAsia="zh-CN"/>
              </w:rPr>
              <w:t>已婚已育</w:t>
            </w:r>
          </w:p>
        </w:tc>
        <w:tc>
          <w:tcPr>
            <w:tcW w:w="2625" w:type="dxa"/>
            <w:vMerge w:val="continue"/>
          </w:tcPr>
          <w:p w14:paraId="0A3B6944">
            <w:pPr>
              <w:tabs>
                <w:tab w:val="left" w:pos="2700"/>
                <w:tab w:val="left" w:pos="3000"/>
                <w:tab w:val="left" w:pos="7965"/>
              </w:tabs>
              <w:spacing w:line="300" w:lineRule="auto"/>
              <w:ind w:firstLine="120" w:firstLineChars="50"/>
              <w:rPr>
                <w:lang w:eastAsia="zh-CN"/>
              </w:rPr>
            </w:pPr>
          </w:p>
        </w:tc>
      </w:tr>
      <w:tr w14:paraId="56BDB354">
        <w:tblPrEx>
          <w:tblCellMar>
            <w:top w:w="0" w:type="dxa"/>
            <w:left w:w="108" w:type="dxa"/>
            <w:bottom w:w="0" w:type="dxa"/>
            <w:right w:w="108" w:type="dxa"/>
          </w:tblCellMar>
        </w:tblPrEx>
        <w:trPr>
          <w:trHeight w:val="242" w:hRule="atLeast"/>
        </w:trPr>
        <w:tc>
          <w:tcPr>
            <w:tcW w:w="7298" w:type="dxa"/>
          </w:tcPr>
          <w:p w14:paraId="10E803F9">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b w:val="0"/>
                <w:bCs w:val="0"/>
                <w:lang w:val="en-US" w:eastAsia="zh-CN"/>
              </w:rPr>
              <w:t>哈尔滨</w:t>
            </w:r>
          </w:p>
        </w:tc>
        <w:tc>
          <w:tcPr>
            <w:tcW w:w="2625" w:type="dxa"/>
            <w:vMerge w:val="continue"/>
          </w:tcPr>
          <w:p w14:paraId="0DB04440">
            <w:pPr>
              <w:tabs>
                <w:tab w:val="left" w:pos="2700"/>
                <w:tab w:val="left" w:pos="3000"/>
                <w:tab w:val="left" w:pos="7965"/>
              </w:tabs>
              <w:spacing w:line="300" w:lineRule="auto"/>
              <w:ind w:firstLine="120" w:firstLineChars="50"/>
              <w:rPr>
                <w:lang w:eastAsia="zh-CN"/>
              </w:rPr>
            </w:pPr>
          </w:p>
        </w:tc>
      </w:tr>
      <w:tr w14:paraId="14F78382">
        <w:tblPrEx>
          <w:tblCellMar>
            <w:top w:w="0" w:type="dxa"/>
            <w:left w:w="108" w:type="dxa"/>
            <w:bottom w:w="0" w:type="dxa"/>
            <w:right w:w="108" w:type="dxa"/>
          </w:tblCellMar>
        </w:tblPrEx>
        <w:trPr>
          <w:trHeight w:val="333" w:hRule="atLeast"/>
        </w:trPr>
        <w:tc>
          <w:tcPr>
            <w:tcW w:w="7298" w:type="dxa"/>
          </w:tcPr>
          <w:p w14:paraId="4E905F1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哈尔滨</w:t>
            </w:r>
          </w:p>
        </w:tc>
        <w:tc>
          <w:tcPr>
            <w:tcW w:w="2625" w:type="dxa"/>
            <w:vMerge w:val="continue"/>
          </w:tcPr>
          <w:p w14:paraId="00B52E1B">
            <w:pPr>
              <w:tabs>
                <w:tab w:val="left" w:pos="2700"/>
                <w:tab w:val="left" w:pos="3000"/>
                <w:tab w:val="left" w:pos="7965"/>
              </w:tabs>
              <w:spacing w:line="300" w:lineRule="auto"/>
              <w:ind w:firstLine="120" w:firstLineChars="50"/>
              <w:rPr>
                <w:lang w:eastAsia="zh-CN"/>
              </w:rPr>
            </w:pPr>
          </w:p>
        </w:tc>
      </w:tr>
      <w:tr w14:paraId="6181219F">
        <w:tblPrEx>
          <w:tblCellMar>
            <w:top w:w="0" w:type="dxa"/>
            <w:left w:w="108" w:type="dxa"/>
            <w:bottom w:w="0" w:type="dxa"/>
            <w:right w:w="108" w:type="dxa"/>
          </w:tblCellMar>
        </w:tblPrEx>
        <w:tc>
          <w:tcPr>
            <w:tcW w:w="7298" w:type="dxa"/>
          </w:tcPr>
          <w:p w14:paraId="33DF3A49">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13796209320</w:t>
            </w:r>
          </w:p>
        </w:tc>
        <w:tc>
          <w:tcPr>
            <w:tcW w:w="2625" w:type="dxa"/>
            <w:vMerge w:val="continue"/>
          </w:tcPr>
          <w:p w14:paraId="51D4BE76">
            <w:pPr>
              <w:tabs>
                <w:tab w:val="left" w:pos="2700"/>
                <w:tab w:val="left" w:pos="3000"/>
                <w:tab w:val="left" w:pos="7965"/>
              </w:tabs>
              <w:spacing w:line="300" w:lineRule="auto"/>
              <w:rPr>
                <w:lang w:eastAsia="zh-CN"/>
              </w:rPr>
            </w:pPr>
          </w:p>
        </w:tc>
      </w:tr>
      <w:tr w14:paraId="5ABF8D24">
        <w:tblPrEx>
          <w:tblCellMar>
            <w:top w:w="0" w:type="dxa"/>
            <w:left w:w="108" w:type="dxa"/>
            <w:bottom w:w="0" w:type="dxa"/>
            <w:right w:w="108" w:type="dxa"/>
          </w:tblCellMar>
        </w:tblPrEx>
        <w:tc>
          <w:tcPr>
            <w:tcW w:w="7298" w:type="dxa"/>
          </w:tcPr>
          <w:p w14:paraId="7F16C669">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wudi343035259@126.com</w:t>
            </w:r>
          </w:p>
        </w:tc>
        <w:tc>
          <w:tcPr>
            <w:tcW w:w="2625" w:type="dxa"/>
            <w:vMerge w:val="continue"/>
          </w:tcPr>
          <w:p w14:paraId="67D45372">
            <w:pPr>
              <w:tabs>
                <w:tab w:val="left" w:pos="2700"/>
                <w:tab w:val="left" w:pos="3000"/>
                <w:tab w:val="left" w:pos="7965"/>
              </w:tabs>
              <w:spacing w:line="300" w:lineRule="auto"/>
              <w:rPr>
                <w:lang w:eastAsia="zh-CN"/>
              </w:rPr>
            </w:pPr>
          </w:p>
        </w:tc>
      </w:tr>
    </w:tbl>
    <w:p w14:paraId="435F97DD">
      <w:pPr>
        <w:tabs>
          <w:tab w:val="left" w:pos="2010"/>
        </w:tabs>
        <w:spacing w:line="300" w:lineRule="auto"/>
        <w:rPr>
          <w:iCs/>
          <w:szCs w:val="21"/>
        </w:rPr>
      </w:pPr>
    </w:p>
    <w:p w14:paraId="32699F65">
      <w:pPr>
        <w:tabs>
          <w:tab w:val="left" w:pos="2552"/>
        </w:tabs>
        <w:spacing w:line="300" w:lineRule="auto"/>
        <w:rPr>
          <w:b/>
          <w:szCs w:val="21"/>
          <w:lang w:val="en-GB" w:eastAsia="zh-CN"/>
        </w:rPr>
      </w:pPr>
    </w:p>
    <w:p w14:paraId="1917FF51">
      <w:pPr>
        <w:tabs>
          <w:tab w:val="left" w:pos="2552"/>
        </w:tabs>
        <w:spacing w:line="300" w:lineRule="auto"/>
        <w:rPr>
          <w:b/>
          <w:szCs w:val="21"/>
          <w:lang w:val="en-GB" w:eastAsia="zh-CN"/>
        </w:rPr>
      </w:pPr>
      <w:r>
        <w:rPr>
          <w:b/>
          <w:szCs w:val="21"/>
          <w:lang w:val="en-GB" w:eastAsia="zh-CN"/>
        </w:rPr>
        <w:t>教育背景</w:t>
      </w:r>
    </w:p>
    <w:p w14:paraId="71C2C768">
      <w:pPr>
        <w:tabs>
          <w:tab w:val="left" w:pos="2552"/>
        </w:tabs>
        <w:spacing w:line="300" w:lineRule="auto"/>
        <w:rPr>
          <w:b/>
          <w:szCs w:val="21"/>
          <w:lang w:val="en-GB" w:eastAsia="zh-CN"/>
        </w:rPr>
      </w:pPr>
      <w:r>
        <w:rPr>
          <w:rFonts w:hint="eastAsia"/>
          <w:b/>
          <w:szCs w:val="21"/>
          <w:lang w:val="en-GB" w:eastAsia="zh-CN"/>
        </w:rPr>
        <w:t>2007.09—2011.07         哈尔滨商业大学         电子商务        本科</w:t>
      </w:r>
    </w:p>
    <w:p w14:paraId="7D3F15BB">
      <w:pPr>
        <w:spacing w:line="300" w:lineRule="auto"/>
        <w:rPr>
          <w:b/>
          <w:bCs/>
          <w:szCs w:val="21"/>
          <w:u w:val="single"/>
          <w:shd w:val="pct10" w:color="auto" w:fill="FFFFFF"/>
          <w:lang w:eastAsia="zh-CN"/>
        </w:rPr>
      </w:pPr>
    </w:p>
    <w:p w14:paraId="51A96D6E">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551B263C">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目前年包25w</w:t>
      </w:r>
    </w:p>
    <w:p w14:paraId="59221C64">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期望年包30w</w:t>
      </w:r>
    </w:p>
    <w:p w14:paraId="6BFDEA8E">
      <w:pPr>
        <w:tabs>
          <w:tab w:val="left" w:pos="2552"/>
        </w:tabs>
        <w:spacing w:line="300" w:lineRule="auto"/>
        <w:rPr>
          <w:szCs w:val="21"/>
          <w:lang w:val="en-GB" w:eastAsia="zh-CN"/>
        </w:rPr>
      </w:pPr>
    </w:p>
    <w:p w14:paraId="1EF86FF6">
      <w:pPr>
        <w:spacing w:line="300" w:lineRule="auto"/>
        <w:rPr>
          <w:b/>
          <w:bCs/>
          <w:szCs w:val="21"/>
          <w:u w:val="single"/>
          <w:shd w:val="pct10" w:color="auto" w:fill="FFFFFF"/>
          <w:lang w:eastAsia="zh-CN"/>
        </w:rPr>
      </w:pPr>
      <w:r>
        <w:rPr>
          <w:b/>
          <w:bCs/>
          <w:szCs w:val="21"/>
          <w:u w:val="single"/>
          <w:shd w:val="pct10" w:color="auto" w:fill="FFFFFF"/>
          <w:lang w:eastAsia="zh-CN"/>
        </w:rPr>
        <w:t>工作经历</w:t>
      </w:r>
    </w:p>
    <w:p w14:paraId="4BC8E0DD">
      <w:pPr>
        <w:spacing w:line="300" w:lineRule="auto"/>
        <w:rPr>
          <w:b/>
          <w:lang w:eastAsia="zh-CN"/>
        </w:rPr>
      </w:pPr>
      <w:r>
        <w:rPr>
          <w:rFonts w:hint="eastAsia" w:ascii="宋体" w:hAnsi="宋体" w:cs="宋体"/>
          <w:b/>
          <w:color w:val="000000"/>
          <w:lang w:val="en-US" w:eastAsia="zh-CN"/>
        </w:rPr>
        <w:t>2021.04—至今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美团</w:t>
      </w:r>
      <w:r>
        <w:rPr>
          <w:rFonts w:hint="eastAsia"/>
          <w:b/>
          <w:lang w:eastAsia="zh-CN"/>
        </w:rPr>
        <w:t xml:space="preserve">     渠道经理</w:t>
      </w:r>
    </w:p>
    <w:p w14:paraId="2E055ED3">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15B7DCED">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283D4DA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主要工作：</w:t>
      </w:r>
    </w:p>
    <w:p w14:paraId="3C31FC8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 代理商招募，管理，培养，汰换</w:t>
      </w:r>
    </w:p>
    <w:p w14:paraId="38EF2DF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前后负责过大庆，绥化，鹤岗，哈尔滨周边下属 12 个区县代理商管理工作；</w:t>
      </w:r>
    </w:p>
    <w:p w14:paraId="3B3E8B1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21 年下半年完成绥化市庆安县代理商招募，汰换，22 年完成绥化（望奎县，兰西县，安达市），哈尔滨周边（五常）代理商招募汰换，23 年完成绥化（肇东市）代理商招募汰换；所辖代理商考核排名前 20%，金牌占比 33%，银牌占比 67%；</w:t>
      </w:r>
    </w:p>
    <w:p w14:paraId="390B4CE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23 年完成大商培养，所辖 2 名代理商，分别由代理 1 个城市增加至 3 个，商的配合度投入度有明显提高，代理城市业务体量由 2.1Wpcs 增长至 3.2Wpcs，增长幅度 50%以上；</w:t>
      </w:r>
    </w:p>
    <w:p w14:paraId="5AA6CC7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二．业绩结果</w:t>
      </w:r>
    </w:p>
    <w:p w14:paraId="36A38B3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21 年年度绩效评比为 A，月度绩效 1.1 左右，达成排名前 5%-20%；22 年年度绩效评比为 B，月度绩效 1.05，23 年月度绩效 1.05 左右</w:t>
      </w:r>
    </w:p>
    <w:p w14:paraId="249D519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三．代理商团队组建培养，网格站搭建</w:t>
      </w:r>
    </w:p>
    <w:p w14:paraId="5CC7234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带领代理商完成前端销售团队搭建，主要岗位有操盘手，运营，BDM，BD，单城市团队人员规模在 10 人左右；</w:t>
      </w:r>
    </w:p>
    <w:p w14:paraId="5A85A09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带领代理商完成网格站搭建，主要包括人员（站长，分拣组长，司机，分拣）招募，库房选址，网格站标准化，履约管理</w:t>
      </w:r>
    </w:p>
    <w:p w14:paraId="3429773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负责过重点项目：</w:t>
      </w:r>
    </w:p>
    <w:p w14:paraId="3BF7515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一．主 R 拉新</w:t>
      </w:r>
    </w:p>
    <w:p w14:paraId="41EB73F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22 年 8 月达成 95%，9 月达成 97%，10 月达成 84%（疫情影响较大），11 月达成 110%，12 月 107%</w:t>
      </w:r>
    </w:p>
    <w:p w14:paraId="4615B9B1">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二．主 R 团推</w:t>
      </w:r>
    </w:p>
    <w:p w14:paraId="7E48DDB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22 年 6 月团推占比 50%，对比 4 月 42%增长 8%</w:t>
      </w:r>
    </w:p>
    <w:p w14:paraId="4BDD000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22 年 6 月团均推荐次数 15.6，对比 4 月 12.2 增长 3.4</w:t>
      </w:r>
    </w:p>
    <w:p w14:paraId="400A9D9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三．主 R 商品协同</w:t>
      </w:r>
    </w:p>
    <w:p w14:paraId="4A85DAF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建立协同机制，对接商品采购，运营，根据线下销售及竟对销售品类数量，价格，活动等问题，机会点进行协同反</w:t>
      </w:r>
    </w:p>
    <w:p w14:paraId="3EE125F3">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馈，针对性做出商品销售策略调整，beat 竟对</w:t>
      </w:r>
      <w:r>
        <w:rPr>
          <w:lang w:eastAsia="zh-CN"/>
        </w:rPr>
        <w:t xml:space="preserve"> </w:t>
      </w:r>
      <w:r>
        <w:rPr>
          <w:rFonts w:hint="eastAsia"/>
          <w:lang w:eastAsia="zh-CN"/>
        </w:rPr>
        <w:t xml:space="preserve">   </w:t>
      </w:r>
    </w:p>
    <w:p w14:paraId="3EF47553">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ascii="MicrosoftYaHei" w:hAnsi="MicrosoftYaHei"/>
          <w:b/>
          <w:bCs/>
          <w:color w:val="3F3F3F"/>
          <w:lang w:val="en-US" w:eastAsia="zh-CN"/>
        </w:rPr>
        <w:t>美团优选组织架构裁撤</w:t>
      </w:r>
      <w:r>
        <w:rPr>
          <w:rFonts w:hint="eastAsia"/>
          <w:lang w:eastAsia="zh-CN"/>
        </w:rPr>
        <w:t xml:space="preserve"> </w:t>
      </w:r>
    </w:p>
    <w:p w14:paraId="249A5BC2">
      <w:pPr>
        <w:pStyle w:val="32"/>
        <w:widowControl w:val="0"/>
        <w:numPr>
          <w:ilvl w:val="0"/>
          <w:numId w:val="0"/>
        </w:numPr>
        <w:autoSpaceDE w:val="0"/>
        <w:autoSpaceDN w:val="0"/>
        <w:adjustRightInd w:val="0"/>
        <w:spacing w:line="360" w:lineRule="auto"/>
        <w:ind w:leftChars="0"/>
        <w:jc w:val="both"/>
        <w:rPr>
          <w:rFonts w:hint="eastAsia"/>
          <w:lang w:eastAsia="zh-CN"/>
        </w:rPr>
      </w:pPr>
    </w:p>
    <w:p w14:paraId="36336927">
      <w:pPr>
        <w:spacing w:line="300" w:lineRule="auto"/>
        <w:rPr>
          <w:b/>
          <w:lang w:eastAsia="zh-CN"/>
        </w:rPr>
      </w:pPr>
      <w:r>
        <w:rPr>
          <w:rFonts w:hint="eastAsia" w:ascii="宋体" w:hAnsi="宋体" w:cs="宋体"/>
          <w:b/>
          <w:color w:val="000000"/>
          <w:lang w:val="en-US" w:eastAsia="zh-CN"/>
        </w:rPr>
        <w:t>2020.10—2021.04</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阿里巴巴本地生活饿了么事业部</w:t>
      </w:r>
      <w:r>
        <w:rPr>
          <w:rFonts w:hint="eastAsia"/>
          <w:b/>
          <w:lang w:eastAsia="zh-CN"/>
        </w:rPr>
        <w:t xml:space="preserve">     业务经理</w:t>
      </w:r>
    </w:p>
    <w:p w14:paraId="4766CD59">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97C9E6D">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5412E97D">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2020 年 11 月，12 月连续两个月北极星城市 TOP10%，KPI 达成城市 TOP20%</w:t>
      </w:r>
    </w:p>
    <w:p w14:paraId="74A2787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竞对进攻动作：打造区域头部商户，蜂窝内一家月售 500 单商户通过转单，店铺装修，活动搭配等运营动作，2 月月</w:t>
      </w:r>
    </w:p>
    <w:p w14:paraId="093EFB1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售 2500+，针对竞对做出的签独动作，通过打造同品类商户进行有效防守，截至 3 月中旬，日均净 G 同比增长</w:t>
      </w:r>
    </w:p>
    <w:p w14:paraId="27865390">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26.7%，日均订单同比增长 20.4%</w:t>
      </w:r>
      <w:r>
        <w:rPr>
          <w:lang w:eastAsia="zh-CN"/>
        </w:rPr>
        <w:t xml:space="preserve"> </w:t>
      </w:r>
      <w:r>
        <w:rPr>
          <w:rFonts w:hint="eastAsia"/>
          <w:lang w:eastAsia="zh-CN"/>
        </w:rPr>
        <w:t xml:space="preserve">   </w:t>
      </w:r>
    </w:p>
    <w:p w14:paraId="2031C219">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ascii="MicrosoftYaHei" w:hAnsi="MicrosoftYaHei"/>
          <w:b/>
          <w:bCs/>
          <w:color w:val="3F3F3F"/>
          <w:lang w:val="en-US" w:eastAsia="zh-CN"/>
        </w:rPr>
        <w:t>疫情原因，组织架构变动</w:t>
      </w:r>
      <w:r>
        <w:rPr>
          <w:rFonts w:hint="eastAsia"/>
          <w:lang w:eastAsia="zh-CN"/>
        </w:rPr>
        <w:t xml:space="preserve"> </w:t>
      </w:r>
    </w:p>
    <w:p w14:paraId="04E501DA">
      <w:pPr>
        <w:pStyle w:val="32"/>
        <w:widowControl w:val="0"/>
        <w:numPr>
          <w:ilvl w:val="0"/>
          <w:numId w:val="0"/>
        </w:numPr>
        <w:autoSpaceDE w:val="0"/>
        <w:autoSpaceDN w:val="0"/>
        <w:adjustRightInd w:val="0"/>
        <w:spacing w:line="360" w:lineRule="auto"/>
        <w:ind w:leftChars="0"/>
        <w:jc w:val="both"/>
        <w:rPr>
          <w:rFonts w:hint="eastAsia"/>
          <w:lang w:eastAsia="zh-CN"/>
        </w:rPr>
      </w:pPr>
    </w:p>
    <w:p w14:paraId="12C3656D">
      <w:pPr>
        <w:spacing w:line="300" w:lineRule="auto"/>
        <w:rPr>
          <w:b/>
          <w:lang w:eastAsia="zh-CN"/>
        </w:rPr>
      </w:pPr>
      <w:r>
        <w:rPr>
          <w:rFonts w:hint="eastAsia" w:ascii="宋体" w:hAnsi="宋体" w:cs="宋体"/>
          <w:b/>
          <w:color w:val="000000"/>
          <w:lang w:val="en-US" w:eastAsia="zh-CN"/>
        </w:rPr>
        <w:t>2020.06—至今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京东集团（新通路事业部）</w:t>
      </w:r>
      <w:r>
        <w:rPr>
          <w:rFonts w:hint="eastAsia"/>
          <w:b/>
          <w:lang w:eastAsia="zh-CN"/>
        </w:rPr>
        <w:t xml:space="preserve">     采销经理</w:t>
      </w:r>
    </w:p>
    <w:p w14:paraId="755DE1B4">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17539CF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3DEB377">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一 . 负责可口可乐品牌采销、运营规划，达成销售、利润、售点，活跃家数等目标</w:t>
      </w:r>
    </w:p>
    <w:p w14:paraId="324837DB">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 . 季度预算规划分解 。分品类，渠道，模式多个纬度进行预算分解，A 类品占比 60%，B 类占比 40%，利用 A类品拉动用户活跃，B 类品牌提升净利和活跃；制定渠道销售占比，B 网 50%，C 网 30%，厂直 20%；</w:t>
      </w:r>
    </w:p>
    <w:p w14:paraId="579A9919">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 . 参与制定销售计划和营销策略，完成月度销售和净利目标。B 网销售净利-15%左右，C 网销售-35%左右，厂直模式净利 0，为了完成销售任务同时达成净利-18%目标，针对 B 网区域利用线上资源为资源置换促销费用制定促销政策，结合线上资源位露出，线下地勤宣贯，6 月 B 网销售占比达到 45%，7 月 B 网销售占比 48%，整体毛利 6 月达成 16.7%，净利达成-20%，环比提升 3 个百分点</w:t>
      </w:r>
    </w:p>
    <w:p w14:paraId="0A10502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 . 采销库存优化管理</w:t>
      </w:r>
    </w:p>
    <w:p w14:paraId="5B1039B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 . 清理置慢销，优化自营库存，降低周转。6 月 12 日可口可乐全国自营库存金额 823 万，滞慢销占比 40%，临期商品占比 30%，可口可乐品牌合同为不退换货，过期商品由京东自行承担，为了降低损失，恢复正常周转，与问题严重瓶装厂申请费用，沟通制定促销政策，主要包括满赠，满减，限时秒杀，大客户等，截至 7 月 25 日，全国自营库存 382 万，滞慢销占比 20%，临期商品全部清空</w:t>
      </w:r>
    </w:p>
    <w:p w14:paraId="73B9A7A5">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 . 厂直项目推动</w:t>
      </w:r>
    </w:p>
    <w:p w14:paraId="704A428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推动厂直配送，提升品牌净利。新通路水饮自营净利-35%，为了节约配送仓储成本，提升净利，与可口可乐河南瓶装厂高层洽谈推动厂直配送合作，讲解宣导京东新通路线上自动履约分单系统，厂直项目正式合作后，预计提升品牌净利 25%-30%，瓶装厂通过厂直方式可以更加全面的掌控空白区域联合仓（非可口可乐系统ODP/101），提升覆盖</w:t>
      </w:r>
    </w:p>
    <w:p w14:paraId="1CC43072">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2020 年 6 月 17 日可口可乐品牌全国掌柜下午茶直播，参与制定直播前联合仓宣导，地堆人员宣导，终端客户宣导引流，预约直播京豆有礼等；直播期间各个环节，主要包括每 10 分钟京豆红包，8 折商品秒杀，6.17 元商品秒杀，老板大礼抽奖等，观看人数 12 万+，直播 2 个小时 GMV 突破 1000 万，全天 GMV2190 万，创造掌柜下午茶单日 GMV 记录，直播共计回收费用 49 万</w:t>
      </w:r>
      <w:r>
        <w:rPr>
          <w:lang w:eastAsia="zh-CN"/>
        </w:rPr>
        <w:t xml:space="preserve"> </w:t>
      </w:r>
      <w:r>
        <w:rPr>
          <w:rFonts w:hint="eastAsia"/>
          <w:lang w:eastAsia="zh-CN"/>
        </w:rPr>
        <w:t xml:space="preserve">   </w:t>
      </w:r>
    </w:p>
    <w:p w14:paraId="6572C99C">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ascii="MicrosoftYaHei" w:hAnsi="MicrosoftYaHei"/>
          <w:b/>
          <w:bCs/>
          <w:color w:val="3F3F3F"/>
          <w:lang w:val="en-US" w:eastAsia="zh-CN"/>
        </w:rPr>
        <w:t>入职工作内容与个人发展规划不符合</w:t>
      </w:r>
      <w:r>
        <w:rPr>
          <w:rFonts w:hint="eastAsia"/>
          <w:lang w:eastAsia="zh-CN"/>
        </w:rPr>
        <w:t xml:space="preserve"> </w:t>
      </w:r>
    </w:p>
    <w:p w14:paraId="3A0EB04F">
      <w:pPr>
        <w:pStyle w:val="32"/>
        <w:widowControl w:val="0"/>
        <w:numPr>
          <w:ilvl w:val="0"/>
          <w:numId w:val="0"/>
        </w:numPr>
        <w:autoSpaceDE w:val="0"/>
        <w:autoSpaceDN w:val="0"/>
        <w:adjustRightInd w:val="0"/>
        <w:spacing w:line="360" w:lineRule="auto"/>
        <w:ind w:leftChars="0"/>
        <w:jc w:val="both"/>
        <w:rPr>
          <w:rFonts w:hint="eastAsia"/>
          <w:lang w:eastAsia="zh-CN"/>
        </w:rPr>
      </w:pPr>
    </w:p>
    <w:p w14:paraId="1866127D">
      <w:pPr>
        <w:spacing w:line="300" w:lineRule="auto"/>
        <w:rPr>
          <w:b/>
          <w:lang w:eastAsia="zh-CN"/>
        </w:rPr>
      </w:pPr>
      <w:r>
        <w:rPr>
          <w:rFonts w:hint="eastAsia" w:ascii="宋体" w:hAnsi="宋体" w:cs="宋体"/>
          <w:b/>
          <w:color w:val="000000"/>
          <w:lang w:val="en-US" w:eastAsia="zh-CN"/>
        </w:rPr>
        <w:t>2015.01—2020.05</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上海巴克斯酒业营销有限公司</w:t>
      </w:r>
      <w:r>
        <w:rPr>
          <w:rFonts w:hint="eastAsia"/>
          <w:b/>
          <w:lang w:eastAsia="zh-CN"/>
        </w:rPr>
        <w:t xml:space="preserve">     省区经理</w:t>
      </w:r>
    </w:p>
    <w:p w14:paraId="673094FD">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D912F9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4794DCCD">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一 . 负责管辖区域品牌销售、运营规划，达成全年销售、利润、售点家数等目标</w:t>
      </w:r>
    </w:p>
    <w:p w14:paraId="16B5759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 . 全年预算规划分解，合理规划销售目标及费用投入 。分经销商，管理单元，团队个人，品类多个纬度进行全年预算分解，按照销售达成 13.2%费率做季度费用投入规划，其中主要包括经销商年季返，常规 TP，常规 CP，CNY 特陈，旧货处理等，2019 年销售达成 645 万，完成全年任务 100%，实际费用使用 11.3%，费用结余 12万</w:t>
      </w:r>
    </w:p>
    <w:p w14:paraId="19ABFB30">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 . 参与制定销售计划和营销策略，完成年度销售目标。结合公司整体预算，制定省区年度生意计划，针对 2019年四个季度分别做重点项目规划， 3 月，9 月单独制定高校开学季计划，高校售点覆盖 150 家，样板店 45 家，消费者试饮活动每周 2 场，2019 年高校售点销量贡献 80 万，同比 2018 年 60 万增长 33%</w:t>
      </w:r>
    </w:p>
    <w:p w14:paraId="4C495CAD">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 . 品牌运营推广，推广公司战略级新品；借势新品线上传播流量，定位校园、餐饮、高档社区门店，快速提升新品覆盖。2019 年 3-5 月带领团队新品拓点 6200 家，打造权重门店 30 家，货架改善 90 家，消费者试饮每周 2场，全年贡献销量占总体销售 45%</w:t>
      </w:r>
    </w:p>
    <w:p w14:paraId="79C7B14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二 . 经销商管理</w:t>
      </w:r>
      <w:r>
        <w:rPr>
          <w:rStyle w:val="40"/>
          <w:sz w:val="24"/>
          <w:szCs w:val="24"/>
          <w:lang w:eastAsia="zh-CN"/>
        </w:rPr>
        <w:br w:type="textWrapping"/>
      </w:r>
      <w:r>
        <w:rPr>
          <w:rStyle w:val="40"/>
          <w:sz w:val="24"/>
          <w:szCs w:val="24"/>
          <w:lang w:eastAsia="zh-CN"/>
        </w:rPr>
        <w:t>1 . 拓新销售区域，开发合作伙伴， 2018 年 6 月-2019 年 1 月，通过半年的时间，开发吉林，延吉，松原，通化，白山等外阜经分销商 6 家，为 2019 年全年的销售达成额外贡献 215 万销量，在 2019 年新品推广项目上贡献新拓点位 2100 家以上，其中吉林市贡献销量超过 90 万，新增覆盖售点增加接近 900 家</w:t>
      </w:r>
    </w:p>
    <w:p w14:paraId="0598ECE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 . 优化经销商结构，2019 年 1-3 月，关闭长春市内 1 家坐批经销商，汰换长春市内 1 家高校渠道经销商，2019年长春市内销量贡献 430 万，较 2018 年 360 万提升 20%</w:t>
      </w:r>
    </w:p>
    <w:p w14:paraId="50105C9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三 . 团队管理</w:t>
      </w:r>
    </w:p>
    <w:p w14:paraId="30C3698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激发团队成员潜力，提升团队工作效率。2019 年 3-5 月针对新品拓点，制定排名奖惩方案，对领先和落后人员分别进行奖励和惩罚，每天公布结果，最终，人均新增覆盖 190 家，团队整体达成板块第二名，2018 年人均产出110 万，2019 年人均产出 140 万，提高人均产出 27%</w:t>
      </w:r>
    </w:p>
    <w:p w14:paraId="4B71528E">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重点项目：</w:t>
      </w:r>
    </w:p>
    <w:p w14:paraId="554AF29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2019 年 CNY 省区任务 228 万，经销商库存 90 万，目标，达成 CNY 销售任务，做好分销清库，为 2020 年一季度做准备，针对销售，制定按节奏完成打款指标给予经销商返点奖励政策，通过最高 8%销售返点刺激经销商积极主动完成销售指标，CNY 省区达成 232 万，达成率 102%；针对分销，与经销商谈判做让利，降低公司费用投入，将经销商让利及公司费用进行整合，做形象包装，陈列，特价让利，CNY 省区清库 245 万，完成清库目标，</w:t>
      </w:r>
    </w:p>
    <w:p w14:paraId="75B13C4B">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2019 年 CNY 吉林省区达成全国第二名，历史同期增长 50%</w:t>
      </w:r>
      <w:r>
        <w:rPr>
          <w:lang w:eastAsia="zh-CN"/>
        </w:rPr>
        <w:t xml:space="preserve"> </w:t>
      </w:r>
      <w:r>
        <w:rPr>
          <w:rFonts w:hint="eastAsia"/>
          <w:lang w:eastAsia="zh-CN"/>
        </w:rPr>
        <w:t xml:space="preserve">   </w:t>
      </w:r>
    </w:p>
    <w:p w14:paraId="2368B82C">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ascii="MicrosoftYaHei" w:hAnsi="MicrosoftYaHei"/>
          <w:b/>
          <w:bCs/>
          <w:color w:val="3F3F3F"/>
          <w:lang w:val="en-US" w:eastAsia="zh-CN"/>
        </w:rPr>
        <w:t>想看互联网机会</w:t>
      </w:r>
      <w:r>
        <w:rPr>
          <w:rFonts w:hint="eastAsia"/>
          <w:lang w:eastAsia="zh-CN"/>
        </w:rPr>
        <w:t xml:space="preserve"> </w:t>
      </w:r>
    </w:p>
    <w:p w14:paraId="5E7BA01C">
      <w:pPr>
        <w:pStyle w:val="32"/>
        <w:widowControl w:val="0"/>
        <w:numPr>
          <w:ilvl w:val="0"/>
          <w:numId w:val="0"/>
        </w:numPr>
        <w:autoSpaceDE w:val="0"/>
        <w:autoSpaceDN w:val="0"/>
        <w:adjustRightInd w:val="0"/>
        <w:spacing w:line="360" w:lineRule="auto"/>
        <w:ind w:leftChars="0"/>
        <w:jc w:val="both"/>
        <w:rPr>
          <w:rFonts w:hint="eastAsia"/>
          <w:lang w:eastAsia="zh-CN"/>
        </w:rPr>
      </w:pPr>
    </w:p>
    <w:p w14:paraId="2EFE1D9D">
      <w:pPr>
        <w:spacing w:line="300" w:lineRule="auto"/>
        <w:rPr>
          <w:b/>
          <w:lang w:eastAsia="zh-CN"/>
        </w:rPr>
      </w:pPr>
      <w:r>
        <w:rPr>
          <w:rFonts w:hint="eastAsia" w:ascii="宋体" w:hAnsi="宋体" w:cs="宋体"/>
          <w:b/>
          <w:color w:val="000000"/>
          <w:lang w:val="en-US" w:eastAsia="zh-CN"/>
        </w:rPr>
        <w:t>2011.06—2014.12</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农夫山泉股份有限公司</w:t>
      </w:r>
      <w:r>
        <w:rPr>
          <w:rFonts w:hint="eastAsia"/>
          <w:b/>
          <w:lang w:eastAsia="zh-CN"/>
        </w:rPr>
        <w:t xml:space="preserve">     销售主管</w:t>
      </w:r>
    </w:p>
    <w:p w14:paraId="03D79749">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004136E">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A5A4A51">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工作地点：哈尔滨-南岗区</w:t>
      </w:r>
    </w:p>
    <w:p w14:paraId="0FA8C8E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下属人数：0</w:t>
      </w:r>
    </w:p>
    <w:p w14:paraId="084E8728">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职责业绩：</w:t>
      </w:r>
    </w:p>
    <w:p w14:paraId="544D03E7">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管理经分销商，协助经分销商完成公司制定的任务目标带领团队完成业绩目标制定销售计划，根据公司下达的任务制定销售计划，包括人员计划，人员目标分解计划制定销售战术营造有战斗力的团队</w:t>
      </w:r>
    </w:p>
    <w:p w14:paraId="63CE686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1、负责公司销售合同及其他营销文件资料的管理、归类、整理、建档和保管工作。</w:t>
      </w:r>
    </w:p>
    <w:p w14:paraId="61F1A90A">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2、负责各类销售指标的月度、季度、年度统计报表和报告的制作、编写，并随时答复领导对销售动态情况的质询。</w:t>
      </w:r>
    </w:p>
    <w:p w14:paraId="350F0736">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3、负责收集、整理、归纳市场行情、价格，以及新产品、替代品、客源等信息资料，提出分析报告，为部门业务人员、领导决策提供参考。</w:t>
      </w:r>
    </w:p>
    <w:p w14:paraId="1DAD7274">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4、协助销售人员做好上门客户的接待和电话来访工作；</w:t>
      </w:r>
      <w:r>
        <w:rPr>
          <w:lang w:eastAsia="zh-CN"/>
        </w:rPr>
        <w:t xml:space="preserve"> </w:t>
      </w:r>
      <w:r>
        <w:rPr>
          <w:rFonts w:hint="eastAsia"/>
          <w:lang w:eastAsia="zh-CN"/>
        </w:rPr>
        <w:t xml:space="preserve">   </w:t>
      </w:r>
    </w:p>
    <w:p w14:paraId="240764B4">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看要会原因：</w:t>
      </w:r>
      <w:r>
        <w:rPr>
          <w:rFonts w:hint="eastAsia" w:ascii="MicrosoftYaHei" w:hAnsi="MicrosoftYaHei"/>
          <w:b/>
          <w:bCs/>
          <w:color w:val="3F3F3F"/>
          <w:lang w:val="en-US" w:eastAsia="zh-CN"/>
        </w:rPr>
        <w:t>个人发展规划</w:t>
      </w:r>
      <w:r>
        <w:rPr>
          <w:rFonts w:hint="eastAsia"/>
          <w:lang w:eastAsia="zh-CN"/>
        </w:rPr>
        <w:t xml:space="preserve"> </w:t>
      </w:r>
    </w:p>
    <w:p w14:paraId="0D6ECF6A">
      <w:pPr>
        <w:pStyle w:val="32"/>
        <w:widowControl w:val="0"/>
        <w:numPr>
          <w:ilvl w:val="0"/>
          <w:numId w:val="0"/>
        </w:numPr>
        <w:autoSpaceDE w:val="0"/>
        <w:autoSpaceDN w:val="0"/>
        <w:adjustRightInd w:val="0"/>
        <w:spacing w:line="360" w:lineRule="auto"/>
        <w:ind w:leftChars="0"/>
        <w:jc w:val="both"/>
        <w:rPr>
          <w:rFonts w:hint="eastAsia"/>
          <w:lang w:eastAsia="zh-CN"/>
        </w:rPr>
      </w:pPr>
    </w:p>
    <w:p w14:paraId="399BAC77">
      <w:pPr>
        <w:spacing w:line="360" w:lineRule="auto"/>
        <w:rPr>
          <w:b/>
          <w:bCs/>
          <w:u w:val="single"/>
          <w:shd w:val="pct10" w:color="auto" w:fill="FFFFFF"/>
          <w:lang w:eastAsia="zh-CN"/>
        </w:rPr>
      </w:pPr>
      <w:r>
        <w:rPr>
          <w:b/>
          <w:bCs/>
          <w:u w:val="single"/>
          <w:shd w:val="pct10" w:color="auto" w:fill="FFFFFF"/>
          <w:lang w:eastAsia="zh-CN"/>
        </w:rPr>
        <w:t>简介与评价</w:t>
      </w:r>
    </w:p>
    <w:p w14:paraId="35D6BC4E">
      <w:pPr>
        <w:numPr>
          <w:ilvl w:val="0"/>
          <w:numId w:val="1"/>
        </w:numPr>
        <w:spacing w:line="360" w:lineRule="auto"/>
        <w:ind w:left="420" w:leftChars="0" w:hanging="420" w:firstLineChars="0"/>
        <w:rPr>
          <w:color w:val="000000"/>
          <w:sz w:val="24"/>
          <w:szCs w:val="24"/>
          <w:lang w:eastAsia="zh-CN"/>
        </w:rPr>
      </w:pPr>
      <w:r>
        <w:rPr>
          <w:rFonts w:hint="eastAsia" w:ascii="Arial" w:hAnsi="Arial" w:eastAsia="宋体" w:cs="Arial"/>
          <w:i w:val="0"/>
          <w:iCs w:val="0"/>
          <w:caps w:val="0"/>
          <w:color w:val="222222"/>
          <w:spacing w:val="0"/>
          <w:sz w:val="24"/>
          <w:szCs w:val="24"/>
          <w:shd w:val="clear" w:color="auto" w:fill="FDFDFD"/>
          <w:lang w:eastAsia="zh-CN"/>
        </w:rPr>
        <w:t>1.有9年一线品牌（农夫山泉，rio鸡尾酒）快消行业经验，管理过20人以上团队，3年互联网（阿里巴巴，京东，美团）经验，分别从事过外卖，采销，渠道岗位，负责公司主营业务，对待工作认真负责，富有激情，抗压能力强</w:t>
      </w:r>
      <w:r>
        <w:rPr>
          <w:rFonts w:hint="eastAsia" w:ascii="Arial" w:hAnsi="Arial" w:cs="Arial"/>
          <w:i w:val="0"/>
          <w:iCs w:val="0"/>
          <w:caps w:val="0"/>
          <w:color w:val="222222"/>
          <w:spacing w:val="0"/>
          <w:sz w:val="24"/>
          <w:szCs w:val="24"/>
          <w:shd w:val="clear" w:color="auto" w:fill="FDFDFD"/>
          <w:lang w:eastAsia="zh-CN"/>
        </w:rPr>
        <w:t>；</w:t>
      </w:r>
      <w:r>
        <w:rPr>
          <w:rFonts w:hint="eastAsia" w:ascii="Arial" w:hAnsi="Arial" w:cs="Arial"/>
          <w:i w:val="0"/>
          <w:iCs w:val="0"/>
          <w:caps w:val="0"/>
          <w:color w:val="222222"/>
          <w:spacing w:val="0"/>
          <w:sz w:val="24"/>
          <w:szCs w:val="24"/>
          <w:shd w:val="clear" w:color="auto" w:fill="FDFDFD"/>
          <w:lang w:eastAsia="zh-CN"/>
        </w:rPr>
        <w:br w:type="textWrapping"/>
      </w:r>
      <w:r>
        <w:rPr>
          <w:rFonts w:hint="eastAsia" w:ascii="Arial" w:hAnsi="Arial" w:eastAsia="宋体" w:cs="Arial"/>
          <w:i w:val="0"/>
          <w:iCs w:val="0"/>
          <w:caps w:val="0"/>
          <w:color w:val="222222"/>
          <w:spacing w:val="0"/>
          <w:sz w:val="24"/>
          <w:szCs w:val="24"/>
          <w:shd w:val="clear" w:color="auto" w:fill="FDFDFD"/>
          <w:lang w:eastAsia="zh-CN"/>
        </w:rPr>
        <w:t>2.学习能力与适应能力强，能够承受较大的压力
</w:t>
      </w:r>
      <w:r>
        <w:rPr>
          <w:rFonts w:hint="eastAsia" w:ascii="Arial" w:hAnsi="Arial" w:cs="Arial"/>
          <w:i w:val="0"/>
          <w:iCs w:val="0"/>
          <w:caps w:val="0"/>
          <w:color w:val="222222"/>
          <w:spacing w:val="0"/>
          <w:sz w:val="24"/>
          <w:szCs w:val="24"/>
          <w:shd w:val="clear" w:color="auto" w:fill="FDFDFD"/>
          <w:lang w:eastAsia="zh-CN"/>
        </w:rPr>
        <w:t>；</w:t>
      </w:r>
      <w:r>
        <w:rPr>
          <w:rFonts w:hint="eastAsia" w:ascii="Arial" w:hAnsi="Arial" w:eastAsia="宋体" w:cs="Arial"/>
          <w:i w:val="0"/>
          <w:iCs w:val="0"/>
          <w:caps w:val="0"/>
          <w:color w:val="222222"/>
          <w:spacing w:val="0"/>
          <w:sz w:val="24"/>
          <w:szCs w:val="24"/>
          <w:shd w:val="clear" w:color="auto" w:fill="FDFDFD"/>
          <w:lang w:eastAsia="zh-CN"/>
        </w:rPr>
        <w:br w:type="textWrapping"/>
      </w:r>
      <w:r>
        <w:rPr>
          <w:rFonts w:hint="eastAsia" w:ascii="Arial" w:hAnsi="Arial" w:eastAsia="宋体" w:cs="Arial"/>
          <w:i w:val="0"/>
          <w:iCs w:val="0"/>
          <w:caps w:val="0"/>
          <w:color w:val="222222"/>
          <w:spacing w:val="0"/>
          <w:sz w:val="24"/>
          <w:szCs w:val="24"/>
          <w:shd w:val="clear" w:color="auto" w:fill="FDFDFD"/>
          <w:lang w:eastAsia="zh-CN"/>
        </w:rPr>
        <w:t>3.有丰富的经销商及团队管理经验</w:t>
      </w:r>
      <w:r>
        <w:rPr>
          <w:rFonts w:hint="eastAsia" w:ascii="Arial" w:hAnsi="Arial" w:cs="Arial"/>
          <w:i w:val="0"/>
          <w:iCs w:val="0"/>
          <w:caps w:val="0"/>
          <w:color w:val="222222"/>
          <w:spacing w:val="0"/>
          <w:sz w:val="24"/>
          <w:szCs w:val="24"/>
          <w:shd w:val="clear" w:color="auto" w:fill="FDFDFD"/>
          <w:lang w:eastAsia="zh-CN"/>
        </w:rPr>
        <w:t>。</w:t>
      </w:r>
    </w:p>
    <w:p w14:paraId="5F0C3C14">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4B691">
    <w:pPr>
      <w:pStyle w:val="11"/>
      <w:tabs>
        <w:tab w:val="left" w:pos="812"/>
      </w:tabs>
      <w:ind w:left="-2" w:leftChars="-1"/>
      <w:rPr>
        <w:sz w:val="16"/>
        <w:szCs w:val="16"/>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FF615">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documentProtection w:enforcement="0"/>
  <w:defaultTabStop w:val="720"/>
  <w:drawingGridHorizontalSpacing w:val="120"/>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60055"/>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CF7B94"/>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12317"/>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02881"/>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20E8C"/>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6</Pages>
  <Words>3132</Words>
  <Characters>3567</Characters>
  <Lines>8</Lines>
  <Paragraphs>2</Paragraphs>
  <TotalTime>4</TotalTime>
  <ScaleCrop>false</ScaleCrop>
  <LinksUpToDate>false</LinksUpToDate>
  <CharactersWithSpaces>3984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荀莲乐悠悠</cp:lastModifiedBy>
  <cp:lastPrinted>2008-12-02T06:16:00Z</cp:lastPrinted>
  <dcterms:modified xsi:type="dcterms:W3CDTF">2025-10-27T11:19:08Z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2052-12.1.0.23125</vt:lpwstr>
  </property>
  <property fmtid="{D5CDD505-2E9C-101B-9397-08002B2CF9AE}" pid="4" name="KSOTemplateDocerSaveRecord">
    <vt:lpwstr>eyJoZGlkIjoiZTNiMmJjMGUyMDNhMGI0MjllZTc4OTE3ODRjOTBjMWQiLCJ1c2VySWQiOiIzODQ4NjM2MTAifQ==</vt:lpwstr>
  </property>
</Properties>
</file>