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93F9A">
      <w:pPr>
        <w:rPr>
          <w:rFonts w:hint="eastAsia"/>
          <w:vertAlign w:val="baseline"/>
          <w:lang w:val="en-US" w:eastAsia="zh-Hans"/>
        </w:rPr>
      </w:pPr>
      <w:bookmarkStart w:id="0" w:name="_GoBack"/>
      <w:bookmarkEnd w:id="0"/>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82"/>
        <w:gridCol w:w="2155"/>
        <w:gridCol w:w="1153"/>
        <w:gridCol w:w="1895"/>
        <w:gridCol w:w="2537"/>
      </w:tblGrid>
      <w:tr w14:paraId="11ED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5"/>
            <w:noWrap w:val="0"/>
            <w:vAlign w:val="top"/>
          </w:tcPr>
          <w:p w14:paraId="14B5A394">
            <w:pPr>
              <w:rPr>
                <w:rFonts w:hint="eastAsia"/>
                <w:vertAlign w:val="baseline"/>
                <w:lang w:val="en-US" w:eastAsia="zh-CN"/>
              </w:rPr>
            </w:pPr>
            <w:r>
              <w:rPr>
                <w:rFonts w:hint="eastAsia"/>
                <w:vertAlign w:val="baseline"/>
                <w:lang w:val="en-US" w:eastAsia="zh-CN"/>
              </w:rPr>
              <w:t>基本信息</w:t>
            </w:r>
          </w:p>
        </w:tc>
      </w:tr>
      <w:tr w14:paraId="6C44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28" w:type="dxa"/>
            <w:noWrap w:val="0"/>
            <w:vAlign w:val="top"/>
          </w:tcPr>
          <w:p w14:paraId="5A6FF9CF">
            <w:pPr>
              <w:rPr>
                <w:rFonts w:hint="eastAsia" w:eastAsia="宋体"/>
                <w:vertAlign w:val="baseline"/>
                <w:lang w:val="en-US" w:eastAsia="zh-CN"/>
              </w:rPr>
            </w:pPr>
            <w:r>
              <w:rPr>
                <w:rFonts w:hint="eastAsia"/>
                <w:vertAlign w:val="baseline"/>
                <w:lang w:val="en-US" w:eastAsia="zh-CN"/>
              </w:rPr>
              <w:t>姓名</w:t>
            </w:r>
          </w:p>
        </w:tc>
        <w:tc>
          <w:tcPr>
            <w:tcW w:w="2252" w:type="dxa"/>
            <w:noWrap w:val="0"/>
            <w:vAlign w:val="top"/>
          </w:tcPr>
          <w:p w14:paraId="42EB60D3">
            <w:pPr>
              <w:rPr>
                <w:rFonts w:hint="eastAsia" w:eastAsia="宋体"/>
                <w:vertAlign w:val="baseline"/>
                <w:lang w:val="en-US" w:eastAsia="zh-CN"/>
              </w:rPr>
            </w:pPr>
            <w:r>
              <w:rPr>
                <w:rFonts w:hint="eastAsia"/>
                <w:vertAlign w:val="baseline"/>
                <w:lang w:val="en-US" w:eastAsia="zh-CN"/>
              </w:rPr>
              <w:t>邹恒龙</w:t>
            </w:r>
          </w:p>
        </w:tc>
        <w:tc>
          <w:tcPr>
            <w:tcW w:w="1245" w:type="dxa"/>
            <w:noWrap w:val="0"/>
            <w:vAlign w:val="top"/>
          </w:tcPr>
          <w:p w14:paraId="781973CC">
            <w:pPr>
              <w:rPr>
                <w:rFonts w:hint="default" w:eastAsia="宋体"/>
                <w:vertAlign w:val="baseline"/>
                <w:lang w:val="en-US" w:eastAsia="zh-CN"/>
              </w:rPr>
            </w:pPr>
            <w:r>
              <w:rPr>
                <w:rFonts w:hint="eastAsia"/>
                <w:vertAlign w:val="baseline"/>
                <w:lang w:val="en-US" w:eastAsia="zh-CN"/>
              </w:rPr>
              <w:t>出生年月</w:t>
            </w:r>
          </w:p>
        </w:tc>
        <w:tc>
          <w:tcPr>
            <w:tcW w:w="1367" w:type="dxa"/>
            <w:noWrap w:val="0"/>
            <w:vAlign w:val="top"/>
          </w:tcPr>
          <w:p w14:paraId="7D5BCB44">
            <w:pPr>
              <w:rPr>
                <w:rFonts w:hint="default" w:eastAsia="宋体"/>
                <w:vertAlign w:val="baseline"/>
                <w:lang w:val="en-US" w:eastAsia="zh-CN"/>
              </w:rPr>
            </w:pPr>
            <w:r>
              <w:rPr>
                <w:rFonts w:hint="eastAsia"/>
                <w:vertAlign w:val="baseline"/>
                <w:lang w:val="en-US" w:eastAsia="zh-CN"/>
              </w:rPr>
              <w:t>1981.09</w:t>
            </w:r>
          </w:p>
        </w:tc>
        <w:tc>
          <w:tcPr>
            <w:tcW w:w="2830" w:type="dxa"/>
            <w:vMerge w:val="restart"/>
            <w:noWrap w:val="0"/>
            <w:vAlign w:val="top"/>
          </w:tcPr>
          <w:p w14:paraId="00BEEF7D">
            <w:pPr>
              <w:rPr>
                <w:rFonts w:hint="eastAsia"/>
                <w:vertAlign w:val="baseline"/>
                <w:lang w:val="en-US" w:eastAsia="zh-Hans"/>
              </w:rPr>
            </w:pPr>
          </w:p>
        </w:tc>
      </w:tr>
      <w:tr w14:paraId="4463C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28" w:type="dxa"/>
            <w:noWrap w:val="0"/>
            <w:vAlign w:val="top"/>
          </w:tcPr>
          <w:p w14:paraId="6C88977F">
            <w:pPr>
              <w:rPr>
                <w:rFonts w:hint="eastAsia" w:eastAsia="宋体"/>
                <w:vertAlign w:val="baseline"/>
                <w:lang w:val="en-US" w:eastAsia="zh-CN"/>
              </w:rPr>
            </w:pPr>
            <w:r>
              <w:rPr>
                <w:rFonts w:hint="eastAsia"/>
                <w:vertAlign w:val="baseline"/>
                <w:lang w:val="en-US" w:eastAsia="zh-CN"/>
              </w:rPr>
              <w:t>学历</w:t>
            </w:r>
          </w:p>
        </w:tc>
        <w:tc>
          <w:tcPr>
            <w:tcW w:w="2252" w:type="dxa"/>
            <w:noWrap w:val="0"/>
            <w:vAlign w:val="top"/>
          </w:tcPr>
          <w:p w14:paraId="254F3CA6">
            <w:pPr>
              <w:rPr>
                <w:rFonts w:hint="eastAsia" w:eastAsia="宋体"/>
                <w:vertAlign w:val="baseline"/>
                <w:lang w:val="en-US" w:eastAsia="zh-CN"/>
              </w:rPr>
            </w:pPr>
            <w:r>
              <w:rPr>
                <w:rFonts w:hint="eastAsia"/>
                <w:vertAlign w:val="baseline"/>
                <w:lang w:val="en-US" w:eastAsia="zh-CN"/>
              </w:rPr>
              <w:t>硕士</w:t>
            </w:r>
          </w:p>
        </w:tc>
        <w:tc>
          <w:tcPr>
            <w:tcW w:w="1245" w:type="dxa"/>
            <w:noWrap w:val="0"/>
            <w:vAlign w:val="top"/>
          </w:tcPr>
          <w:p w14:paraId="21953E4C">
            <w:pPr>
              <w:rPr>
                <w:rFonts w:hint="eastAsia" w:eastAsia="宋体"/>
                <w:vertAlign w:val="baseline"/>
                <w:lang w:val="en-US" w:eastAsia="zh-CN"/>
              </w:rPr>
            </w:pPr>
            <w:r>
              <w:rPr>
                <w:rFonts w:hint="eastAsia"/>
                <w:vertAlign w:val="baseline"/>
                <w:lang w:val="en-US" w:eastAsia="zh-CN"/>
              </w:rPr>
              <w:t>性别</w:t>
            </w:r>
          </w:p>
        </w:tc>
        <w:tc>
          <w:tcPr>
            <w:tcW w:w="1367" w:type="dxa"/>
            <w:noWrap w:val="0"/>
            <w:vAlign w:val="top"/>
          </w:tcPr>
          <w:p w14:paraId="4F3F9893">
            <w:pPr>
              <w:rPr>
                <w:rFonts w:hint="eastAsia" w:eastAsia="宋体"/>
                <w:vertAlign w:val="baseline"/>
                <w:lang w:val="en-US" w:eastAsia="zh-CN"/>
              </w:rPr>
            </w:pPr>
            <w:r>
              <w:rPr>
                <w:rFonts w:hint="eastAsia"/>
                <w:vertAlign w:val="baseline"/>
                <w:lang w:val="en-US" w:eastAsia="zh-CN"/>
              </w:rPr>
              <w:t>男</w:t>
            </w:r>
          </w:p>
        </w:tc>
        <w:tc>
          <w:tcPr>
            <w:tcW w:w="2830" w:type="dxa"/>
            <w:vMerge w:val="continue"/>
            <w:noWrap w:val="0"/>
            <w:vAlign w:val="top"/>
          </w:tcPr>
          <w:p w14:paraId="2608937E">
            <w:pPr>
              <w:rPr>
                <w:rFonts w:hint="eastAsia"/>
                <w:vertAlign w:val="baseline"/>
                <w:lang w:val="en-US" w:eastAsia="zh-Hans"/>
              </w:rPr>
            </w:pPr>
          </w:p>
        </w:tc>
      </w:tr>
      <w:tr w14:paraId="757A9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28" w:type="dxa"/>
            <w:noWrap w:val="0"/>
            <w:vAlign w:val="top"/>
          </w:tcPr>
          <w:p w14:paraId="70993100">
            <w:pPr>
              <w:rPr>
                <w:rFonts w:hint="eastAsia" w:eastAsia="宋体"/>
                <w:vertAlign w:val="baseline"/>
                <w:lang w:val="en-US" w:eastAsia="zh-CN"/>
              </w:rPr>
            </w:pPr>
            <w:r>
              <w:rPr>
                <w:rFonts w:hint="eastAsia"/>
                <w:vertAlign w:val="baseline"/>
                <w:lang w:val="en-US" w:eastAsia="zh-CN"/>
              </w:rPr>
              <w:t>电话</w:t>
            </w:r>
          </w:p>
        </w:tc>
        <w:tc>
          <w:tcPr>
            <w:tcW w:w="2252" w:type="dxa"/>
            <w:noWrap w:val="0"/>
            <w:vAlign w:val="top"/>
          </w:tcPr>
          <w:p w14:paraId="2BB9A6AC">
            <w:pPr>
              <w:rPr>
                <w:rFonts w:hint="default" w:eastAsia="宋体"/>
                <w:vertAlign w:val="baseline"/>
                <w:lang w:val="en-US" w:eastAsia="zh-CN"/>
              </w:rPr>
            </w:pPr>
            <w:r>
              <w:rPr>
                <w:rFonts w:hint="eastAsia"/>
                <w:vertAlign w:val="baseline"/>
                <w:lang w:val="en-US" w:eastAsia="zh-CN"/>
              </w:rPr>
              <w:t>18617098008</w:t>
            </w:r>
          </w:p>
        </w:tc>
        <w:tc>
          <w:tcPr>
            <w:tcW w:w="1245" w:type="dxa"/>
            <w:noWrap w:val="0"/>
            <w:vAlign w:val="top"/>
          </w:tcPr>
          <w:p w14:paraId="038385C7">
            <w:pPr>
              <w:rPr>
                <w:rFonts w:hint="eastAsia" w:eastAsia="宋体"/>
                <w:vertAlign w:val="baseline"/>
                <w:lang w:val="en-US" w:eastAsia="zh-CN"/>
              </w:rPr>
            </w:pPr>
            <w:r>
              <w:rPr>
                <w:rFonts w:hint="eastAsia"/>
                <w:vertAlign w:val="baseline"/>
                <w:lang w:val="en-US" w:eastAsia="zh-CN"/>
              </w:rPr>
              <w:t>邮箱</w:t>
            </w:r>
          </w:p>
        </w:tc>
        <w:tc>
          <w:tcPr>
            <w:tcW w:w="1367" w:type="dxa"/>
            <w:noWrap w:val="0"/>
            <w:vAlign w:val="top"/>
          </w:tcPr>
          <w:p w14:paraId="6E8E4F6E">
            <w:pPr>
              <w:rPr>
                <w:rFonts w:hint="default" w:eastAsia="宋体"/>
                <w:vertAlign w:val="baseline"/>
                <w:lang w:val="en-US" w:eastAsia="zh-CN"/>
              </w:rPr>
            </w:pPr>
            <w:r>
              <w:rPr>
                <w:rFonts w:hint="eastAsia"/>
                <w:vertAlign w:val="baseline"/>
                <w:lang w:val="en-US" w:eastAsia="zh-CN"/>
              </w:rPr>
              <w:t>18804747@qq.com</w:t>
            </w:r>
          </w:p>
        </w:tc>
        <w:tc>
          <w:tcPr>
            <w:tcW w:w="2830" w:type="dxa"/>
            <w:vMerge w:val="continue"/>
            <w:noWrap w:val="0"/>
            <w:vAlign w:val="top"/>
          </w:tcPr>
          <w:p w14:paraId="4638341E">
            <w:pPr>
              <w:rPr>
                <w:rFonts w:hint="eastAsia"/>
                <w:vertAlign w:val="baseline"/>
                <w:lang w:val="en-US" w:eastAsia="zh-Hans"/>
              </w:rPr>
            </w:pPr>
          </w:p>
        </w:tc>
      </w:tr>
      <w:tr w14:paraId="26A9C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28" w:type="dxa"/>
            <w:noWrap w:val="0"/>
            <w:vAlign w:val="top"/>
          </w:tcPr>
          <w:p w14:paraId="16C1787B">
            <w:pPr>
              <w:rPr>
                <w:rFonts w:hint="eastAsia" w:eastAsia="宋体"/>
                <w:vertAlign w:val="baseline"/>
                <w:lang w:val="en-US" w:eastAsia="zh-CN"/>
              </w:rPr>
            </w:pPr>
            <w:r>
              <w:rPr>
                <w:rFonts w:hint="eastAsia"/>
                <w:vertAlign w:val="baseline"/>
                <w:lang w:val="en-US" w:eastAsia="zh-CN"/>
              </w:rPr>
              <w:t>住址</w:t>
            </w:r>
          </w:p>
        </w:tc>
        <w:tc>
          <w:tcPr>
            <w:tcW w:w="2252" w:type="dxa"/>
            <w:noWrap w:val="0"/>
            <w:vAlign w:val="top"/>
          </w:tcPr>
          <w:p w14:paraId="2B4BCB0A">
            <w:pPr>
              <w:rPr>
                <w:rFonts w:hint="default" w:eastAsia="宋体"/>
                <w:vertAlign w:val="baseline"/>
                <w:lang w:val="en-US" w:eastAsia="zh-CN"/>
              </w:rPr>
            </w:pPr>
            <w:r>
              <w:rPr>
                <w:rFonts w:hint="eastAsia"/>
                <w:vertAlign w:val="baseline"/>
                <w:lang w:val="en-US" w:eastAsia="zh-CN"/>
              </w:rPr>
              <w:t>广东省深圳市罗湖区</w:t>
            </w:r>
          </w:p>
        </w:tc>
        <w:tc>
          <w:tcPr>
            <w:tcW w:w="1245" w:type="dxa"/>
            <w:noWrap w:val="0"/>
            <w:vAlign w:val="top"/>
          </w:tcPr>
          <w:p w14:paraId="689AB7FD">
            <w:pPr>
              <w:rPr>
                <w:rFonts w:hint="default" w:eastAsia="宋体"/>
                <w:vertAlign w:val="baseline"/>
                <w:lang w:val="en-US" w:eastAsia="zh-CN"/>
              </w:rPr>
            </w:pPr>
            <w:r>
              <w:rPr>
                <w:rFonts w:hint="eastAsia"/>
                <w:vertAlign w:val="baseline"/>
                <w:lang w:val="en-US" w:eastAsia="zh-CN"/>
              </w:rPr>
              <w:t>籍贯</w:t>
            </w:r>
          </w:p>
        </w:tc>
        <w:tc>
          <w:tcPr>
            <w:tcW w:w="1367" w:type="dxa"/>
            <w:noWrap w:val="0"/>
            <w:vAlign w:val="top"/>
          </w:tcPr>
          <w:p w14:paraId="5A5243A3">
            <w:pPr>
              <w:rPr>
                <w:rFonts w:hint="default" w:eastAsia="宋体"/>
                <w:vertAlign w:val="baseline"/>
                <w:lang w:val="en-US" w:eastAsia="zh-CN"/>
              </w:rPr>
            </w:pPr>
            <w:r>
              <w:rPr>
                <w:rFonts w:hint="eastAsia"/>
                <w:vertAlign w:val="baseline"/>
                <w:lang w:val="en-US" w:eastAsia="zh-CN"/>
              </w:rPr>
              <w:t>江西省</w:t>
            </w:r>
          </w:p>
        </w:tc>
        <w:tc>
          <w:tcPr>
            <w:tcW w:w="2830" w:type="dxa"/>
            <w:vMerge w:val="continue"/>
            <w:noWrap w:val="0"/>
            <w:vAlign w:val="top"/>
          </w:tcPr>
          <w:p w14:paraId="4BC4079A">
            <w:pPr>
              <w:rPr>
                <w:rFonts w:hint="eastAsia"/>
                <w:vertAlign w:val="baseline"/>
                <w:lang w:val="en-US" w:eastAsia="zh-Hans"/>
              </w:rPr>
            </w:pPr>
          </w:p>
        </w:tc>
      </w:tr>
      <w:tr w14:paraId="0EE8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5"/>
            <w:noWrap w:val="0"/>
            <w:vAlign w:val="top"/>
          </w:tcPr>
          <w:p w14:paraId="1CB3B684">
            <w:pPr>
              <w:rPr>
                <w:rFonts w:hint="default" w:eastAsia="宋体"/>
                <w:vertAlign w:val="baseline"/>
                <w:lang w:val="en-US" w:eastAsia="zh-CN"/>
              </w:rPr>
            </w:pPr>
            <w:r>
              <w:rPr>
                <w:rFonts w:hint="eastAsia"/>
                <w:vertAlign w:val="baseline"/>
                <w:lang w:val="en-US" w:eastAsia="zh-CN"/>
              </w:rPr>
              <w:t>教育背景</w:t>
            </w:r>
          </w:p>
        </w:tc>
      </w:tr>
      <w:tr w14:paraId="17178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5"/>
            <w:noWrap w:val="0"/>
            <w:vAlign w:val="top"/>
          </w:tcPr>
          <w:p w14:paraId="4543B4F9">
            <w:pPr>
              <w:rPr>
                <w:rFonts w:hint="eastAsia"/>
                <w:lang w:val="en-US" w:eastAsia="zh-Hans"/>
              </w:rPr>
            </w:pPr>
            <w:r>
              <w:rPr>
                <w:rFonts w:hint="eastAsia"/>
                <w:lang w:val="en-US" w:eastAsia="zh-CN"/>
              </w:rPr>
              <w:t>1999</w:t>
            </w:r>
            <w:r>
              <w:rPr>
                <w:rFonts w:hint="default"/>
                <w:lang w:eastAsia="zh-Hans"/>
              </w:rPr>
              <w:t>.09</w:t>
            </w:r>
            <w:r>
              <w:rPr>
                <w:rFonts w:hint="eastAsia"/>
                <w:lang w:eastAsia="zh-Hans"/>
              </w:rPr>
              <w:t>～</w:t>
            </w:r>
            <w:r>
              <w:rPr>
                <w:rFonts w:hint="default"/>
                <w:lang w:eastAsia="zh-Hans"/>
              </w:rPr>
              <w:t>200</w:t>
            </w:r>
            <w:r>
              <w:rPr>
                <w:rFonts w:hint="eastAsia"/>
                <w:lang w:val="en-US" w:eastAsia="zh-CN"/>
              </w:rPr>
              <w:t>3</w:t>
            </w:r>
            <w:r>
              <w:rPr>
                <w:rFonts w:hint="default"/>
                <w:lang w:eastAsia="zh-Hans"/>
              </w:rPr>
              <w:t xml:space="preserve">.07 </w:t>
            </w:r>
            <w:r>
              <w:rPr>
                <w:rFonts w:hint="eastAsia"/>
                <w:lang w:val="en-US" w:eastAsia="zh-Hans"/>
              </w:rPr>
              <w:t>哈尔滨工业大学</w:t>
            </w:r>
            <w:r>
              <w:rPr>
                <w:rFonts w:hint="default"/>
                <w:lang w:eastAsia="zh-Hans"/>
              </w:rPr>
              <w:t xml:space="preserve">  </w:t>
            </w:r>
            <w:r>
              <w:rPr>
                <w:rFonts w:hint="eastAsia"/>
                <w:lang w:val="en-US" w:eastAsia="zh-CN"/>
              </w:rPr>
              <w:t>空调与制冷</w:t>
            </w:r>
            <w:r>
              <w:rPr>
                <w:rFonts w:hint="default"/>
                <w:lang w:eastAsia="zh-Hans"/>
              </w:rPr>
              <w:t xml:space="preserve">  </w:t>
            </w:r>
            <w:r>
              <w:rPr>
                <w:rFonts w:hint="eastAsia"/>
                <w:lang w:val="en-US" w:eastAsia="zh-Hans"/>
              </w:rPr>
              <w:t>本科</w:t>
            </w:r>
          </w:p>
          <w:p w14:paraId="5AFE22BE">
            <w:pPr>
              <w:rPr>
                <w:rFonts w:hint="eastAsia"/>
                <w:b/>
                <w:bCs/>
                <w:vertAlign w:val="baseline"/>
                <w:lang w:val="en-US" w:eastAsia="zh-Hans"/>
              </w:rPr>
            </w:pPr>
            <w:r>
              <w:rPr>
                <w:rFonts w:hint="default"/>
                <w:lang w:eastAsia="zh-Hans"/>
              </w:rPr>
              <w:t>2004.09</w:t>
            </w:r>
            <w:r>
              <w:rPr>
                <w:rFonts w:hint="eastAsia"/>
                <w:lang w:eastAsia="zh-Hans"/>
              </w:rPr>
              <w:t>～</w:t>
            </w:r>
            <w:r>
              <w:rPr>
                <w:rFonts w:hint="default"/>
                <w:lang w:eastAsia="zh-Hans"/>
              </w:rPr>
              <w:t xml:space="preserve">2006.07 </w:t>
            </w:r>
            <w:r>
              <w:rPr>
                <w:rFonts w:hint="eastAsia"/>
                <w:lang w:val="en-US" w:eastAsia="zh-Hans"/>
              </w:rPr>
              <w:t>哈尔滨工业大学</w:t>
            </w:r>
            <w:r>
              <w:rPr>
                <w:rFonts w:hint="default"/>
                <w:lang w:eastAsia="zh-Hans"/>
              </w:rPr>
              <w:t xml:space="preserve">  </w:t>
            </w:r>
            <w:r>
              <w:rPr>
                <w:rFonts w:hint="eastAsia"/>
                <w:lang w:val="en-US" w:eastAsia="zh-Hans"/>
              </w:rPr>
              <w:t>工程热物理</w:t>
            </w:r>
            <w:r>
              <w:rPr>
                <w:rFonts w:hint="default"/>
                <w:lang w:eastAsia="zh-Hans"/>
              </w:rPr>
              <w:t xml:space="preserve">  </w:t>
            </w:r>
            <w:r>
              <w:rPr>
                <w:rFonts w:hint="eastAsia"/>
                <w:lang w:val="en-US" w:eastAsia="zh-Hans"/>
              </w:rPr>
              <w:t>硕士</w:t>
            </w:r>
          </w:p>
        </w:tc>
      </w:tr>
      <w:tr w14:paraId="3EFF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5"/>
            <w:noWrap w:val="0"/>
            <w:vAlign w:val="top"/>
          </w:tcPr>
          <w:p w14:paraId="1B3C0508">
            <w:pPr>
              <w:rPr>
                <w:rFonts w:hint="eastAsia"/>
                <w:vertAlign w:val="baseline"/>
                <w:lang w:val="en-US" w:eastAsia="zh-Hans"/>
              </w:rPr>
            </w:pPr>
            <w:r>
              <w:rPr>
                <w:rFonts w:hint="eastAsia"/>
                <w:vertAlign w:val="baseline"/>
                <w:lang w:val="en-US" w:eastAsia="zh-CN"/>
              </w:rPr>
              <w:t>主要工作经历</w:t>
            </w:r>
          </w:p>
        </w:tc>
      </w:tr>
      <w:tr w14:paraId="191A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5"/>
            <w:noWrap w:val="0"/>
            <w:vAlign w:val="top"/>
          </w:tcPr>
          <w:p w14:paraId="3787B969">
            <w:pPr>
              <w:rPr>
                <w:rFonts w:hint="eastAsia"/>
                <w:vertAlign w:val="baseline"/>
                <w:lang w:val="en-US" w:eastAsia="zh-CN"/>
              </w:rPr>
            </w:pPr>
            <w:r>
              <w:rPr>
                <w:rFonts w:hint="eastAsia"/>
                <w:vertAlign w:val="baseline"/>
                <w:lang w:val="en-US" w:eastAsia="zh-CN"/>
              </w:rPr>
              <w:t xml:space="preserve">一、2025年4月至今任职正浩科技创新技术有限公司  岗位热设计首席专家 </w:t>
            </w:r>
          </w:p>
          <w:p w14:paraId="2FF4DFBE">
            <w:pPr>
              <w:rPr>
                <w:rFonts w:hint="eastAsia"/>
                <w:vertAlign w:val="baseline"/>
                <w:lang w:val="en-US" w:eastAsia="zh-CN"/>
              </w:rPr>
            </w:pPr>
            <w:r>
              <w:rPr>
                <w:rFonts w:hint="eastAsia"/>
                <w:vertAlign w:val="baseline"/>
                <w:lang w:val="en-US" w:eastAsia="zh-CN"/>
              </w:rPr>
              <w:t>工作职责：</w:t>
            </w:r>
          </w:p>
          <w:p w14:paraId="11F3A11F">
            <w:pPr>
              <w:rPr>
                <w:rFonts w:hint="eastAsia"/>
                <w:vertAlign w:val="baseline"/>
                <w:lang w:val="en-US" w:eastAsia="zh-CN"/>
              </w:rPr>
            </w:pPr>
            <w:r>
              <w:rPr>
                <w:rFonts w:hint="eastAsia"/>
                <w:vertAlign w:val="baseline"/>
                <w:lang w:val="en-US" w:eastAsia="zh-CN"/>
              </w:rPr>
              <w:t>1、负责公司热技术竞争力构建、平台技术规划及开发</w:t>
            </w:r>
          </w:p>
          <w:p w14:paraId="23806389">
            <w:pPr>
              <w:numPr>
                <w:ilvl w:val="0"/>
                <w:numId w:val="0"/>
              </w:numPr>
              <w:rPr>
                <w:rFonts w:hint="default"/>
                <w:vertAlign w:val="baseline"/>
                <w:lang w:val="en-US" w:eastAsia="zh-CN"/>
              </w:rPr>
            </w:pPr>
            <w:r>
              <w:rPr>
                <w:rFonts w:hint="eastAsia"/>
                <w:vertAlign w:val="baseline"/>
                <w:lang w:val="en-US" w:eastAsia="zh-CN"/>
              </w:rPr>
              <w:t>2、负责公司主力产品系统热架构设计及开发。</w:t>
            </w:r>
          </w:p>
          <w:p w14:paraId="5F52DE2D">
            <w:pPr>
              <w:rPr>
                <w:rFonts w:hint="eastAsia"/>
                <w:vertAlign w:val="baseline"/>
                <w:lang w:val="en-US" w:eastAsia="zh-CN"/>
              </w:rPr>
            </w:pPr>
          </w:p>
          <w:p w14:paraId="1E40660A">
            <w:pPr>
              <w:rPr>
                <w:rFonts w:hint="eastAsia"/>
                <w:vertAlign w:val="baseline"/>
                <w:lang w:val="en-US" w:eastAsia="zh-CN"/>
              </w:rPr>
            </w:pPr>
            <w:r>
              <w:rPr>
                <w:rFonts w:hint="eastAsia"/>
                <w:vertAlign w:val="baseline"/>
                <w:lang w:val="en-US" w:eastAsia="zh-CN"/>
              </w:rPr>
              <w:t>主要成果：</w:t>
            </w:r>
          </w:p>
          <w:p w14:paraId="7B3BBABF">
            <w:pPr>
              <w:numPr>
                <w:ilvl w:val="0"/>
                <w:numId w:val="0"/>
              </w:numPr>
              <w:rPr>
                <w:rFonts w:hint="eastAsia"/>
                <w:vertAlign w:val="baseline"/>
                <w:lang w:val="en-US" w:eastAsia="zh-CN"/>
              </w:rPr>
            </w:pPr>
            <w:r>
              <w:rPr>
                <w:rFonts w:hint="eastAsia"/>
                <w:vertAlign w:val="baseline"/>
                <w:lang w:val="en-US" w:eastAsia="zh-CN"/>
              </w:rPr>
              <w:t>1、基于公司的储能及电源产品特点及演进，首次从散热架构、散热部件技术、热平台能力等维度完成热技术演进地图，并制定完成了热技术开发规划和路标。</w:t>
            </w:r>
          </w:p>
          <w:p w14:paraId="574756B0">
            <w:pPr>
              <w:numPr>
                <w:ilvl w:val="0"/>
                <w:numId w:val="0"/>
              </w:numPr>
              <w:rPr>
                <w:rFonts w:hint="default"/>
                <w:vertAlign w:val="baseline"/>
                <w:lang w:val="en-US" w:eastAsia="zh-CN"/>
              </w:rPr>
            </w:pPr>
            <w:r>
              <w:rPr>
                <w:rFonts w:hint="eastAsia"/>
                <w:vertAlign w:val="baseline"/>
                <w:lang w:val="en-US" w:eastAsia="zh-CN"/>
              </w:rPr>
              <w:t>2、主导完成风冷散热技术竞争力提升技术项目立项和开发，从界面材料、散热器、系统等方面提升产品竞争力。</w:t>
            </w:r>
          </w:p>
          <w:p w14:paraId="27FC4E7D">
            <w:pPr>
              <w:numPr>
                <w:ilvl w:val="0"/>
                <w:numId w:val="0"/>
              </w:numPr>
              <w:ind w:leftChars="0"/>
              <w:rPr>
                <w:rFonts w:hint="eastAsia"/>
                <w:vertAlign w:val="baseline"/>
                <w:lang w:val="en-US" w:eastAsia="zh-CN"/>
              </w:rPr>
            </w:pPr>
            <w:r>
              <w:rPr>
                <w:rFonts w:hint="eastAsia"/>
                <w:vertAlign w:val="baseline"/>
                <w:lang w:val="en-US" w:eastAsia="zh-CN"/>
              </w:rPr>
              <w:t>（1）首次引入相变导热绝缘膜作为mos管与散热器之间导热绝缘解决方案，并主导完成技术导入验证，有效替代现有的陶瓷+硅脂的方案，规避了产线陶瓷片碎裂不良的风险，同时大幅降低了成本，预计节约成本X00万/年。</w:t>
            </w:r>
          </w:p>
          <w:p w14:paraId="062E5CFC">
            <w:pPr>
              <w:numPr>
                <w:ilvl w:val="0"/>
                <w:numId w:val="0"/>
              </w:numPr>
              <w:rPr>
                <w:rFonts w:hint="eastAsia"/>
                <w:vertAlign w:val="baseline"/>
                <w:lang w:val="en-US" w:eastAsia="zh-CN"/>
              </w:rPr>
            </w:pPr>
            <w:r>
              <w:rPr>
                <w:rFonts w:hint="eastAsia"/>
                <w:vertAlign w:val="baseline"/>
                <w:lang w:val="en-US" w:eastAsia="zh-CN"/>
              </w:rPr>
              <w:t>（2）规划并主导石墨烯塑料散热器替代降成本验证，在部分低端型材散热器及磁器件压铸灌胶盒等部件上引入石墨烯替代，年节约成本X0万/年。</w:t>
            </w:r>
          </w:p>
          <w:p w14:paraId="073B589C">
            <w:pPr>
              <w:numPr>
                <w:ilvl w:val="0"/>
                <w:numId w:val="0"/>
              </w:numPr>
              <w:rPr>
                <w:rFonts w:hint="default"/>
                <w:vertAlign w:val="baseline"/>
                <w:lang w:val="en-US" w:eastAsia="zh-CN"/>
              </w:rPr>
            </w:pPr>
            <w:r>
              <w:rPr>
                <w:rFonts w:hint="eastAsia"/>
                <w:vertAlign w:val="baseline"/>
                <w:lang w:val="en-US" w:eastAsia="zh-CN"/>
              </w:rPr>
              <w:t>（3）针对产品低噪声诉求及低频噪声为主的特点，规划超构材料降噪技术，通过与高校技术合作完成技术开发和验证，最终达成产品降噪XdBA的目标。全程主导项目立项及开发，从立项、业内资源调研、合作方选择决策、技术合作SOW制定、预算费用沟通、合同签署等一整套规范动作实现项目正常开展和运作，填补了正浩在高校技术合作上的流程空白。</w:t>
            </w:r>
          </w:p>
          <w:p w14:paraId="0679C761">
            <w:pPr>
              <w:rPr>
                <w:rFonts w:hint="default"/>
                <w:vertAlign w:val="baseline"/>
                <w:lang w:val="en-US" w:eastAsia="zh-CN"/>
              </w:rPr>
            </w:pPr>
            <w:r>
              <w:rPr>
                <w:rFonts w:hint="eastAsia"/>
                <w:vertAlign w:val="baseline"/>
                <w:lang w:val="en-US" w:eastAsia="zh-CN"/>
              </w:rPr>
              <w:t>3、主导主力产品热架构及系统开发，产品热竞争力业界达到业界领先。</w:t>
            </w:r>
          </w:p>
          <w:p w14:paraId="4A72956E">
            <w:pPr>
              <w:rPr>
                <w:rFonts w:hint="default"/>
                <w:vertAlign w:val="baseline"/>
                <w:lang w:val="en-US" w:eastAsia="zh-CN"/>
              </w:rPr>
            </w:pPr>
            <w:r>
              <w:rPr>
                <w:rFonts w:hint="eastAsia"/>
                <w:vertAlign w:val="baseline"/>
                <w:lang w:val="en-US" w:eastAsia="zh-CN"/>
              </w:rPr>
              <w:t>（1）主导3C高密桌充产品热设计，定制低噪声微型风扇首次在3C产品引入风冷，并引入ALVC均温散热技术支撑产品体积相对上一代减小65%，功率密度相对友商高30%，连续满充时间比友商高50%。</w:t>
            </w:r>
          </w:p>
          <w:p w14:paraId="046388A7">
            <w:pPr>
              <w:numPr>
                <w:ilvl w:val="0"/>
                <w:numId w:val="1"/>
              </w:numPr>
              <w:rPr>
                <w:rFonts w:hint="eastAsia"/>
                <w:vertAlign w:val="baseline"/>
                <w:lang w:val="en-US" w:eastAsia="zh-CN"/>
              </w:rPr>
            </w:pPr>
            <w:r>
              <w:rPr>
                <w:rFonts w:hint="eastAsia"/>
                <w:vertAlign w:val="baseline"/>
                <w:lang w:val="en-US" w:eastAsia="zh-CN"/>
              </w:rPr>
              <w:t xml:space="preserve">主导第二代家储产品热设计，北美PCS实现散热密度相对top友商高100%，单W散热成本低20%，噪声低15dBA； 欧洲BP多包堆叠场景下满载充放电电芯温升相对上一代降低20%。 </w:t>
            </w:r>
          </w:p>
          <w:p w14:paraId="32C7B54A">
            <w:pPr>
              <w:numPr>
                <w:ilvl w:val="0"/>
                <w:numId w:val="0"/>
              </w:numPr>
              <w:rPr>
                <w:rFonts w:hint="default"/>
                <w:vertAlign w:val="baseline"/>
                <w:lang w:val="en-US" w:eastAsia="zh-CN"/>
              </w:rPr>
            </w:pPr>
            <w:r>
              <w:rPr>
                <w:rFonts w:hint="eastAsia"/>
                <w:vertAlign w:val="baseline"/>
                <w:lang w:val="en-US" w:eastAsia="zh-CN"/>
              </w:rPr>
              <w:t>4、主导风扇物料的归一化和降成本，通过明确风扇关键指标的归一原则，梳理风扇优选库和路标库，严控风扇选型管理，实现风扇编码减少50%+，有效实现风扇聚量降成本15%。</w:t>
            </w:r>
          </w:p>
          <w:p w14:paraId="741485FB">
            <w:pPr>
              <w:rPr>
                <w:rFonts w:hint="default"/>
                <w:vertAlign w:val="baseline"/>
                <w:lang w:val="en-US" w:eastAsia="zh-CN"/>
              </w:rPr>
            </w:pPr>
          </w:p>
          <w:p w14:paraId="52279B1A">
            <w:pPr>
              <w:rPr>
                <w:rFonts w:hint="eastAsia"/>
                <w:vertAlign w:val="baseline"/>
                <w:lang w:val="en-US" w:eastAsia="zh-CN"/>
              </w:rPr>
            </w:pPr>
            <w:r>
              <w:rPr>
                <w:rFonts w:hint="eastAsia"/>
                <w:vertAlign w:val="baseline"/>
                <w:lang w:val="en-US" w:eastAsia="zh-CN"/>
              </w:rPr>
              <w:t>二、2010年12月至2025年3月 任职华为技术有限公司 岗位历任工程师、高级热工程师、主任工程师、技术专家B。</w:t>
            </w:r>
          </w:p>
          <w:p w14:paraId="28BC436D">
            <w:pPr>
              <w:rPr>
                <w:rFonts w:hint="eastAsia"/>
                <w:vertAlign w:val="baseline"/>
                <w:lang w:val="en-US" w:eastAsia="zh-CN"/>
              </w:rPr>
            </w:pPr>
            <w:r>
              <w:rPr>
                <w:rFonts w:hint="eastAsia"/>
                <w:vertAlign w:val="baseline"/>
                <w:lang w:val="en-US" w:eastAsia="zh-CN"/>
              </w:rPr>
              <w:t>——2022年6月~2025年3月 任华为云首席热技术专家（技术专家B）</w:t>
            </w:r>
          </w:p>
          <w:p w14:paraId="1F140CC9">
            <w:pPr>
              <w:rPr>
                <w:rFonts w:hint="eastAsia"/>
                <w:vertAlign w:val="baseline"/>
                <w:lang w:val="en-US" w:eastAsia="zh-CN"/>
              </w:rPr>
            </w:pPr>
            <w:r>
              <w:rPr>
                <w:rFonts w:hint="eastAsia"/>
                <w:vertAlign w:val="baseline"/>
                <w:lang w:val="en-US" w:eastAsia="zh-CN"/>
              </w:rPr>
              <w:t>工作职责</w:t>
            </w:r>
          </w:p>
          <w:p w14:paraId="2CF0934C">
            <w:pPr>
              <w:numPr>
                <w:ilvl w:val="0"/>
                <w:numId w:val="2"/>
              </w:numPr>
              <w:rPr>
                <w:rFonts w:hint="eastAsia"/>
                <w:b w:val="0"/>
                <w:bCs w:val="0"/>
                <w:lang w:val="en-US" w:eastAsia="zh-CN"/>
              </w:rPr>
            </w:pPr>
            <w:r>
              <w:rPr>
                <w:rFonts w:hint="eastAsia"/>
                <w:vertAlign w:val="baseline"/>
                <w:lang w:val="en-US" w:eastAsia="zh-CN"/>
              </w:rPr>
              <w:t>负责</w:t>
            </w:r>
            <w:r>
              <w:rPr>
                <w:rFonts w:hint="eastAsia"/>
                <w:b w:val="0"/>
                <w:bCs w:val="0"/>
                <w:lang w:val="en-US" w:eastAsia="zh-CN"/>
              </w:rPr>
              <w:t>从芯片、模组、单板、服务器、到DC机房的全栈热技术竞争力构建。</w:t>
            </w:r>
          </w:p>
          <w:p w14:paraId="1BD5B295">
            <w:pPr>
              <w:numPr>
                <w:ilvl w:val="0"/>
                <w:numId w:val="2"/>
              </w:numPr>
              <w:rPr>
                <w:rFonts w:hint="default"/>
                <w:b w:val="0"/>
                <w:bCs w:val="0"/>
                <w:lang w:val="en-US" w:eastAsia="zh-CN"/>
              </w:rPr>
            </w:pPr>
            <w:r>
              <w:rPr>
                <w:rFonts w:hint="eastAsia"/>
                <w:b w:val="0"/>
                <w:bCs w:val="0"/>
                <w:lang w:val="en-US" w:eastAsia="zh-CN"/>
              </w:rPr>
              <w:t>负责华为云热团队及平台能力构建。</w:t>
            </w:r>
          </w:p>
          <w:p w14:paraId="29AE5569">
            <w:pPr>
              <w:rPr>
                <w:rFonts w:hint="default"/>
                <w:vertAlign w:val="baseline"/>
                <w:lang w:val="en-US" w:eastAsia="zh-CN"/>
              </w:rPr>
            </w:pPr>
          </w:p>
          <w:p w14:paraId="263B8FF0">
            <w:pPr>
              <w:rPr>
                <w:rFonts w:hint="eastAsia"/>
                <w:vertAlign w:val="baseline"/>
                <w:lang w:val="en-US" w:eastAsia="zh-CN"/>
              </w:rPr>
            </w:pPr>
            <w:r>
              <w:rPr>
                <w:rFonts w:hint="eastAsia"/>
                <w:vertAlign w:val="baseline"/>
                <w:lang w:val="en-US" w:eastAsia="zh-CN"/>
              </w:rPr>
              <w:t>主要成果</w:t>
            </w:r>
          </w:p>
          <w:p w14:paraId="32928C41">
            <w:pPr>
              <w:widowControl w:val="0"/>
              <w:numPr>
                <w:ilvl w:val="0"/>
                <w:numId w:val="3"/>
              </w:numPr>
              <w:jc w:val="both"/>
              <w:rPr>
                <w:rFonts w:hint="eastAsia"/>
                <w:vertAlign w:val="baseline"/>
                <w:lang w:val="en-US" w:eastAsia="zh-CN"/>
              </w:rPr>
            </w:pPr>
            <w:r>
              <w:rPr>
                <w:rFonts w:hint="eastAsia"/>
                <w:vertAlign w:val="baseline"/>
                <w:lang w:val="en-US" w:eastAsia="zh-CN"/>
              </w:rPr>
              <w:t>主导I8/A8和I9/A9两代风冷云服务器热规格制定和风冷系统散热方案设计，基于高性能风扇提升和3D热管拉远散热器设计，实现2U2P的液冷服务器节点单CPU散热能力由300W（i7）提升到400W（A8）、550W（A9）。并指导JDM厂家完成产品的最终开发验证。</w:t>
            </w:r>
          </w:p>
          <w:p w14:paraId="13868EEE">
            <w:pPr>
              <w:widowControl w:val="0"/>
              <w:numPr>
                <w:ilvl w:val="0"/>
                <w:numId w:val="0"/>
              </w:numPr>
              <w:jc w:val="both"/>
              <w:rPr>
                <w:rFonts w:hint="default"/>
                <w:vertAlign w:val="baseline"/>
                <w:lang w:val="en-US" w:eastAsia="zh-CN"/>
              </w:rPr>
            </w:pPr>
            <w:r>
              <w:rPr>
                <w:rFonts w:hint="eastAsia"/>
                <w:vertAlign w:val="baseline"/>
                <w:lang w:val="en-US" w:eastAsia="zh-CN"/>
              </w:rPr>
              <w:t>2、主导I8/A8和I9/A9两代液冷云服务器热规格制定和液冷系统散热方案设计，结合CPU芯片Powermap和lid表面热点优化液冷板流道设计，同时优化冷板内的微通道翅片设计，实现1U2P的液冷服务器节点单CPU散热能力由300W（i7）提升到400W（A8）、550W（A9）。并指导JDM厂家完成产品的最终开发验证。</w:t>
            </w:r>
          </w:p>
          <w:p w14:paraId="4809872A">
            <w:pPr>
              <w:widowControl w:val="0"/>
              <w:numPr>
                <w:ilvl w:val="0"/>
                <w:numId w:val="0"/>
              </w:numPr>
              <w:jc w:val="both"/>
              <w:rPr>
                <w:rFonts w:hint="default"/>
                <w:vertAlign w:val="baseline"/>
                <w:lang w:val="en-US" w:eastAsia="zh-CN"/>
              </w:rPr>
            </w:pPr>
            <w:r>
              <w:rPr>
                <w:rFonts w:hint="eastAsia"/>
                <w:vertAlign w:val="baseline"/>
                <w:lang w:val="en-US" w:eastAsia="zh-CN"/>
              </w:rPr>
              <w:t>3、主导云服务器散热能力提升技术规划和研究开发。</w:t>
            </w:r>
          </w:p>
          <w:p w14:paraId="2FC4476F">
            <w:pPr>
              <w:widowControl w:val="0"/>
              <w:numPr>
                <w:ilvl w:val="0"/>
                <w:numId w:val="0"/>
              </w:numPr>
              <w:jc w:val="both"/>
              <w:rPr>
                <w:rFonts w:hint="eastAsia"/>
                <w:vertAlign w:val="baseline"/>
                <w:lang w:val="en-US" w:eastAsia="zh-CN"/>
              </w:rPr>
            </w:pPr>
            <w:r>
              <w:rPr>
                <w:rFonts w:hint="eastAsia"/>
                <w:vertAlign w:val="baseline"/>
                <w:lang w:val="en-US" w:eastAsia="zh-CN"/>
              </w:rPr>
              <w:t>（1）2U2P风冷服务器通过LTS拉远散热创新架构、优化LTS蒸发侧微结构设计、双回液管改善回液设计以及定制高性能8080风扇提升系统风量，有效提升了风冷极限散热能力，实现单CPU极限能力提升30%+达到800W;</w:t>
            </w:r>
          </w:p>
          <w:p w14:paraId="0A9C3D41">
            <w:pPr>
              <w:widowControl w:val="0"/>
              <w:numPr>
                <w:ilvl w:val="0"/>
                <w:numId w:val="0"/>
              </w:numPr>
              <w:jc w:val="both"/>
              <w:rPr>
                <w:rFonts w:hint="eastAsia"/>
                <w:vertAlign w:val="baseline"/>
                <w:lang w:val="en-US" w:eastAsia="zh-CN"/>
              </w:rPr>
            </w:pPr>
            <w:r>
              <w:rPr>
                <w:rFonts w:hint="eastAsia"/>
                <w:vertAlign w:val="baseline"/>
                <w:lang w:val="en-US" w:eastAsia="zh-CN"/>
              </w:rPr>
              <w:t>（2）1U2P液冷服务器通过节点内走管串联改并联以及冷板内部降流阻设计，实现压降不变条件下流量翻倍，同时液冷板结合VC均温技术实现液冷单CPU极限能力翻翻达到1000W+。</w:t>
            </w:r>
          </w:p>
          <w:p w14:paraId="61E6AD6D">
            <w:pPr>
              <w:widowControl w:val="0"/>
              <w:numPr>
                <w:ilvl w:val="0"/>
                <w:numId w:val="0"/>
              </w:numPr>
              <w:jc w:val="both"/>
              <w:rPr>
                <w:rFonts w:hint="default"/>
                <w:vertAlign w:val="baseline"/>
                <w:lang w:val="en-US" w:eastAsia="zh-CN"/>
              </w:rPr>
            </w:pPr>
            <w:r>
              <w:rPr>
                <w:rFonts w:hint="eastAsia"/>
                <w:vertAlign w:val="baseline"/>
                <w:lang w:val="en-US" w:eastAsia="zh-CN"/>
              </w:rPr>
              <w:t>（3）联合高校技术合作研究相变浸没液冷，完成两代系统原型机和工程样机的制作和验证，初步具备了实验局的能力。基于相变浸没射流研究单点极限散热能力，通过实验不同射流型式和射流结构，结合不同强化沸腾微结构散热器设计，达成300+W/cm2的散热能力。</w:t>
            </w:r>
          </w:p>
          <w:p w14:paraId="239774FE">
            <w:pPr>
              <w:rPr>
                <w:rFonts w:hint="default"/>
                <w:vertAlign w:val="baseline"/>
                <w:lang w:val="en-US" w:eastAsia="zh-CN"/>
              </w:rPr>
            </w:pPr>
            <w:r>
              <w:rPr>
                <w:rFonts w:hint="eastAsia"/>
                <w:vertAlign w:val="baseline"/>
                <w:lang w:val="en-US" w:eastAsia="zh-CN"/>
              </w:rPr>
              <w:t>4、协同海思、计算产品线、2012整机工程部实现AI昇腾910B/910C在云数据中心的散热部署落地。通过优化CDU配置和调整CDU控制策略满足910C流量水温需求；通过机房AHU与910C设备的风扇调速控制策略协同优化解决910C部署时机房风冷散热不足问题。</w:t>
            </w:r>
          </w:p>
          <w:p w14:paraId="76540D41">
            <w:pPr>
              <w:numPr>
                <w:ilvl w:val="0"/>
                <w:numId w:val="0"/>
              </w:numPr>
              <w:rPr>
                <w:rFonts w:hint="eastAsia"/>
                <w:vertAlign w:val="baseline"/>
                <w:lang w:val="en-US" w:eastAsia="zh-CN"/>
              </w:rPr>
            </w:pPr>
            <w:r>
              <w:rPr>
                <w:rFonts w:hint="eastAsia"/>
                <w:vertAlign w:val="baseline"/>
                <w:lang w:val="en-US" w:eastAsia="zh-CN"/>
              </w:rPr>
              <w:t>5、参与华为云新一代AIDC架构设计，联合计算产品线和2012整机研讨未来910D/E全链路散热需求，主导AIDC温控架构的创新和开发。</w:t>
            </w:r>
          </w:p>
          <w:p w14:paraId="428946D5">
            <w:pPr>
              <w:widowControl w:val="0"/>
              <w:numPr>
                <w:ilvl w:val="0"/>
                <w:numId w:val="0"/>
              </w:numPr>
              <w:jc w:val="both"/>
              <w:rPr>
                <w:rFonts w:hint="default"/>
                <w:vertAlign w:val="baseline"/>
                <w:lang w:val="en-US" w:eastAsia="zh-CN"/>
              </w:rPr>
            </w:pPr>
            <w:r>
              <w:rPr>
                <w:rFonts w:hint="eastAsia"/>
                <w:vertAlign w:val="baseline"/>
                <w:lang w:val="en-US" w:eastAsia="zh-CN"/>
              </w:rPr>
              <w:t>（1）极简DC机房液冷散热架构，通过水力模块和CDU功能合一减少换热层级，实现散热效率和散热能力的提升同时降低水温，有效缓解下一代AI昇腾910D由于HBM堆叠带来的超低壳温的散热挑战。优化屋面冷塔设计选型和布局，降低热岛效应，实现单栋楼屋面散热能力翻倍。</w:t>
            </w:r>
          </w:p>
          <w:p w14:paraId="3A8AAF26">
            <w:pPr>
              <w:widowControl w:val="0"/>
              <w:numPr>
                <w:ilvl w:val="0"/>
                <w:numId w:val="0"/>
              </w:numPr>
              <w:jc w:val="both"/>
              <w:rPr>
                <w:rFonts w:hint="default"/>
                <w:vertAlign w:val="baseline"/>
                <w:lang w:val="en-US" w:eastAsia="zh-CN"/>
              </w:rPr>
            </w:pPr>
            <w:r>
              <w:rPr>
                <w:rFonts w:hint="eastAsia"/>
                <w:vertAlign w:val="baseline"/>
                <w:lang w:val="en-US" w:eastAsia="zh-CN"/>
              </w:rPr>
              <w:t>（2）主导华为云高性能及高可靠的CDU 2.0定制开发，标柜换热能力由305KW提升到650KW，二次侧供液能力由305Lpm@1.0bar提升到800Lpm@2.5bar，有效支撑未来910D大流量高压降的供液需求。</w:t>
            </w:r>
          </w:p>
          <w:p w14:paraId="3DA66A4B">
            <w:pPr>
              <w:widowControl w:val="0"/>
              <w:numPr>
                <w:ilvl w:val="0"/>
                <w:numId w:val="0"/>
              </w:numPr>
              <w:jc w:val="both"/>
              <w:rPr>
                <w:rFonts w:hint="eastAsia"/>
                <w:vertAlign w:val="baseline"/>
                <w:lang w:val="en-US" w:eastAsia="zh-CN"/>
              </w:rPr>
            </w:pPr>
            <w:r>
              <w:rPr>
                <w:rFonts w:hint="eastAsia"/>
                <w:vertAlign w:val="baseline"/>
                <w:lang w:val="en-US" w:eastAsia="zh-CN"/>
              </w:rPr>
              <w:t>（3）主导华为云首个风液CDU的定制开发，换热性能达到60KW（逼进度10℃）。比厂家标准品提升20%+，支撑了液冷AI机柜在风冷老机房的快速部署。</w:t>
            </w:r>
          </w:p>
          <w:p w14:paraId="7E2FAFAD">
            <w:pPr>
              <w:widowControl w:val="0"/>
              <w:numPr>
                <w:ilvl w:val="0"/>
                <w:numId w:val="0"/>
              </w:numPr>
              <w:jc w:val="both"/>
              <w:rPr>
                <w:rFonts w:hint="default"/>
                <w:b w:val="0"/>
                <w:bCs w:val="0"/>
                <w:lang w:val="en-US" w:eastAsia="zh-CN"/>
              </w:rPr>
            </w:pPr>
            <w:r>
              <w:rPr>
                <w:rFonts w:hint="eastAsia"/>
                <w:vertAlign w:val="baseline"/>
                <w:lang w:val="en-US" w:eastAsia="zh-CN"/>
              </w:rPr>
              <w:t>（4）联合高校技术合作，主导完成云</w:t>
            </w:r>
            <w:r>
              <w:rPr>
                <w:rFonts w:hint="eastAsia"/>
                <w:b w:val="0"/>
                <w:bCs w:val="0"/>
                <w:lang w:val="en-US" w:eastAsia="zh-CN"/>
              </w:rPr>
              <w:t>数据中心废热发电技术论证及原型机验证，发电效率在有条件下达成目标，为未来云数据中心废热利用提供可能方向探索。</w:t>
            </w:r>
          </w:p>
          <w:p w14:paraId="1C85DA79">
            <w:pPr>
              <w:rPr>
                <w:rFonts w:hint="eastAsia"/>
                <w:vertAlign w:val="baseline"/>
                <w:lang w:val="en-US" w:eastAsia="zh-CN"/>
              </w:rPr>
            </w:pPr>
          </w:p>
          <w:p w14:paraId="5FEA0ECA">
            <w:pPr>
              <w:rPr>
                <w:rFonts w:hint="default"/>
                <w:vertAlign w:val="baseline"/>
                <w:lang w:val="en-US" w:eastAsia="zh-CN"/>
              </w:rPr>
            </w:pPr>
            <w:r>
              <w:rPr>
                <w:rFonts w:hint="eastAsia"/>
                <w:vertAlign w:val="baseline"/>
                <w:lang w:val="en-US" w:eastAsia="zh-CN"/>
              </w:rPr>
              <w:t>——2020年10月至2022年4月  任华为技术数字能源整机热SE（主任工程师）</w:t>
            </w:r>
          </w:p>
          <w:p w14:paraId="3141DD31">
            <w:pPr>
              <w:rPr>
                <w:rFonts w:hint="eastAsia"/>
                <w:vertAlign w:val="baseline"/>
                <w:lang w:val="en-US" w:eastAsia="zh-CN"/>
              </w:rPr>
            </w:pPr>
            <w:r>
              <w:rPr>
                <w:rFonts w:hint="eastAsia"/>
                <w:vertAlign w:val="baseline"/>
                <w:lang w:val="en-US" w:eastAsia="zh-CN"/>
              </w:rPr>
              <w:t>工作职责</w:t>
            </w:r>
          </w:p>
          <w:p w14:paraId="1411DCFA">
            <w:pPr>
              <w:rPr>
                <w:rFonts w:hint="default"/>
                <w:vertAlign w:val="baseline"/>
                <w:lang w:val="en-US" w:eastAsia="zh-CN"/>
              </w:rPr>
            </w:pPr>
            <w:r>
              <w:rPr>
                <w:rFonts w:hint="eastAsia"/>
                <w:vertAlign w:val="baseline"/>
                <w:lang w:val="en-US" w:eastAsia="zh-CN"/>
              </w:rPr>
              <w:t>1、主导能源产品热平台技术规划和开发</w:t>
            </w:r>
          </w:p>
          <w:p w14:paraId="140C77BE">
            <w:pPr>
              <w:rPr>
                <w:rFonts w:hint="default"/>
                <w:vertAlign w:val="baseline"/>
                <w:lang w:val="en-US" w:eastAsia="zh-CN"/>
              </w:rPr>
            </w:pPr>
            <w:r>
              <w:rPr>
                <w:rFonts w:hint="eastAsia"/>
                <w:vertAlign w:val="baseline"/>
                <w:lang w:val="en-US" w:eastAsia="zh-CN"/>
              </w:rPr>
              <w:t>2、负责重点主力产品热架构和系统开发</w:t>
            </w:r>
          </w:p>
          <w:p w14:paraId="467084F3">
            <w:pPr>
              <w:rPr>
                <w:rFonts w:hint="eastAsia"/>
                <w:vertAlign w:val="baseline"/>
                <w:lang w:val="en-US" w:eastAsia="zh-CN"/>
              </w:rPr>
            </w:pPr>
            <w:r>
              <w:rPr>
                <w:rFonts w:hint="eastAsia"/>
                <w:vertAlign w:val="baseline"/>
                <w:lang w:val="en-US" w:eastAsia="zh-CN"/>
              </w:rPr>
              <w:t>主要成果：</w:t>
            </w:r>
          </w:p>
          <w:p w14:paraId="0DAF56A7">
            <w:pPr>
              <w:numPr>
                <w:ilvl w:val="0"/>
                <w:numId w:val="4"/>
              </w:numPr>
              <w:ind w:left="105" w:leftChars="0" w:firstLine="0" w:firstLineChars="0"/>
              <w:rPr>
                <w:rFonts w:hint="eastAsia"/>
                <w:b w:val="0"/>
                <w:bCs w:val="0"/>
                <w:lang w:val="en-US" w:eastAsia="zh-CN"/>
              </w:rPr>
            </w:pPr>
            <w:r>
              <w:rPr>
                <w:rFonts w:hint="eastAsia"/>
                <w:b w:val="0"/>
                <w:bCs w:val="0"/>
                <w:lang w:val="en-US" w:eastAsia="zh-CN"/>
              </w:rPr>
              <w:t>主导完成数字能源首个液冷技术平台Lcooling1.0技术规划和立项开发。基于储能及充电场站产品特点明确了低成本、高可靠，长寿命的液冷技术方向，规划了长寿命液冷工质、高可靠低成本的管网技术、高效低成本的冷板设计三大方向的技术路标。</w:t>
            </w:r>
          </w:p>
          <w:p w14:paraId="3B3CCB2B">
            <w:pPr>
              <w:numPr>
                <w:ilvl w:val="0"/>
                <w:numId w:val="4"/>
              </w:numPr>
              <w:ind w:left="105" w:leftChars="0" w:firstLine="0" w:firstLineChars="0"/>
              <w:rPr>
                <w:rFonts w:hint="default"/>
                <w:b w:val="0"/>
                <w:bCs w:val="0"/>
                <w:lang w:val="en-US" w:eastAsia="zh-CN"/>
              </w:rPr>
            </w:pPr>
            <w:r>
              <w:rPr>
                <w:rFonts w:hint="eastAsia"/>
                <w:b w:val="0"/>
                <w:bCs w:val="0"/>
                <w:lang w:val="en-US" w:eastAsia="zh-CN"/>
              </w:rPr>
              <w:t>主导完成首个储能液冷散热技术立项与开发，达成电芯温升和均温性目标，成为后续能源首个液冷储能产品的基础。</w:t>
            </w:r>
          </w:p>
          <w:p w14:paraId="55AA19B4">
            <w:pPr>
              <w:rPr>
                <w:rFonts w:hint="eastAsia"/>
                <w:vertAlign w:val="baseline"/>
                <w:lang w:val="en-US" w:eastAsia="zh-CN"/>
              </w:rPr>
            </w:pPr>
          </w:p>
          <w:p w14:paraId="20628055">
            <w:pPr>
              <w:rPr>
                <w:rFonts w:hint="eastAsia"/>
                <w:vertAlign w:val="baseline"/>
                <w:lang w:val="en-US" w:eastAsia="zh-CN"/>
              </w:rPr>
            </w:pPr>
            <w:r>
              <w:rPr>
                <w:rFonts w:hint="eastAsia"/>
                <w:vertAlign w:val="baseline"/>
                <w:lang w:val="en-US" w:eastAsia="zh-CN"/>
              </w:rPr>
              <w:t>——2010年12月至2020年10月  任华为2012实验室热开发部 工程师/高级工程师</w:t>
            </w:r>
          </w:p>
          <w:p w14:paraId="23F66878">
            <w:pPr>
              <w:rPr>
                <w:rFonts w:hint="eastAsia"/>
                <w:vertAlign w:val="baseline"/>
                <w:lang w:val="en-US" w:eastAsia="zh-CN"/>
              </w:rPr>
            </w:pPr>
            <w:r>
              <w:rPr>
                <w:rFonts w:hint="eastAsia"/>
                <w:vertAlign w:val="baseline"/>
                <w:lang w:val="en-US" w:eastAsia="zh-CN"/>
              </w:rPr>
              <w:t>工作职责</w:t>
            </w:r>
          </w:p>
          <w:p w14:paraId="6F289784">
            <w:pPr>
              <w:rPr>
                <w:rFonts w:hint="default"/>
                <w:vertAlign w:val="baseline"/>
                <w:lang w:val="en-US" w:eastAsia="zh-CN"/>
              </w:rPr>
            </w:pPr>
            <w:r>
              <w:rPr>
                <w:rFonts w:hint="eastAsia"/>
                <w:vertAlign w:val="baseline"/>
                <w:lang w:val="en-US" w:eastAsia="zh-CN"/>
              </w:rPr>
              <w:t>1、负责光网络产品散热方案设计和开发</w:t>
            </w:r>
          </w:p>
          <w:p w14:paraId="63BA30C6">
            <w:pPr>
              <w:rPr>
                <w:rFonts w:hint="default"/>
                <w:vertAlign w:val="baseline"/>
                <w:lang w:val="en-US" w:eastAsia="zh-CN"/>
              </w:rPr>
            </w:pPr>
            <w:r>
              <w:rPr>
                <w:rFonts w:hint="eastAsia"/>
                <w:vertAlign w:val="baseline"/>
                <w:lang w:val="en-US" w:eastAsia="zh-CN"/>
              </w:rPr>
              <w:t>2、负责光网络热设计团队管理和能力建设</w:t>
            </w:r>
          </w:p>
          <w:p w14:paraId="38371233">
            <w:pPr>
              <w:rPr>
                <w:rFonts w:hint="eastAsia"/>
                <w:vertAlign w:val="baseline"/>
                <w:lang w:val="en-US" w:eastAsia="zh-CN"/>
              </w:rPr>
            </w:pPr>
            <w:r>
              <w:rPr>
                <w:rFonts w:hint="eastAsia"/>
                <w:vertAlign w:val="baseline"/>
                <w:lang w:val="en-US" w:eastAsia="zh-CN"/>
              </w:rPr>
              <w:t>主要成果：</w:t>
            </w:r>
          </w:p>
          <w:p w14:paraId="294A952F">
            <w:pPr>
              <w:numPr>
                <w:ilvl w:val="0"/>
                <w:numId w:val="5"/>
              </w:numPr>
              <w:rPr>
                <w:rFonts w:hint="eastAsia"/>
                <w:lang w:val="en-US" w:eastAsia="zh-CN"/>
              </w:rPr>
            </w:pPr>
            <w:r>
              <w:rPr>
                <w:rFonts w:hint="eastAsia"/>
                <w:lang w:val="en-US" w:eastAsia="zh-CN"/>
              </w:rPr>
              <w:t>主导光网络主力平台产品PTN7900系列、OSN9800系列产品热架构开发，创新的pi型风道架构将标准300mm深单柜散热能力由4~5KW提升到8~10KW；通过风扇、散热器技术的持续迭代提升，单槽位散热能力由100W/slot提升到300W/slot，支撑产品架构不变情况下持续由100G/slot演进到1T/slot。散热的持续演进能力是此系列产品作为光网络10年稳定的现金牛平台产品的关键之一。</w:t>
            </w:r>
          </w:p>
          <w:p w14:paraId="240DA83B">
            <w:pPr>
              <w:numPr>
                <w:ilvl w:val="0"/>
                <w:numId w:val="5"/>
              </w:numPr>
              <w:rPr>
                <w:rFonts w:hint="default"/>
                <w:vertAlign w:val="baseline"/>
                <w:lang w:val="en-US" w:eastAsia="zh-CN"/>
              </w:rPr>
            </w:pPr>
            <w:r>
              <w:rPr>
                <w:rFonts w:hint="eastAsia"/>
                <w:lang w:val="en-US" w:eastAsia="zh-CN"/>
              </w:rPr>
              <w:t xml:space="preserve">主导光网络新一代首个600m深平台(kepler平台)的热系统设计和开发，首创可插拔LTS拉远热架构及高效散热节能控制成为产品的核心竞争力之一。 </w:t>
            </w:r>
          </w:p>
          <w:p w14:paraId="556DF0B4">
            <w:pPr>
              <w:numPr>
                <w:ilvl w:val="0"/>
                <w:numId w:val="5"/>
              </w:numPr>
              <w:rPr>
                <w:rFonts w:hint="default"/>
                <w:vertAlign w:val="baseline"/>
                <w:lang w:val="en-US" w:eastAsia="zh-CN"/>
              </w:rPr>
            </w:pPr>
            <w:r>
              <w:rPr>
                <w:rFonts w:hint="eastAsia"/>
                <w:vertAlign w:val="baseline"/>
                <w:lang w:val="en-US" w:eastAsia="zh-CN"/>
              </w:rPr>
              <w:t>协同海思芯片团队在光网络产品落地多代交换芯片的散热设计和产品化，其中基于实际产品的应用和散热分析支撑5806芯片lid及lidless封装论证选择。协同海思光电子团队在光网络产品落地100G、200G、400G、800G光模块的散热设计和产品化。</w:t>
            </w:r>
          </w:p>
          <w:p w14:paraId="30514D90">
            <w:pPr>
              <w:numPr>
                <w:ilvl w:val="0"/>
                <w:numId w:val="5"/>
              </w:numPr>
              <w:rPr>
                <w:rFonts w:hint="default"/>
                <w:vertAlign w:val="baseline"/>
                <w:lang w:val="en-US" w:eastAsia="zh-CN"/>
              </w:rPr>
            </w:pPr>
            <w:r>
              <w:rPr>
                <w:rFonts w:hint="eastAsia"/>
                <w:lang w:val="en-US" w:eastAsia="zh-CN"/>
              </w:rPr>
              <w:t>负责光网络热设计团队管理，团队成员成长快，多个骨干输出其他团队成为团队leader。</w:t>
            </w:r>
          </w:p>
          <w:p w14:paraId="68AB5499">
            <w:pPr>
              <w:rPr>
                <w:rFonts w:hint="default"/>
                <w:vertAlign w:val="baseline"/>
                <w:lang w:val="en-US" w:eastAsia="zh-CN"/>
              </w:rPr>
            </w:pPr>
          </w:p>
          <w:p w14:paraId="7C6C63BD">
            <w:pPr>
              <w:rPr>
                <w:rFonts w:hint="eastAsia"/>
                <w:lang w:val="en-US" w:eastAsia="zh-CN"/>
              </w:rPr>
            </w:pPr>
            <w:r>
              <w:rPr>
                <w:rFonts w:hint="eastAsia"/>
                <w:vertAlign w:val="baseline"/>
                <w:lang w:val="en-US" w:eastAsia="zh-CN"/>
              </w:rPr>
              <w:t>三、</w:t>
            </w:r>
            <w:r>
              <w:rPr>
                <w:rFonts w:hint="default"/>
                <w:b/>
                <w:bCs/>
                <w:lang w:eastAsia="zh-Hans"/>
              </w:rPr>
              <w:t>2006</w:t>
            </w:r>
            <w:r>
              <w:rPr>
                <w:rFonts w:hint="eastAsia"/>
                <w:b/>
                <w:bCs/>
                <w:lang w:eastAsia="zh-Hans"/>
              </w:rPr>
              <w:t>～</w:t>
            </w:r>
            <w:r>
              <w:rPr>
                <w:rFonts w:hint="default"/>
                <w:b/>
                <w:bCs/>
                <w:lang w:eastAsia="zh-Hans"/>
              </w:rPr>
              <w:t>2010</w:t>
            </w:r>
            <w:r>
              <w:rPr>
                <w:rFonts w:hint="eastAsia"/>
                <w:b/>
                <w:bCs/>
                <w:lang w:val="en-US" w:eastAsia="zh-Hans"/>
              </w:rPr>
              <w:t>年底</w:t>
            </w:r>
            <w:r>
              <w:rPr>
                <w:rFonts w:hint="default"/>
                <w:b/>
                <w:bCs/>
                <w:lang w:eastAsia="zh-Hans"/>
              </w:rPr>
              <w:t xml:space="preserve">  </w:t>
            </w:r>
            <w:r>
              <w:rPr>
                <w:rFonts w:hint="eastAsia"/>
                <w:b/>
                <w:bCs/>
                <w:lang w:val="en-US" w:eastAsia="zh-CN"/>
              </w:rPr>
              <w:t>任职</w:t>
            </w:r>
            <w:r>
              <w:rPr>
                <w:rFonts w:hint="eastAsia"/>
                <w:b/>
                <w:bCs/>
                <w:lang w:val="en-US" w:eastAsia="zh-Hans"/>
              </w:rPr>
              <w:t>中兴通讯</w:t>
            </w:r>
            <w:r>
              <w:rPr>
                <w:rFonts w:hint="eastAsia"/>
                <w:b/>
                <w:bCs/>
                <w:lang w:val="en-US" w:eastAsia="zh-CN"/>
              </w:rPr>
              <w:t>股份有限公司  岗位工程师到三级主任</w:t>
            </w:r>
            <w:r>
              <w:rPr>
                <w:rFonts w:hint="eastAsia"/>
                <w:b/>
                <w:bCs/>
                <w:lang w:val="en-US" w:eastAsia="zh-Hans"/>
              </w:rPr>
              <w:t>工程师</w:t>
            </w:r>
            <w:r>
              <w:rPr>
                <w:rFonts w:hint="eastAsia"/>
                <w:lang w:val="en-US" w:eastAsia="zh-CN"/>
              </w:rPr>
              <w:t xml:space="preserve">  </w:t>
            </w:r>
          </w:p>
          <w:p w14:paraId="25A2B98E">
            <w:pPr>
              <w:rPr>
                <w:rFonts w:hint="default"/>
                <w:lang w:val="en-US" w:eastAsia="zh-CN"/>
              </w:rPr>
            </w:pPr>
            <w:r>
              <w:rPr>
                <w:rFonts w:hint="eastAsia"/>
                <w:lang w:val="en-US" w:eastAsia="zh-CN"/>
              </w:rPr>
              <w:t>主要职责：负责承载网、电源类及户外柜产品的热设计开发</w:t>
            </w:r>
          </w:p>
          <w:p w14:paraId="6B6E25B6">
            <w:pPr>
              <w:rPr>
                <w:rFonts w:hint="default"/>
                <w:lang w:val="en-US" w:eastAsia="zh-CN"/>
              </w:rPr>
            </w:pPr>
            <w:r>
              <w:rPr>
                <w:rFonts w:hint="eastAsia"/>
                <w:lang w:val="en-US" w:eastAsia="zh-CN"/>
              </w:rPr>
              <w:t>主要成果：</w:t>
            </w:r>
          </w:p>
          <w:p w14:paraId="48345D95">
            <w:pPr>
              <w:numPr>
                <w:ilvl w:val="0"/>
                <w:numId w:val="6"/>
              </w:numPr>
              <w:rPr>
                <w:rFonts w:hint="default"/>
                <w:vertAlign w:val="baseline"/>
                <w:lang w:val="en-US" w:eastAsia="zh-CN"/>
              </w:rPr>
            </w:pPr>
            <w:r>
              <w:rPr>
                <w:rFonts w:hint="eastAsia"/>
                <w:lang w:val="en-US" w:eastAsia="zh-CN"/>
              </w:rPr>
              <w:t>主导在户外电池柜引入TEC空调替代原来的直通风设计或压缩机空调设计，相比压缩机更可靠，故障率低；相比直通风设计，电池寿命更长，综合成本更低。</w:t>
            </w:r>
          </w:p>
          <w:p w14:paraId="47FB8158">
            <w:pPr>
              <w:numPr>
                <w:ilvl w:val="0"/>
                <w:numId w:val="6"/>
              </w:numPr>
              <w:rPr>
                <w:rFonts w:hint="default"/>
                <w:vertAlign w:val="baseline"/>
                <w:lang w:val="en-US" w:eastAsia="zh-CN"/>
              </w:rPr>
            </w:pPr>
            <w:r>
              <w:rPr>
                <w:rFonts w:hint="eastAsia"/>
                <w:lang w:val="en-US" w:eastAsia="zh-CN"/>
              </w:rPr>
              <w:t>主导户外柜热交换器降成本，通过整机架构自研，将热交换器分拆模块化设计和组装，从原来整机采购到只采购热交换芯体，控制板自研开发，其他关键部件如风扇拉通到其他产品一起选型专业风扇厂家采购，大幅降成本50%+达成挑战目标。</w:t>
            </w:r>
          </w:p>
          <w:p w14:paraId="7C89E7B3">
            <w:pPr>
              <w:rPr>
                <w:rFonts w:hint="eastAsia"/>
                <w:vertAlign w:val="baseline"/>
                <w:lang w:val="en-US" w:eastAsia="zh-Hans"/>
              </w:rPr>
            </w:pPr>
          </w:p>
        </w:tc>
      </w:tr>
      <w:tr w14:paraId="3B593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5"/>
            <w:noWrap w:val="0"/>
            <w:vAlign w:val="top"/>
          </w:tcPr>
          <w:p w14:paraId="60AEB8D9">
            <w:pPr>
              <w:rPr>
                <w:rFonts w:hint="default" w:eastAsia="宋体"/>
                <w:vertAlign w:val="baseline"/>
                <w:lang w:val="en-US" w:eastAsia="zh-CN"/>
              </w:rPr>
            </w:pPr>
            <w:r>
              <w:rPr>
                <w:rFonts w:hint="eastAsia"/>
                <w:vertAlign w:val="baseline"/>
                <w:lang w:val="en-US" w:eastAsia="zh-CN"/>
              </w:rPr>
              <w:t>自我评价</w:t>
            </w:r>
          </w:p>
        </w:tc>
      </w:tr>
      <w:tr w14:paraId="57974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5"/>
            <w:noWrap w:val="0"/>
            <w:vAlign w:val="top"/>
          </w:tcPr>
          <w:p w14:paraId="569EC21A">
            <w:pPr>
              <w:numPr>
                <w:ilvl w:val="0"/>
                <w:numId w:val="7"/>
              </w:numPr>
              <w:rPr>
                <w:rFonts w:hint="eastAsia"/>
                <w:b w:val="0"/>
                <w:bCs w:val="0"/>
                <w:lang w:val="en-US" w:eastAsia="zh-CN"/>
              </w:rPr>
            </w:pPr>
            <w:r>
              <w:rPr>
                <w:rFonts w:hint="eastAsia"/>
                <w:b w:val="0"/>
                <w:bCs w:val="0"/>
                <w:lang w:val="en-US" w:eastAsia="zh-CN"/>
              </w:rPr>
              <w:t>从事电子类产品热设计相关工作近20年，熟悉从器件、模组、单板、整机、到机房的整个全链路的热设计方法，在自然散热、风冷散热及冷板式液冷散热设计方面积累了相当的经验，在未来的相变浸没散热、AIDC温控架构创新甚至废热利用方面都有一定的探索。</w:t>
            </w:r>
          </w:p>
          <w:p w14:paraId="52AC67F4">
            <w:pPr>
              <w:numPr>
                <w:ilvl w:val="0"/>
                <w:numId w:val="7"/>
              </w:numPr>
              <w:rPr>
                <w:rFonts w:hint="default"/>
                <w:b w:val="0"/>
                <w:bCs w:val="0"/>
                <w:lang w:val="en-US" w:eastAsia="zh-CN"/>
              </w:rPr>
            </w:pPr>
            <w:r>
              <w:rPr>
                <w:rFonts w:hint="eastAsia"/>
                <w:b w:val="0"/>
                <w:bCs w:val="0"/>
                <w:lang w:val="en-US" w:eastAsia="zh-CN"/>
              </w:rPr>
              <w:t>重视创新，长期从事热管理创新和规划相关工作，了解业界最新的散热技术和方法；同时在开发设计工作中善于挖掘创新点，当前共申请有16项散热相关发明专利。</w:t>
            </w:r>
          </w:p>
          <w:p w14:paraId="0BB2D790">
            <w:pPr>
              <w:numPr>
                <w:ilvl w:val="0"/>
                <w:numId w:val="7"/>
              </w:numPr>
              <w:rPr>
                <w:rFonts w:hint="default"/>
                <w:b w:val="0"/>
                <w:bCs w:val="0"/>
                <w:lang w:val="en-US" w:eastAsia="zh-CN"/>
              </w:rPr>
            </w:pPr>
            <w:r>
              <w:rPr>
                <w:rFonts w:hint="eastAsia"/>
                <w:b w:val="0"/>
                <w:bCs w:val="0"/>
                <w:lang w:val="en-US" w:eastAsia="zh-CN"/>
              </w:rPr>
              <w:t>带过基层团队，有一定的团队管理和团队平台能力构建经验。</w:t>
            </w:r>
          </w:p>
          <w:p w14:paraId="2621EEF1">
            <w:pPr>
              <w:numPr>
                <w:ilvl w:val="0"/>
                <w:numId w:val="7"/>
              </w:numPr>
              <w:rPr>
                <w:rFonts w:hint="default"/>
                <w:b w:val="0"/>
                <w:bCs w:val="0"/>
                <w:lang w:val="en-US" w:eastAsia="zh-CN"/>
              </w:rPr>
            </w:pPr>
            <w:r>
              <w:rPr>
                <w:rFonts w:hint="eastAsia"/>
                <w:b w:val="0"/>
                <w:bCs w:val="0"/>
                <w:lang w:val="en-US" w:eastAsia="zh-CN"/>
              </w:rPr>
              <w:t>责任心强，工作积极主动；善于与人沟通，积极乐观，团结协作。</w:t>
            </w:r>
          </w:p>
          <w:p w14:paraId="2D4BC63E">
            <w:pPr>
              <w:rPr>
                <w:rFonts w:hint="eastAsia"/>
                <w:vertAlign w:val="baseline"/>
                <w:lang w:val="en-US" w:eastAsia="zh-Hans"/>
              </w:rPr>
            </w:pPr>
          </w:p>
        </w:tc>
      </w:tr>
    </w:tbl>
    <w:p w14:paraId="6DE41725">
      <w:pPr>
        <w:rPr>
          <w:rFonts w:hint="default"/>
          <w:lang w:val="en-US" w:eastAsia="zh-Hans"/>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FBDE9"/>
    <w:multiLevelType w:val="singleLevel"/>
    <w:tmpl w:val="807FBDE9"/>
    <w:lvl w:ilvl="0" w:tentative="0">
      <w:start w:val="1"/>
      <w:numFmt w:val="decimal"/>
      <w:suff w:val="nothing"/>
      <w:lvlText w:val="%1、"/>
      <w:lvlJc w:val="left"/>
    </w:lvl>
  </w:abstractNum>
  <w:abstractNum w:abstractNumId="1">
    <w:nsid w:val="E0623C17"/>
    <w:multiLevelType w:val="singleLevel"/>
    <w:tmpl w:val="E0623C17"/>
    <w:lvl w:ilvl="0" w:tentative="0">
      <w:start w:val="1"/>
      <w:numFmt w:val="decimal"/>
      <w:suff w:val="nothing"/>
      <w:lvlText w:val="%1、"/>
      <w:lvlJc w:val="left"/>
    </w:lvl>
  </w:abstractNum>
  <w:abstractNum w:abstractNumId="2">
    <w:nsid w:val="05A31698"/>
    <w:multiLevelType w:val="singleLevel"/>
    <w:tmpl w:val="05A31698"/>
    <w:lvl w:ilvl="0" w:tentative="0">
      <w:start w:val="1"/>
      <w:numFmt w:val="decimal"/>
      <w:suff w:val="nothing"/>
      <w:lvlText w:val="%1、"/>
      <w:lvlJc w:val="left"/>
    </w:lvl>
  </w:abstractNum>
  <w:abstractNum w:abstractNumId="3">
    <w:nsid w:val="10BE1579"/>
    <w:multiLevelType w:val="singleLevel"/>
    <w:tmpl w:val="10BE1579"/>
    <w:lvl w:ilvl="0" w:tentative="0">
      <w:start w:val="2"/>
      <w:numFmt w:val="decimal"/>
      <w:suff w:val="nothing"/>
      <w:lvlText w:val="（%1）"/>
      <w:lvlJc w:val="left"/>
    </w:lvl>
  </w:abstractNum>
  <w:abstractNum w:abstractNumId="4">
    <w:nsid w:val="126ACC17"/>
    <w:multiLevelType w:val="singleLevel"/>
    <w:tmpl w:val="126ACC17"/>
    <w:lvl w:ilvl="0" w:tentative="0">
      <w:start w:val="1"/>
      <w:numFmt w:val="decimal"/>
      <w:suff w:val="nothing"/>
      <w:lvlText w:val="%1、"/>
      <w:lvlJc w:val="left"/>
    </w:lvl>
  </w:abstractNum>
  <w:abstractNum w:abstractNumId="5">
    <w:nsid w:val="259B578E"/>
    <w:multiLevelType w:val="singleLevel"/>
    <w:tmpl w:val="259B578E"/>
    <w:lvl w:ilvl="0" w:tentative="0">
      <w:start w:val="1"/>
      <w:numFmt w:val="decimal"/>
      <w:suff w:val="nothing"/>
      <w:lvlText w:val="%1、"/>
      <w:lvlJc w:val="left"/>
      <w:pPr>
        <w:ind w:left="105" w:firstLine="0"/>
      </w:pPr>
    </w:lvl>
  </w:abstractNum>
  <w:abstractNum w:abstractNumId="6">
    <w:nsid w:val="54412198"/>
    <w:multiLevelType w:val="singleLevel"/>
    <w:tmpl w:val="54412198"/>
    <w:lvl w:ilvl="0" w:tentative="0">
      <w:start w:val="1"/>
      <w:numFmt w:val="decimal"/>
      <w:suff w:val="nothing"/>
      <w:lvlText w:val="%1、"/>
      <w:lvlJc w:val="left"/>
    </w:lvl>
  </w:abstractNum>
  <w:num w:numId="1">
    <w:abstractNumId w:val="3"/>
  </w:num>
  <w:num w:numId="2">
    <w:abstractNumId w:val="0"/>
  </w:num>
  <w:num w:numId="3">
    <w:abstractNumId w:val="2"/>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KSOReumeCategoryDocument" w:val="1"/>
  </w:docVars>
  <w:rsids>
    <w:rsidRoot w:val="7ECFA0D5"/>
    <w:rsid w:val="00B51353"/>
    <w:rsid w:val="00CB1CD9"/>
    <w:rsid w:val="00CE6C4D"/>
    <w:rsid w:val="01087940"/>
    <w:rsid w:val="01B82DB4"/>
    <w:rsid w:val="02C620A0"/>
    <w:rsid w:val="030D3BAC"/>
    <w:rsid w:val="034813CD"/>
    <w:rsid w:val="035B6FFB"/>
    <w:rsid w:val="036B64E8"/>
    <w:rsid w:val="037A1943"/>
    <w:rsid w:val="041D49CF"/>
    <w:rsid w:val="042F4CF2"/>
    <w:rsid w:val="0470197F"/>
    <w:rsid w:val="079B7455"/>
    <w:rsid w:val="09080360"/>
    <w:rsid w:val="09630A54"/>
    <w:rsid w:val="0966617B"/>
    <w:rsid w:val="0AA9533B"/>
    <w:rsid w:val="0B042881"/>
    <w:rsid w:val="0BBE0315"/>
    <w:rsid w:val="0C7A2F15"/>
    <w:rsid w:val="0D6D64FB"/>
    <w:rsid w:val="0D825EBE"/>
    <w:rsid w:val="0E5D25DD"/>
    <w:rsid w:val="0EE000F6"/>
    <w:rsid w:val="0EF35DD3"/>
    <w:rsid w:val="0F4D2CA8"/>
    <w:rsid w:val="0F53507C"/>
    <w:rsid w:val="15E3282C"/>
    <w:rsid w:val="173449BF"/>
    <w:rsid w:val="17501A39"/>
    <w:rsid w:val="17943E3D"/>
    <w:rsid w:val="17A914AA"/>
    <w:rsid w:val="18430C4B"/>
    <w:rsid w:val="18647688"/>
    <w:rsid w:val="18AC35F7"/>
    <w:rsid w:val="18FE07FD"/>
    <w:rsid w:val="192E773F"/>
    <w:rsid w:val="196466AB"/>
    <w:rsid w:val="1966576D"/>
    <w:rsid w:val="199C2BE8"/>
    <w:rsid w:val="1A023AA6"/>
    <w:rsid w:val="1A0B25B1"/>
    <w:rsid w:val="1A174755"/>
    <w:rsid w:val="1A8C75AB"/>
    <w:rsid w:val="1AE0791C"/>
    <w:rsid w:val="1BE47D18"/>
    <w:rsid w:val="1CDB1039"/>
    <w:rsid w:val="1CEC43D5"/>
    <w:rsid w:val="1DED36F3"/>
    <w:rsid w:val="1E346BC5"/>
    <w:rsid w:val="1EFF72ED"/>
    <w:rsid w:val="223D0F38"/>
    <w:rsid w:val="226510F4"/>
    <w:rsid w:val="22F02F35"/>
    <w:rsid w:val="23BF4B92"/>
    <w:rsid w:val="245E2492"/>
    <w:rsid w:val="24C04AA4"/>
    <w:rsid w:val="25C01E7E"/>
    <w:rsid w:val="261559F4"/>
    <w:rsid w:val="26207919"/>
    <w:rsid w:val="26B36C6F"/>
    <w:rsid w:val="27C04E47"/>
    <w:rsid w:val="28A56B14"/>
    <w:rsid w:val="28BB133C"/>
    <w:rsid w:val="29C33313"/>
    <w:rsid w:val="2A9030A6"/>
    <w:rsid w:val="2A9F19FC"/>
    <w:rsid w:val="2C263D52"/>
    <w:rsid w:val="2C620C30"/>
    <w:rsid w:val="2D0417EB"/>
    <w:rsid w:val="2ED3248C"/>
    <w:rsid w:val="30444311"/>
    <w:rsid w:val="31CE52AD"/>
    <w:rsid w:val="332B329A"/>
    <w:rsid w:val="337201F6"/>
    <w:rsid w:val="344175CA"/>
    <w:rsid w:val="345143E7"/>
    <w:rsid w:val="351D0231"/>
    <w:rsid w:val="35942A0C"/>
    <w:rsid w:val="35D963E6"/>
    <w:rsid w:val="35FA297C"/>
    <w:rsid w:val="36F67AB7"/>
    <w:rsid w:val="37E90C3B"/>
    <w:rsid w:val="38C040A5"/>
    <w:rsid w:val="39FD319C"/>
    <w:rsid w:val="3CAA670F"/>
    <w:rsid w:val="3E084727"/>
    <w:rsid w:val="3E7C4BFF"/>
    <w:rsid w:val="3F901574"/>
    <w:rsid w:val="3FB674F8"/>
    <w:rsid w:val="40891C51"/>
    <w:rsid w:val="41982D06"/>
    <w:rsid w:val="41C50675"/>
    <w:rsid w:val="423400CB"/>
    <w:rsid w:val="4296130A"/>
    <w:rsid w:val="42B84BCC"/>
    <w:rsid w:val="4328453E"/>
    <w:rsid w:val="434D211E"/>
    <w:rsid w:val="43633F0B"/>
    <w:rsid w:val="439E155E"/>
    <w:rsid w:val="45031275"/>
    <w:rsid w:val="456934CB"/>
    <w:rsid w:val="466110F5"/>
    <w:rsid w:val="470935DA"/>
    <w:rsid w:val="47D32E64"/>
    <w:rsid w:val="484A74C9"/>
    <w:rsid w:val="49E14471"/>
    <w:rsid w:val="4ACA50C0"/>
    <w:rsid w:val="4B324872"/>
    <w:rsid w:val="4C803267"/>
    <w:rsid w:val="4CA54934"/>
    <w:rsid w:val="4D2851CF"/>
    <w:rsid w:val="4D6F6618"/>
    <w:rsid w:val="4D8D5BC8"/>
    <w:rsid w:val="4EC23870"/>
    <w:rsid w:val="4EF859C9"/>
    <w:rsid w:val="4F920CE1"/>
    <w:rsid w:val="504733B1"/>
    <w:rsid w:val="504C3EAC"/>
    <w:rsid w:val="50781318"/>
    <w:rsid w:val="50A13659"/>
    <w:rsid w:val="526806C6"/>
    <w:rsid w:val="5382777D"/>
    <w:rsid w:val="53A0483E"/>
    <w:rsid w:val="53AD0DB9"/>
    <w:rsid w:val="541C372E"/>
    <w:rsid w:val="54495057"/>
    <w:rsid w:val="54D92939"/>
    <w:rsid w:val="55BD7CA4"/>
    <w:rsid w:val="55E23AF4"/>
    <w:rsid w:val="568D0095"/>
    <w:rsid w:val="572171C9"/>
    <w:rsid w:val="57BC0E0D"/>
    <w:rsid w:val="57F57CDB"/>
    <w:rsid w:val="582329D9"/>
    <w:rsid w:val="58A601B5"/>
    <w:rsid w:val="59227449"/>
    <w:rsid w:val="598629F0"/>
    <w:rsid w:val="5A083B40"/>
    <w:rsid w:val="5A0A5F38"/>
    <w:rsid w:val="5A782FFF"/>
    <w:rsid w:val="5C0770AD"/>
    <w:rsid w:val="5C13076C"/>
    <w:rsid w:val="5CD050B5"/>
    <w:rsid w:val="5CD60B5E"/>
    <w:rsid w:val="5CDA7564"/>
    <w:rsid w:val="5DA12C28"/>
    <w:rsid w:val="5E540FCF"/>
    <w:rsid w:val="5ED0419C"/>
    <w:rsid w:val="5F645C86"/>
    <w:rsid w:val="606C7440"/>
    <w:rsid w:val="60B45E71"/>
    <w:rsid w:val="611318B4"/>
    <w:rsid w:val="622B611D"/>
    <w:rsid w:val="63100901"/>
    <w:rsid w:val="63A7308B"/>
    <w:rsid w:val="649F5CED"/>
    <w:rsid w:val="64A32242"/>
    <w:rsid w:val="656B62C3"/>
    <w:rsid w:val="6570177D"/>
    <w:rsid w:val="66133D90"/>
    <w:rsid w:val="662C2158"/>
    <w:rsid w:val="668771B7"/>
    <w:rsid w:val="66C17E25"/>
    <w:rsid w:val="66FA5A00"/>
    <w:rsid w:val="68456707"/>
    <w:rsid w:val="68692B23"/>
    <w:rsid w:val="69F72EDD"/>
    <w:rsid w:val="6A1A0E21"/>
    <w:rsid w:val="6A870440"/>
    <w:rsid w:val="6A961A6F"/>
    <w:rsid w:val="6AB01AC9"/>
    <w:rsid w:val="6BA61FBB"/>
    <w:rsid w:val="6BE74996"/>
    <w:rsid w:val="6BF5742D"/>
    <w:rsid w:val="6C4B23BA"/>
    <w:rsid w:val="6D0E1EE2"/>
    <w:rsid w:val="6DF72075"/>
    <w:rsid w:val="6DF835E5"/>
    <w:rsid w:val="6EA14120"/>
    <w:rsid w:val="70100FB5"/>
    <w:rsid w:val="70E37CD6"/>
    <w:rsid w:val="72146D0A"/>
    <w:rsid w:val="726E5C0D"/>
    <w:rsid w:val="72FD3BA3"/>
    <w:rsid w:val="73977AB3"/>
    <w:rsid w:val="740B2264"/>
    <w:rsid w:val="74B16002"/>
    <w:rsid w:val="74CC2B9D"/>
    <w:rsid w:val="74EC4B62"/>
    <w:rsid w:val="74FE287D"/>
    <w:rsid w:val="750E2B18"/>
    <w:rsid w:val="753937B4"/>
    <w:rsid w:val="75B605EA"/>
    <w:rsid w:val="76394804"/>
    <w:rsid w:val="764B5DA3"/>
    <w:rsid w:val="769B7770"/>
    <w:rsid w:val="7799050D"/>
    <w:rsid w:val="77AD0B98"/>
    <w:rsid w:val="78D17B81"/>
    <w:rsid w:val="79CE576A"/>
    <w:rsid w:val="79D165E9"/>
    <w:rsid w:val="7A3370D4"/>
    <w:rsid w:val="7A580FEE"/>
    <w:rsid w:val="7B1F569B"/>
    <w:rsid w:val="7B3CB3EB"/>
    <w:rsid w:val="7B5257E0"/>
    <w:rsid w:val="7B872369"/>
    <w:rsid w:val="7C156278"/>
    <w:rsid w:val="7D125AC6"/>
    <w:rsid w:val="7D1A15AA"/>
    <w:rsid w:val="7D9A0F6E"/>
    <w:rsid w:val="7DB2688A"/>
    <w:rsid w:val="7EB911E4"/>
    <w:rsid w:val="7ECFA0D5"/>
    <w:rsid w:val="7F1104EA"/>
    <w:rsid w:val="7F4B6365"/>
    <w:rsid w:val="7F9141CC"/>
    <w:rsid w:val="DA6BCD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Style w:val="2"/>
      <w:tblCellMar>
        <w:top w:w="0" w:type="dxa"/>
        <w:left w:w="108" w:type="dxa"/>
        <w:bottom w:w="0" w:type="dxa"/>
        <w:right w:w="108" w:type="dxa"/>
      </w:tblCellMar>
    </w:tblPr>
  </w:style>
  <w:style w:type="table" w:styleId="3">
    <w:name w:val="Table Grid"/>
    <w:basedOn w:val="2"/>
    <w:uiPriority w:val="0"/>
    <w:pPr>
      <w:widowControl w:val="0"/>
      <w:jc w:val="both"/>
    </w:pPr>
    <w:tblPr>
      <w:tblStyle w:val="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3148</Words>
  <Characters>3606</Characters>
  <Lines>0</Lines>
  <Paragraphs>0</Paragraphs>
  <TotalTime>0</TotalTime>
  <ScaleCrop>false</ScaleCrop>
  <LinksUpToDate>false</LinksUpToDate>
  <CharactersWithSpaces>3637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2025-02-17T09:35:00Z</dcterms:created>
  <dc:creator>WPS_1627564401</dc:creator>
  <cp:lastModifiedBy>CC老鼠</cp:lastModifiedBy>
  <dcterms:modified xsi:type="dcterms:W3CDTF">2026-02-02T03:05:44Z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BE7305EFA9234701893BE87F3F9C98B8_13</vt:lpwstr>
  </property>
  <property fmtid="{D5CDD505-2E9C-101B-9397-08002B2CF9AE}" pid="4" name="KSOTemplateDocerSaveRecord">
    <vt:lpwstr>eyJoZGlkIjoiZGRmODI5MzYwYWI2MjI1MmVhZjk1OWU5OGEyMjBhZmMiLCJ1c2VySWQiOiIxNzc2NDQwMTE0In0=</vt:lpwstr>
  </property>
</Properties>
</file>