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168C512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65926FE8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唐昌明</w:t>
      </w:r>
      <w:r>
        <w:rPr>
          <w:b/>
          <w:sz w:val="36"/>
          <w:szCs w:val="36"/>
          <w:lang w:eastAsia="zh-CN"/>
        </w:rPr>
        <w:t>推荐报告</w:t>
      </w:r>
    </w:p>
    <w:p w14:paraId="112E9FA2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36C2A394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0172B0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025E228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唐昌明</w:t>
            </w:r>
          </w:p>
        </w:tc>
        <w:tc>
          <w:tcPr>
            <w:tcW w:w="2625" w:type="dxa"/>
            <w:vMerge w:val="restart"/>
          </w:tcPr>
          <w:p w14:paraId="580EA8DF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1C440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66912BB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1990</w:t>
            </w:r>
          </w:p>
        </w:tc>
        <w:tc>
          <w:tcPr>
            <w:tcW w:w="2625" w:type="dxa"/>
            <w:vMerge w:val="continue"/>
          </w:tcPr>
          <w:p w14:paraId="328D5D49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40DC0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71683FCA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男</w:t>
            </w:r>
          </w:p>
        </w:tc>
        <w:tc>
          <w:tcPr>
            <w:tcW w:w="2625" w:type="dxa"/>
            <w:vMerge w:val="continue"/>
          </w:tcPr>
          <w:p w14:paraId="2A82CCD8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77B21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2C387B9C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已婚已育</w:t>
            </w:r>
          </w:p>
        </w:tc>
        <w:tc>
          <w:tcPr>
            <w:tcW w:w="2625" w:type="dxa"/>
            <w:vMerge w:val="continue"/>
          </w:tcPr>
          <w:p w14:paraId="4808EE8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477F0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6F6DE69B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湖南长沙</w:t>
            </w:r>
          </w:p>
        </w:tc>
        <w:tc>
          <w:tcPr>
            <w:tcW w:w="2625" w:type="dxa"/>
            <w:vMerge w:val="continue"/>
          </w:tcPr>
          <w:p w14:paraId="186D5E19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2E8DC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49694026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湖南长沙</w:t>
            </w:r>
          </w:p>
        </w:tc>
        <w:tc>
          <w:tcPr>
            <w:tcW w:w="2625" w:type="dxa"/>
            <w:vMerge w:val="continue"/>
          </w:tcPr>
          <w:p w14:paraId="4E6BB518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0475E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3F7362FB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15399985312</w:t>
            </w:r>
          </w:p>
        </w:tc>
        <w:tc>
          <w:tcPr>
            <w:tcW w:w="2625" w:type="dxa"/>
            <w:vMerge w:val="continue"/>
          </w:tcPr>
          <w:p w14:paraId="275D270F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023FC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3AD04325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397905997@qq.com</w:t>
            </w:r>
          </w:p>
        </w:tc>
        <w:tc>
          <w:tcPr>
            <w:tcW w:w="2625" w:type="dxa"/>
            <w:vMerge w:val="continue"/>
          </w:tcPr>
          <w:p w14:paraId="2F8317E9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35AA97EC">
      <w:pPr>
        <w:tabs>
          <w:tab w:val="left" w:pos="2010"/>
        </w:tabs>
        <w:spacing w:line="300" w:lineRule="auto"/>
        <w:rPr>
          <w:iCs/>
          <w:szCs w:val="21"/>
        </w:rPr>
      </w:pPr>
    </w:p>
    <w:p w14:paraId="10CBDA7D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673C8B4D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23BF6DDB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2008.09—2012.07         湘潭大学         市场营销        本科</w:t>
      </w:r>
    </w:p>
    <w:p w14:paraId="3E3DC7CA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5D667DEA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68588FE3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29w年包 现金</w:t>
      </w:r>
    </w:p>
    <w:p w14:paraId="57EAB034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38w年包  现金</w:t>
      </w:r>
    </w:p>
    <w:p w14:paraId="00E73D50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674D9B80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77F87D78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2021.09—2025.04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美团</w:t>
      </w:r>
      <w:r>
        <w:rPr>
          <w:rFonts w:hint="eastAsia"/>
          <w:b/>
          <w:lang w:eastAsia="zh-CN"/>
        </w:rPr>
        <w:t xml:space="preserve">     大客户经理ka</w:t>
      </w:r>
    </w:p>
    <w:p w14:paraId="14769738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1F1E4819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550ABB7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业绩：近2000w gtv</w:t>
      </w:r>
      <w:r>
        <w:rPr>
          <w:rStyle w:val="40"/>
          <w:rFonts w:hint="eastAsia"/>
          <w:sz w:val="24"/>
          <w:szCs w:val="24"/>
          <w:lang w:val="en-US" w:eastAsia="zh-CN"/>
        </w:rPr>
        <w:t>/年</w:t>
      </w:r>
    </w:p>
    <w:p w14:paraId="0192039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区域</w:t>
      </w:r>
      <w:r>
        <w:rPr>
          <w:rStyle w:val="40"/>
          <w:sz w:val="24"/>
          <w:szCs w:val="24"/>
          <w:lang w:eastAsia="zh-CN"/>
        </w:rPr>
        <w:t>：</w:t>
      </w:r>
      <w:r>
        <w:rPr>
          <w:rStyle w:val="40"/>
          <w:rFonts w:hint="eastAsia"/>
          <w:sz w:val="24"/>
          <w:szCs w:val="24"/>
          <w:lang w:val="en-US" w:eastAsia="zh-CN"/>
        </w:rPr>
        <w:t>华中区（</w:t>
      </w:r>
      <w:r>
        <w:rPr>
          <w:rStyle w:val="40"/>
          <w:sz w:val="24"/>
          <w:szCs w:val="24"/>
          <w:lang w:eastAsia="zh-CN"/>
        </w:rPr>
        <w:t>湖南湖北广深</w:t>
      </w:r>
      <w:r>
        <w:rPr>
          <w:rStyle w:val="40"/>
          <w:rFonts w:hint="eastAsia"/>
          <w:sz w:val="24"/>
          <w:szCs w:val="24"/>
          <w:lang w:eastAsia="zh-CN"/>
        </w:rPr>
        <w:t>）</w:t>
      </w:r>
    </w:p>
    <w:p w14:paraId="75169FC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客户：金色印象、富侨养生、星聚会、兰湘子、蓝蛙、步步高</w:t>
      </w:r>
    </w:p>
    <w:p w14:paraId="4D13175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</w:t>
      </w:r>
    </w:p>
    <w:p w14:paraId="026032D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1.大客户开发与运维</w:t>
      </w:r>
    </w:p>
    <w:p w14:paraId="12ABF1A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(1)初期按区域负责华中区KA大客户开发运维，后依品类划分至商场休娱组、休娱组，带领4人团队开展工作。</w:t>
      </w:r>
    </w:p>
    <w:p w14:paraId="02B7DAF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针对不同行业特性，深入挖掘客户需求，为其量身定制合作方案。</w:t>
      </w:r>
    </w:p>
    <w:p w14:paraId="6D7AE3F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(2)提供多样化合作模式，包含分成、固定租金、买断收益归美团/代理商、商家自采（美团提供设备和技术服务）等，满足客户差异化需求。基于客户特性定制营销方案，推动落地以达成签约目标，实现公司与客户的双赢。</w:t>
      </w:r>
    </w:p>
    <w:p w14:paraId="62BD6AC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(3)针对休娱、餐饮、商场、景区等不同行业客户，定制包含流量广告、跨界联动等内容的差异化合作谈判策略。</w:t>
      </w:r>
    </w:p>
    <w:p w14:paraId="12D472F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长期跟进客户，跨越合约周期完成签约，团队整体营业额在美团充电宝业务中排名前10%。</w:t>
      </w:r>
    </w:p>
    <w:p w14:paraId="1267D88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(4)维护老客户日常运营，处理续签事宜，建立长期合作关系；以顾问式销售，拉通客户公司多部门合作，进行日常拜访与客情维护。</w:t>
      </w:r>
    </w:p>
    <w:p w14:paraId="6D6F40D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2.代理商管理：围绕设备投放、客户开发等核心维度设定代理商KPI与考核指标，定期沟通确保目标与公司战略一致；</w:t>
      </w:r>
    </w:p>
    <w:p w14:paraId="58D7518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通过产品知识、销售技巧等系统化培训赋能代理商。</w:t>
      </w:r>
    </w:p>
    <w:p w14:paraId="6D0480A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为金色印象、蓝蛙、万家丽mall等众多客户提供优质服务支持，推动美团充电宝业务市场占有率从2021年不足10%提升至当前50%以上。</w:t>
      </w:r>
    </w:p>
    <w:p w14:paraId="54BFA08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.市场分析策略：通过与金色印象、蓝蛙、万家丽mall等存量客户日常沟通，联动美团内部部门，收集行业信息以把握市场动态；结合行业经验，针对市场变化组织内部研讨，制定业务决策与策略调整方案；依据不同市场行情，灵活调整合作方案与资金投放策略，如在休娱行业下行期，及时优化回款周期与资金投入。</w:t>
      </w:r>
    </w:p>
    <w:p w14:paraId="4C20AC9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.品牌推广与业务拓展：依托美团与商户、消费者的强粘性，与金色印象、蓝蛙等客户建立信任关系，同时凭借大厂创新能力、新模块及附加服务优势吸引合作。联合团购等部门协同发力，强化与商家绑定，最终以品牌背书成功拓展大客户，深化景区合作，推动业务增长与利润达成。</w:t>
      </w:r>
    </w:p>
    <w:p w14:paraId="7AAC101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5.业绩成果</w:t>
      </w:r>
    </w:p>
    <w:p w14:paraId="623D443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(1)休娱行业：成功开发金色印象、commune、富侨养生、怡泰spa、颐而康、星聚会、快乐街区、合和大唐、武汉臻品足道等众多头部品牌，深度渗透休娱市场。</w:t>
      </w:r>
    </w:p>
    <w:p w14:paraId="10D53A1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通过个性化合作方案，提升品牌在休娱领域覆盖率，帮助客户实现引流与增值服务。</w:t>
      </w:r>
    </w:p>
    <w:p w14:paraId="27E2CE1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(2)餐饮行业：拿下蓝蛙、敏华冰厅、聚味瞿记、兰湘子等知名餐饮品牌，结合餐饮消费场景，优化充电宝投放策略，提高设备使用率与收益。</w:t>
      </w:r>
    </w:p>
    <w:p w14:paraId="7930DB2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例如，为连锁餐饮品牌定制的专属合作模式，既满足商家需求，又实现业务增长。</w:t>
      </w:r>
    </w:p>
    <w:p w14:paraId="2433B99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(3)商场领域：与湖南步步高集团、万家丽mall、金茂览秀城等大型商场达成合作，通过整合商场资源，实现充电宝在多场景高效投放。</w:t>
      </w:r>
    </w:p>
    <w:p w14:paraId="5AB58AE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特别是成功从竞争对手手中赢得湖南步步高集团续约项目，通过契合其消费者运营、降价引流需求，以合理方案促成合作。</w:t>
      </w:r>
    </w:p>
    <w:p w14:paraId="40836B0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(4)景区板块：拓展长沙世界之窗、张家界森林公园等热门景区，针对景区人流特点，制定专属服务方案，提升用户体验。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06C1CF84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美团业务架构进行调整</w:t>
      </w:r>
      <w:r>
        <w:rPr>
          <w:rFonts w:hint="eastAsia"/>
          <w:lang w:eastAsia="zh-CN"/>
        </w:rPr>
        <w:t xml:space="preserve"> </w:t>
      </w:r>
    </w:p>
    <w:p w14:paraId="6A3B604A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763EC2D4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2019.06—2021.09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北京多拉科技有限公司</w:t>
      </w:r>
      <w:r>
        <w:rPr>
          <w:rFonts w:hint="eastAsia"/>
          <w:b/>
          <w:lang w:eastAsia="zh-CN"/>
        </w:rPr>
        <w:t xml:space="preserve">     省区经理</w:t>
      </w:r>
    </w:p>
    <w:p w14:paraId="19A387D5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3CEB4026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21F1F79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</w:t>
      </w:r>
    </w:p>
    <w:p w14:paraId="6F87156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1.市场开拓与渠道建设(1)团队搭建：组建6-7人销售团队，根据电子烟市场特性，制定湖南区域整体销售战略与阶段性执行计划。</w:t>
      </w:r>
    </w:p>
    <w:p w14:paraId="49A9FE0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(2)代理商招募：前期聚焦快消行业，筛选具备连锁便利渠道资源和资金实力的代理商，制定合作标准与谈判策略。</w:t>
      </w:r>
    </w:p>
    <w:p w14:paraId="605DD15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后期业务转向开店模式后，重点招募有3C数码行业背景、具备门店运营经验和加盟商资源的代理商。</w:t>
      </w:r>
    </w:p>
    <w:p w14:paraId="6AE42BC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(3)渠道开发：三个月内成功开发多个核心代理商，与会米八、新佳怡等长沙知名便利系统及步步高集团旗下便利店洽谈合作，成功将产品铺入多家连锁便利店系统，实现首批业务回款超百万元；</w:t>
      </w:r>
    </w:p>
    <w:p w14:paraId="3577980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业务转型开店模式后，在湖南区域累计开发七八十家直营店与加盟店，快速打开并占领当地市场。</w:t>
      </w:r>
    </w:p>
    <w:p w14:paraId="73BB55C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2.代理商管理与运营：依据业务阶段制定招募标准，明确渠道能力、资金实力等核心要求，淘汰滞后代理商以优化布局。</w:t>
      </w:r>
    </w:p>
    <w:p w14:paraId="355D383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围绕销售额等指标构建KPI及考核体系，定期评估业绩并动态调整代理商。</w:t>
      </w:r>
    </w:p>
    <w:p w14:paraId="6535A5A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此外，通过提供培训课程与策略协助，全方位赋能代理商，推动业务持续增长。</w:t>
      </w:r>
    </w:p>
    <w:p w14:paraId="072E13A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3.市场推广与品牌营销：通过多元化营销策划，与槟榔店、夜店合作开展宣传活动，并推出定制化产品吸引目标群体；</w:t>
      </w:r>
    </w:p>
    <w:p w14:paraId="1389736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同时在餐饮街区等地开展地推，结合社交媒体等线上渠道扩大传播。</w:t>
      </w:r>
    </w:p>
    <w:p w14:paraId="2E406EB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经小范围试点评估活动效果，及时优化策略，有效提升品牌知名度与市场影响力，推动产品销售与业务拓展。</w:t>
      </w:r>
    </w:p>
    <w:p w14:paraId="203A120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4.团队管理与培训：根据业务需求，在渠道地推阶段招募快消行业人员，开店阶段引入3C数码领域人才。</w:t>
      </w:r>
    </w:p>
    <w:p w14:paraId="266CF59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成功打造一支专业高效、适应业务变化的销售团队，通过团队协同作战，高效完成市场开拓、代理商管理、客户维护等各项工作任务，为区域销售目标达成提供坚实保障。</w:t>
      </w:r>
    </w:p>
    <w:p w14:paraId="19EFA1F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5.资源协调：注重内外部资源协调。</w:t>
      </w:r>
    </w:p>
    <w:p w14:paraId="6F58923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对内与研发、生产、财务等部门协作，争取政策支持，灵活处理代理商定制需求；</w:t>
      </w:r>
    </w:p>
    <w:p w14:paraId="2DA3BA8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对外定期回访代理商、加盟商等合作伙伴，维护良好关系，及时解决合作问题，通过高效沟通协调，为业务顺利开展提供有力保障。</w:t>
      </w:r>
    </w:p>
    <w:p w14:paraId="18826C5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6.运营管理：以直营店为范本制定门店运营管理标准与服务流程，对加盟商及店员开展涵盖产品知识、销售技巧等全方位培训。</w:t>
      </w:r>
    </w:p>
    <w:p w14:paraId="2F20DBF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通过专人定期巡店检查打分、现场指导，结合线上销售数据分析运营问题，及时优化策略，实现内外部资源高效整合，保障门店标准化运营，推动区域业务稳定扩张与持续发展。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51A46A79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想看更大的平台机会</w:t>
      </w:r>
      <w:r>
        <w:rPr>
          <w:rFonts w:hint="eastAsia"/>
          <w:lang w:eastAsia="zh-CN"/>
        </w:rPr>
        <w:t xml:space="preserve"> </w:t>
      </w:r>
    </w:p>
    <w:p w14:paraId="2AE9065A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3DAB363C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2012.07—2019.05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百威英博(中国)销售有限公司</w:t>
      </w:r>
      <w:r>
        <w:rPr>
          <w:rFonts w:hint="eastAsia"/>
          <w:b/>
          <w:lang w:eastAsia="zh-CN"/>
        </w:rPr>
        <w:t xml:space="preserve">     销售经理</w:t>
      </w:r>
    </w:p>
    <w:p w14:paraId="4A52BCD8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5E0B14E9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12C2D27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职责业绩：1.职业发展历程：管培生身份加入百威，从业务代表起步负责地面销售；</w:t>
      </w:r>
    </w:p>
    <w:p w14:paraId="1ABF848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2014年升任区域主管，管理浏阳地区百威全系列产品全渠道销售及代理商、RP商；</w:t>
      </w:r>
    </w:p>
    <w:p w14:paraId="1D9F71B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2017年负责长沙郊县销售，带领四个主管，制定区域销售策略、管控费用并管理团队。</w:t>
      </w:r>
    </w:p>
    <w:p w14:paraId="2F993B4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2.全渠道销售策略：针对不同业态制定精细化策略：餐饮渠道推行独家合作，以酒品、冰箱赠送等方式达成合作，通过招牌布置、促销活动等培养消费者饮用习惯；</w:t>
      </w:r>
    </w:p>
    <w:p w14:paraId="2C8882C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超市渠道着重执行落地，优化产品陈列布局，强化夏季冰柜陈列，争取黄金陈列版面；</w:t>
      </w:r>
    </w:p>
    <w:p w14:paraId="2774F9E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夜店渠道以关系维护为核心，运用对赌模式提升产品套餐占比，结合圣诞、世界杯等节点开展主题活动，提升品牌曝光与产品销量。</w:t>
      </w:r>
    </w:p>
    <w:p w14:paraId="455EE22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3.经销商与分销网络管理：通过支持政策与适度压力，协调各方利益，引导经销商调整产品结构、组建二批商网络，统一长期发展目标。</w:t>
      </w:r>
    </w:p>
    <w:p w14:paraId="2EEAC08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2017年行业价格战期间，推动总经销与RP商成立分公司并相互持股，降低拿货成本，强化下游市场掌控，减少渠道费用流失，显著提升市场执行与聚焦能力。</w:t>
      </w:r>
    </w:p>
    <w:p w14:paraId="08786EE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4.团队管理：以结果为导向，对成员采取放权管理模式；</w:t>
      </w:r>
    </w:p>
    <w:p w14:paraId="77D15E1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根据团队成员长处制定差异化管理策略，扬长避短，充分发挥团队成员优势。</w:t>
      </w:r>
    </w:p>
    <w:p w14:paraId="0DA4185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5.业绩成果：销售代表时每月KPI达成100%以上；</w:t>
      </w:r>
    </w:p>
    <w:p w14:paraId="537C0C6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任浏阳区域主管，连续4年完成销量指标，2014-2015年协助经销商业绩分别同比增长6%、4%。</w:t>
      </w:r>
    </w:p>
    <w:p w14:paraId="02BB443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2016-2017年市场份额累计增比11.6%，连续两年大区增长率第一。</w:t>
      </w:r>
    </w:p>
    <w:p w14:paraId="27E8479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2017年获“亚太区学习之星”，2018年升任经理后销量同比增长35%。</w:t>
      </w:r>
    </w:p>
    <w:p w14:paraId="0D7E080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实现总经销、RP商双赢，提升市场占有率。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56D249C5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个人发展规划</w:t>
      </w:r>
      <w:r>
        <w:rPr>
          <w:rFonts w:hint="eastAsia"/>
          <w:lang w:eastAsia="zh-CN"/>
        </w:rPr>
        <w:t xml:space="preserve"> </w:t>
      </w:r>
    </w:p>
    <w:p w14:paraId="656A80E5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</w:p>
    <w:p w14:paraId="11A9E3E0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  <w:bookmarkStart w:id="0" w:name="_GoBack"/>
      <w:bookmarkEnd w:id="0"/>
      <w:r>
        <w:rPr>
          <w:b/>
          <w:bCs/>
          <w:u w:val="single"/>
          <w:shd w:val="pct10" w:color="auto" w:fill="FFFFFF"/>
          <w:lang w:eastAsia="zh-CN"/>
        </w:rPr>
        <w:t>简介与评价</w:t>
      </w:r>
    </w:p>
    <w:p w14:paraId="1D38081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1. 头部客户攻坚能力强，成功开发并签约金色印象、蓝蛙、步步高集团等多个行业的头部品牌，具备从竞争对手手中夺取关键客户的成功经验</w:t>
      </w: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；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2. 客情关系深，长期合作稳，以顾问式销售深度运维客户，能拉通客户多部门协作，建立长期信任关系，跨越合约周期完成续签，实现深度绑定</w:t>
      </w:r>
      <w:r>
        <w:rPr>
          <w:rFonts w:hint="eastAsia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；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3. 方案定制能力突出，善促成双赢，精通分成、买断、自采等多种合作模式，能为不同行业客户量身定制解决方案，精准匹配需求，最终实现公司与客户的双赢，直接推动业务市占率大幅提升。</w:t>
      </w:r>
    </w:p>
    <w:p w14:paraId="056D7D4E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63FF0">
    <w:pPr>
      <w:pStyle w:val="11"/>
      <w:tabs>
        <w:tab w:val="left" w:pos="812"/>
      </w:tabs>
      <w:ind w:left="-2" w:leftChars="-1"/>
      <w:rPr>
        <w:sz w:val="16"/>
        <w:szCs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0B768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documentProtection w:enforcement="0"/>
  <w:defaultTabStop w:val="720"/>
  <w:drawingGridHorizontalSpacing w:val="120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E0CF0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E61950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3708BD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3D3CCB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5</Pages>
  <Words>3068</Words>
  <Characters>3283</Characters>
  <Lines>8</Lines>
  <Paragraphs>2</Paragraphs>
  <TotalTime>10</TotalTime>
  <ScaleCrop>false</ScaleCrop>
  <LinksUpToDate>false</LinksUpToDate>
  <CharactersWithSpaces>3377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荀莲乐悠悠</cp:lastModifiedBy>
  <cp:lastPrinted>2008-12-02T06:16:00Z</cp:lastPrinted>
  <dcterms:modified xsi:type="dcterms:W3CDTF">2025-10-21T09:59:07Z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4915B30873BC41C98BD7B3A9B7A67F3F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eyJoZGlkIjoiZTNiMmJjMGUyMDNhMGI0MjllZTc4OTE3ODRjOTBjMWQiLCJ1c2VySWQiOiIzODQ4NjM2MTAifQ==</vt:lpwstr>
  </property>
</Properties>
</file>