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9"/>
        <w:tblW w:w="9326"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510"/>
        <w:gridCol w:w="1816"/>
      </w:tblGrid>
      <w:tr w14:paraId="405CD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7510" w:type="dxa"/>
          </w:tcPr>
          <w:p w14:paraId="26CF333F">
            <w:pPr>
              <w:jc w:val="center"/>
              <w:rPr>
                <w:rFonts w:hint="eastAsia" w:ascii="Palatino Linotype" w:hAnsi="Palatino Linotype" w:eastAsia="华文中宋"/>
                <w:b/>
                <w:sz w:val="40"/>
                <w:szCs w:val="40"/>
                <w:lang w:eastAsia="zh-CN"/>
              </w:rPr>
            </w:pPr>
            <w:r>
              <w:rPr>
                <w:rFonts w:hint="eastAsia" w:ascii="Palatino Linotype" w:hAnsi="华文中宋" w:eastAsia="华文中宋"/>
                <w:b/>
                <w:sz w:val="40"/>
                <w:szCs w:val="40"/>
                <w:lang w:val="en-US" w:eastAsia="zh-CN"/>
              </w:rPr>
              <w:t>张华</w:t>
            </w:r>
          </w:p>
        </w:tc>
        <w:tc>
          <w:tcPr>
            <w:tcW w:w="1816" w:type="dxa"/>
            <w:vMerge w:val="restart"/>
            <w:vAlign w:val="center"/>
          </w:tcPr>
          <w:p w14:paraId="12629AFE">
            <w:pPr>
              <w:rPr>
                <w:rFonts w:ascii="Palatino Linotype" w:hAnsi="华文中宋" w:eastAsia="华文中宋"/>
                <w:b/>
                <w:sz w:val="40"/>
                <w:szCs w:val="40"/>
              </w:rPr>
            </w:pPr>
            <w:r>
              <w:rPr>
                <w:rFonts w:ascii="Palatino Linotype" w:hAnsi="华文中宋" w:eastAsia="华文中宋"/>
                <w:b/>
                <w:sz w:val="40"/>
                <w:szCs w:val="40"/>
              </w:rPr>
              <w:t xml:space="preserve"> </w:t>
            </w:r>
          </w:p>
        </w:tc>
      </w:tr>
      <w:tr w14:paraId="0A1E5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7510" w:type="dxa"/>
          </w:tcPr>
          <w:p w14:paraId="5EFB24BB">
            <w:pPr>
              <w:jc w:val="center"/>
              <w:rPr>
                <w:rFonts w:hint="default" w:ascii="Palatino Linotype" w:hAnsi="Palatino Linotype" w:eastAsiaTheme="minorEastAsia"/>
                <w:b/>
                <w:szCs w:val="22"/>
                <w:lang w:val="en-US" w:eastAsia="zh-CN"/>
              </w:rPr>
            </w:pPr>
            <w:r>
              <w:rPr>
                <w:rFonts w:hint="eastAsia" w:ascii="Palatino Linotype" w:hAnsi="Palatino Linotype"/>
                <w:b/>
                <w:szCs w:val="22"/>
                <w:lang w:val="en-US" w:eastAsia="zh-CN"/>
              </w:rPr>
              <w:t>快手</w:t>
            </w:r>
            <w:r>
              <w:rPr>
                <w:rFonts w:hint="eastAsia" w:ascii="Palatino Linotype" w:hAnsi="Palatino Linotype"/>
                <w:b/>
                <w:szCs w:val="22"/>
              </w:rPr>
              <w:t>-</w:t>
            </w:r>
            <w:r>
              <w:rPr>
                <w:rFonts w:hint="eastAsia" w:ascii="Palatino Linotype" w:hAnsi="Palatino Linotype"/>
                <w:b/>
                <w:szCs w:val="22"/>
                <w:lang w:val="en-US" w:eastAsia="zh-CN"/>
              </w:rPr>
              <w:t>社区科学线</w:t>
            </w:r>
            <w:r>
              <w:rPr>
                <w:rFonts w:hint="eastAsia" w:ascii="Palatino Linotype" w:hAnsi="Palatino Linotype"/>
                <w:b/>
                <w:szCs w:val="22"/>
              </w:rPr>
              <w:t>-</w:t>
            </w:r>
            <w:r>
              <w:rPr>
                <w:rFonts w:hint="eastAsia" w:ascii="Palatino Linotype" w:hAnsi="Palatino Linotype"/>
                <w:b/>
                <w:szCs w:val="22"/>
                <w:lang w:val="en-US" w:eastAsia="zh-CN"/>
              </w:rPr>
              <w:t>消费策略算法部</w:t>
            </w:r>
            <w:r>
              <w:rPr>
                <w:rFonts w:hint="eastAsia" w:ascii="Palatino Linotype" w:hAnsi="Palatino Linotype"/>
                <w:b/>
                <w:szCs w:val="22"/>
              </w:rPr>
              <w:t>-</w:t>
            </w:r>
            <w:r>
              <w:rPr>
                <w:rFonts w:hint="eastAsia" w:ascii="Palatino Linotype" w:hAnsi="Palatino Linotype"/>
                <w:b/>
                <w:szCs w:val="22"/>
                <w:lang w:val="en-US" w:eastAsia="zh-CN"/>
              </w:rPr>
              <w:t>主站推荐中心-行业组负责人</w:t>
            </w:r>
          </w:p>
          <w:p w14:paraId="19C1E54F">
            <w:pPr>
              <w:jc w:val="center"/>
              <w:rPr>
                <w:rFonts w:ascii="Palatino Linotype" w:hAnsi="Palatino Linotype"/>
                <w:b/>
                <w:szCs w:val="22"/>
              </w:rPr>
            </w:pPr>
            <w:r>
              <w:rPr>
                <w:rFonts w:hint="eastAsia" w:ascii="Palatino Linotype" w:hAnsi="Palatino Linotype"/>
                <w:b/>
                <w:szCs w:val="22"/>
              </w:rPr>
              <w:t>北京大学博士、加州大学洛杉矶分校访问学者、校招“阿里星”</w:t>
            </w:r>
          </w:p>
          <w:p w14:paraId="40FCE931">
            <w:pPr>
              <w:jc w:val="center"/>
              <w:rPr>
                <w:rFonts w:ascii="Palatino Linotype" w:hAnsi="Palatino Linotype"/>
                <w:sz w:val="22"/>
                <w:szCs w:val="22"/>
              </w:rPr>
            </w:pPr>
          </w:p>
        </w:tc>
        <w:tc>
          <w:tcPr>
            <w:tcW w:w="1816" w:type="dxa"/>
            <w:vMerge w:val="continue"/>
          </w:tcPr>
          <w:p w14:paraId="20DEC2D1">
            <w:pPr>
              <w:jc w:val="center"/>
              <w:rPr>
                <w:rFonts w:ascii="Palatino Linotype" w:hAnsi="Palatino Linotype"/>
                <w:sz w:val="22"/>
                <w:szCs w:val="22"/>
              </w:rPr>
            </w:pPr>
          </w:p>
        </w:tc>
      </w:tr>
    </w:tbl>
    <w:p w14:paraId="2FB59D6F">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r>
        <w:rPr>
          <w:rFonts w:hint="eastAsia" w:ascii="华文中宋" w:hAnsi="华文中宋" w:eastAsia="华文中宋"/>
          <w:b/>
          <w:bCs/>
          <w:color w:val="000000" w:themeColor="text1"/>
          <w:szCs w:val="21"/>
          <w14:textFill>
            <w14:solidFill>
              <w14:schemeClr w14:val="tx1"/>
            </w14:solidFill>
          </w14:textFill>
        </w:rPr>
        <w:t>基本信息</w:t>
      </w:r>
    </w:p>
    <w:tbl>
      <w:tblPr>
        <w:tblStyle w:val="9"/>
        <w:tblW w:w="10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598"/>
      </w:tblGrid>
      <w:tr w14:paraId="3FF98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598" w:type="dxa"/>
          </w:tcPr>
          <w:p w14:paraId="50B2C0FE">
            <w:pPr>
              <w:jc w:val="left"/>
              <w:rPr>
                <w:rFonts w:ascii="Palatino Linotype" w:hAnsi="Palatino Linotype"/>
                <w:bCs/>
                <w:sz w:val="18"/>
                <w:szCs w:val="18"/>
                <w:highlight w:val="none"/>
              </w:rPr>
            </w:pPr>
            <w:r>
              <w:rPr>
                <w:rFonts w:hint="eastAsia" w:ascii="Palatino Linotype" w:hAnsi="Palatino Linotype"/>
                <w:bCs/>
                <w:sz w:val="18"/>
                <w:szCs w:val="18"/>
                <w:highlight w:val="none"/>
              </w:rPr>
              <w:t>性别</w:t>
            </w:r>
            <w:r>
              <w:rPr>
                <w:rFonts w:ascii="Palatino Linotype" w:hAnsi="Palatino Linotype"/>
                <w:bCs/>
                <w:sz w:val="18"/>
                <w:szCs w:val="18"/>
                <w:highlight w:val="none"/>
              </w:rPr>
              <w:t>：男</w:t>
            </w:r>
            <w:r>
              <w:rPr>
                <w:rFonts w:hint="eastAsia" w:ascii="Palatino Linotype" w:hAnsi="Palatino Linotype"/>
                <w:bCs/>
                <w:sz w:val="18"/>
                <w:szCs w:val="18"/>
                <w:highlight w:val="none"/>
              </w:rPr>
              <w:t xml:space="preserve"> </w:t>
            </w:r>
            <w:r>
              <w:rPr>
                <w:rFonts w:ascii="Palatino Linotype" w:hAnsi="Palatino Linotype"/>
                <w:bCs/>
                <w:sz w:val="18"/>
                <w:szCs w:val="18"/>
                <w:highlight w:val="none"/>
              </w:rPr>
              <w:t xml:space="preserve">                         </w:t>
            </w:r>
            <w:r>
              <w:rPr>
                <w:rFonts w:hint="eastAsia" w:ascii="Palatino Linotype" w:hAnsi="Palatino Linotype"/>
                <w:bCs/>
                <w:sz w:val="18"/>
                <w:szCs w:val="18"/>
                <w:highlight w:val="none"/>
              </w:rPr>
              <w:t>年龄：1</w:t>
            </w:r>
            <w:r>
              <w:rPr>
                <w:rFonts w:ascii="Palatino Linotype" w:hAnsi="Palatino Linotype"/>
                <w:bCs/>
                <w:sz w:val="18"/>
                <w:szCs w:val="18"/>
                <w:highlight w:val="none"/>
              </w:rPr>
              <w:t>990</w:t>
            </w:r>
            <w:r>
              <w:rPr>
                <w:rFonts w:hint="eastAsia" w:ascii="Palatino Linotype" w:hAnsi="Palatino Linotype"/>
                <w:bCs/>
                <w:sz w:val="18"/>
                <w:szCs w:val="18"/>
                <w:highlight w:val="none"/>
              </w:rPr>
              <w:t xml:space="preserve">年 </w:t>
            </w:r>
            <w:r>
              <w:rPr>
                <w:rFonts w:ascii="Palatino Linotype" w:hAnsi="Palatino Linotype"/>
                <w:bCs/>
                <w:sz w:val="18"/>
                <w:szCs w:val="18"/>
                <w:highlight w:val="none"/>
              </w:rPr>
              <w:t xml:space="preserve">                      </w:t>
            </w:r>
            <w:r>
              <w:rPr>
                <w:rFonts w:hint="eastAsia" w:ascii="Palatino Linotype" w:hAnsi="Palatino Linotype"/>
                <w:bCs/>
                <w:sz w:val="18"/>
                <w:szCs w:val="18"/>
                <w:highlight w:val="none"/>
              </w:rPr>
              <w:t xml:space="preserve">民族：汉 </w:t>
            </w:r>
            <w:r>
              <w:rPr>
                <w:rFonts w:ascii="Palatino Linotype" w:hAnsi="Palatino Linotype"/>
                <w:bCs/>
                <w:sz w:val="18"/>
                <w:szCs w:val="18"/>
                <w:highlight w:val="none"/>
              </w:rPr>
              <w:t xml:space="preserve">                         </w:t>
            </w:r>
            <w:r>
              <w:rPr>
                <w:rFonts w:hint="eastAsia" w:ascii="Palatino Linotype" w:hAnsi="Palatino Linotype"/>
                <w:bCs/>
                <w:sz w:val="18"/>
                <w:szCs w:val="18"/>
                <w:highlight w:val="none"/>
              </w:rPr>
              <w:t>学位：博士</w:t>
            </w:r>
          </w:p>
          <w:p w14:paraId="1F7C4056">
            <w:pPr>
              <w:jc w:val="left"/>
              <w:rPr>
                <w:rFonts w:ascii="Palatino Linotype" w:hAnsi="Palatino Linotype"/>
                <w:bCs/>
                <w:sz w:val="18"/>
                <w:szCs w:val="18"/>
                <w:highlight w:val="none"/>
              </w:rPr>
            </w:pPr>
            <w:r>
              <w:rPr>
                <w:rFonts w:hint="eastAsia" w:ascii="Palatino Linotype" w:hAnsi="Palatino Linotype"/>
                <w:bCs/>
                <w:sz w:val="18"/>
                <w:szCs w:val="18"/>
                <w:highlight w:val="none"/>
              </w:rPr>
              <w:t>荣誉：2</w:t>
            </w:r>
            <w:r>
              <w:rPr>
                <w:rFonts w:ascii="Palatino Linotype" w:hAnsi="Palatino Linotype"/>
                <w:bCs/>
                <w:sz w:val="18"/>
                <w:szCs w:val="18"/>
                <w:highlight w:val="none"/>
              </w:rPr>
              <w:t>018</w:t>
            </w:r>
            <w:r>
              <w:rPr>
                <w:rFonts w:hint="eastAsia" w:ascii="Palatino Linotype" w:hAnsi="Palatino Linotype"/>
                <w:bCs/>
                <w:sz w:val="18"/>
                <w:szCs w:val="18"/>
                <w:highlight w:val="none"/>
              </w:rPr>
              <w:t>年阿里巴巴集团校招“阿里星”；2</w:t>
            </w:r>
            <w:r>
              <w:rPr>
                <w:rFonts w:ascii="Palatino Linotype" w:hAnsi="Palatino Linotype"/>
                <w:bCs/>
                <w:sz w:val="18"/>
                <w:szCs w:val="18"/>
                <w:highlight w:val="none"/>
              </w:rPr>
              <w:t>021</w:t>
            </w:r>
            <w:r>
              <w:rPr>
                <w:rFonts w:hint="eastAsia" w:ascii="Palatino Linotype" w:hAnsi="Palatino Linotype"/>
                <w:bCs/>
                <w:sz w:val="18"/>
                <w:szCs w:val="18"/>
                <w:highlight w:val="none"/>
              </w:rPr>
              <w:t>年北京市经开区“优秀人才”称号；北京市优秀毕业生。</w:t>
            </w:r>
          </w:p>
          <w:p w14:paraId="2A251EC6">
            <w:pPr>
              <w:jc w:val="left"/>
              <w:rPr>
                <w:rFonts w:ascii="Palatino Linotype" w:hAnsi="Palatino Linotype"/>
                <w:bCs/>
                <w:sz w:val="18"/>
                <w:szCs w:val="18"/>
                <w:highlight w:val="none"/>
              </w:rPr>
            </w:pPr>
            <w:r>
              <w:rPr>
                <w:rFonts w:hint="eastAsia" w:ascii="Palatino Linotype" w:hAnsi="Palatino Linotype"/>
                <w:bCs/>
                <w:sz w:val="18"/>
                <w:szCs w:val="18"/>
                <w:highlight w:val="none"/>
              </w:rPr>
              <w:t>业绩：</w:t>
            </w:r>
          </w:p>
          <w:p w14:paraId="102E6F30">
            <w:pPr>
              <w:jc w:val="left"/>
              <w:rPr>
                <w:rFonts w:hint="default" w:ascii="Palatino Linotype" w:hAnsi="Palatino Linotype"/>
                <w:b/>
                <w:bCs w:val="0"/>
                <w:color w:val="FF0000"/>
                <w:sz w:val="18"/>
                <w:szCs w:val="18"/>
                <w:highlight w:val="none"/>
                <w:lang w:val="en-US" w:eastAsia="zh-CN"/>
              </w:rPr>
            </w:pPr>
            <w:r>
              <w:rPr>
                <w:rFonts w:hint="eastAsia" w:ascii="Palatino Linotype" w:hAnsi="Palatino Linotype"/>
                <w:bCs/>
                <w:sz w:val="18"/>
                <w:szCs w:val="18"/>
                <w:highlight w:val="none"/>
                <w:lang w:val="en-US" w:eastAsia="zh-CN"/>
              </w:rPr>
              <w:t>1.负责快手社科线-主站短视频推荐推荐-行业算法组(10人)，在快手占比最大的流量场景(快手主站单列)做自然短视频分发，负责特定内容题材的分发提效，来优化大盘人均时长和LT指标。具体，是从内容的横向视角出发，通过在召回/预排/粗排/精排叠加策略和模型，对特定题材内容提高分发效率，包括1min+视频分发(时长占比65%对标抖音PGC算法组)、合集(时长占比10%)、短剧(对标红果短剧)、话题(s时长占比50%)、AIGC生成内容。</w:t>
            </w:r>
            <w:r>
              <w:rPr>
                <w:rFonts w:hint="eastAsia" w:ascii="Palatino Linotype" w:hAnsi="Palatino Linotype"/>
                <w:b/>
                <w:bCs w:val="0"/>
                <w:color w:val="FF0000"/>
                <w:sz w:val="18"/>
                <w:szCs w:val="18"/>
                <w:highlight w:val="none"/>
                <w:lang w:val="en-US" w:eastAsia="zh-CN"/>
              </w:rPr>
              <w:t>年度combo撬动大盘人均时长AB+0.35%，LT+0.1%，视频次均时长AA年度YoY+9%。</w:t>
            </w:r>
          </w:p>
          <w:p w14:paraId="4EDECC18">
            <w:pPr>
              <w:numPr>
                <w:ilvl w:val="0"/>
                <w:numId w:val="1"/>
              </w:numPr>
              <w:ind w:left="420" w:leftChars="0" w:hanging="420" w:firstLineChars="0"/>
              <w:jc w:val="left"/>
              <w:rPr>
                <w:rFonts w:hint="default" w:ascii="Palatino Linotype" w:hAnsi="Palatino Linotype"/>
                <w:b/>
                <w:bCs w:val="0"/>
                <w:sz w:val="18"/>
                <w:szCs w:val="18"/>
                <w:highlight w:val="none"/>
                <w:u w:val="single"/>
                <w:lang w:val="en-US" w:eastAsia="zh-CN"/>
              </w:rPr>
            </w:pPr>
            <w:r>
              <w:rPr>
                <w:rFonts w:hint="eastAsia" w:ascii="Palatino Linotype" w:hAnsi="Palatino Linotype"/>
                <w:b/>
                <w:bCs w:val="0"/>
                <w:color w:val="FF0000"/>
                <w:sz w:val="18"/>
                <w:szCs w:val="18"/>
                <w:highlight w:val="none"/>
                <w:lang w:val="en-US" w:eastAsia="zh-CN"/>
              </w:rPr>
              <w:t>中长视频方向：</w:t>
            </w:r>
            <w:r>
              <w:rPr>
                <w:rFonts w:hint="eastAsia" w:ascii="Palatino Linotype" w:hAnsi="Palatino Linotype"/>
                <w:bCs/>
                <w:sz w:val="18"/>
                <w:szCs w:val="18"/>
                <w:highlight w:val="none"/>
                <w:lang w:val="en-US" w:eastAsia="zh-CN"/>
              </w:rPr>
              <w:t>短视频按照时长划分，1min+视频是对时长贡献常重要的组成部分，大盘时长占比达到65%。</w:t>
            </w:r>
            <w:r>
              <w:rPr>
                <w:rFonts w:hint="eastAsia" w:ascii="Palatino Linotype" w:hAnsi="Palatino Linotype"/>
                <w:b/>
                <w:bCs w:val="0"/>
                <w:sz w:val="18"/>
                <w:szCs w:val="18"/>
                <w:highlight w:val="none"/>
                <w:u w:val="single"/>
                <w:lang w:val="en-US" w:eastAsia="zh-CN"/>
              </w:rPr>
              <w:t>中长视频combo 带动大盘人均时长+25%。</w:t>
            </w:r>
          </w:p>
          <w:p w14:paraId="57E132F8">
            <w:pPr>
              <w:numPr>
                <w:ilvl w:val="0"/>
                <w:numId w:val="2"/>
              </w:numPr>
              <w:ind w:left="0" w:leftChars="0" w:firstLine="0" w:firstLineChars="0"/>
              <w:jc w:val="left"/>
              <w:rPr>
                <w:rFonts w:hint="eastAsia" w:ascii="Palatino Linotype" w:hAnsi="Palatino Linotype"/>
                <w:bCs/>
                <w:sz w:val="18"/>
                <w:szCs w:val="18"/>
                <w:highlight w:val="none"/>
                <w:lang w:val="en-US" w:eastAsia="zh-CN"/>
              </w:rPr>
            </w:pPr>
            <w:r>
              <w:rPr>
                <w:rFonts w:hint="eastAsia" w:ascii="Palatino Linotype" w:hAnsi="Palatino Linotype"/>
                <w:b/>
                <w:bCs w:val="0"/>
                <w:sz w:val="18"/>
                <w:szCs w:val="18"/>
                <w:highlight w:val="none"/>
                <w:u w:val="single"/>
                <w:lang w:val="en-US" w:eastAsia="zh-CN"/>
              </w:rPr>
              <w:t>兴趣演化</w:t>
            </w:r>
            <w:r>
              <w:rPr>
                <w:rFonts w:hint="eastAsia" w:ascii="Palatino Linotype" w:hAnsi="Palatino Linotype"/>
                <w:bCs/>
                <w:sz w:val="18"/>
                <w:szCs w:val="18"/>
                <w:highlight w:val="none"/>
                <w:lang w:val="en-US" w:eastAsia="zh-CN"/>
              </w:rPr>
              <w:t>，通过探究用户在1min+视频上兴趣点的扩散和深化，分别做探索和追打，从而分别提升用户留存和用户时长；</w:t>
            </w:r>
          </w:p>
          <w:p w14:paraId="4DBD96CE">
            <w:pPr>
              <w:numPr>
                <w:ilvl w:val="0"/>
                <w:numId w:val="2"/>
              </w:numPr>
              <w:ind w:left="0" w:leftChars="0" w:firstLine="0" w:firstLineChars="0"/>
              <w:jc w:val="left"/>
              <w:rPr>
                <w:rFonts w:hint="eastAsia" w:ascii="Palatino Linotype" w:hAnsi="Palatino Linotype"/>
                <w:bCs/>
                <w:sz w:val="18"/>
                <w:szCs w:val="18"/>
                <w:highlight w:val="none"/>
                <w:lang w:val="en-US" w:eastAsia="zh-CN"/>
              </w:rPr>
            </w:pPr>
            <w:r>
              <w:rPr>
                <w:rFonts w:hint="eastAsia" w:ascii="Palatino Linotype" w:hAnsi="Palatino Linotype"/>
                <w:b/>
                <w:bCs w:val="0"/>
                <w:sz w:val="18"/>
                <w:szCs w:val="18"/>
                <w:highlight w:val="none"/>
                <w:u w:val="single"/>
                <w:lang w:val="en-US" w:eastAsia="zh-CN"/>
              </w:rPr>
              <w:t>特定行为信号引入</w:t>
            </w:r>
            <w:r>
              <w:rPr>
                <w:rFonts w:hint="eastAsia" w:ascii="Palatino Linotype" w:hAnsi="Palatino Linotype"/>
                <w:bCs/>
                <w:sz w:val="18"/>
                <w:szCs w:val="18"/>
                <w:highlight w:val="none"/>
                <w:lang w:val="en-US" w:eastAsia="zh-CN"/>
              </w:rPr>
              <w:t>，用户在1min+视频上会表现出不同于1min-视频的更加独特的行为，包括倍速、拖动进度条、回滑等，这些信号的引入显著提升了1min+视频的分发效率；</w:t>
            </w:r>
          </w:p>
          <w:p w14:paraId="4B964348">
            <w:pPr>
              <w:numPr>
                <w:ilvl w:val="0"/>
                <w:numId w:val="2"/>
              </w:numPr>
              <w:ind w:left="0" w:leftChars="0" w:firstLine="0" w:firstLineChars="0"/>
              <w:jc w:val="left"/>
              <w:rPr>
                <w:rFonts w:hint="eastAsia" w:ascii="Palatino Linotype" w:hAnsi="Palatino Linotype"/>
                <w:bCs/>
                <w:sz w:val="18"/>
                <w:szCs w:val="18"/>
                <w:highlight w:val="none"/>
                <w:lang w:val="en-US" w:eastAsia="zh-CN"/>
              </w:rPr>
            </w:pPr>
            <w:r>
              <w:rPr>
                <w:rFonts w:hint="eastAsia" w:ascii="Palatino Linotype" w:hAnsi="Palatino Linotype"/>
                <w:b/>
                <w:bCs w:val="0"/>
                <w:sz w:val="18"/>
                <w:szCs w:val="18"/>
                <w:highlight w:val="none"/>
                <w:u w:val="single"/>
                <w:lang w:val="en-US" w:eastAsia="zh-CN"/>
              </w:rPr>
              <w:t>消费节奏</w:t>
            </w:r>
            <w:r>
              <w:rPr>
                <w:rFonts w:hint="eastAsia" w:ascii="Palatino Linotype" w:hAnsi="Palatino Linotype"/>
                <w:bCs/>
                <w:sz w:val="18"/>
                <w:szCs w:val="18"/>
                <w:highlight w:val="none"/>
                <w:lang w:val="en-US" w:eastAsia="zh-CN"/>
              </w:rPr>
              <w:t>，用户在周中/周末/早/中/晚有对于1min+和1min-视频的不同偏好，分别在召回后的入水口调整视频时长duration分布，在粗精重排阶段设计时间偏好模型迎合用户的偏好从而提高效率；</w:t>
            </w:r>
          </w:p>
          <w:p w14:paraId="3D229C07">
            <w:pPr>
              <w:numPr>
                <w:ilvl w:val="0"/>
                <w:numId w:val="2"/>
              </w:numPr>
              <w:ind w:left="0" w:leftChars="0" w:firstLine="0" w:firstLineChars="0"/>
              <w:jc w:val="left"/>
              <w:rPr>
                <w:rFonts w:hint="default" w:ascii="Palatino Linotype" w:hAnsi="Palatino Linotype"/>
                <w:bCs/>
                <w:sz w:val="18"/>
                <w:szCs w:val="18"/>
                <w:highlight w:val="none"/>
                <w:lang w:val="en-US" w:eastAsia="zh-CN"/>
              </w:rPr>
            </w:pPr>
            <w:r>
              <w:rPr>
                <w:rFonts w:hint="eastAsia" w:ascii="Palatino Linotype" w:hAnsi="Palatino Linotype"/>
                <w:b/>
                <w:bCs w:val="0"/>
                <w:sz w:val="18"/>
                <w:szCs w:val="18"/>
                <w:highlight w:val="none"/>
                <w:u w:val="single"/>
                <w:lang w:val="en-US" w:eastAsia="zh-CN"/>
              </w:rPr>
              <w:t>人群纠偏,</w:t>
            </w:r>
            <w:r>
              <w:rPr>
                <w:rFonts w:hint="eastAsia" w:ascii="Palatino Linotype" w:hAnsi="Palatino Linotype"/>
                <w:bCs/>
                <w:sz w:val="18"/>
                <w:szCs w:val="18"/>
                <w:highlight w:val="none"/>
                <w:lang w:val="en-US" w:eastAsia="zh-CN"/>
              </w:rPr>
              <w:t xml:space="preserve"> 定于过分发与欠分发的分发夹角，在人群(年龄x性别x城市等维度) x 内容(行业x类目x时长分段x作者粉丝分段)等维度，实现对于特定人群x内容分发的纠偏，通过降低分发夹角来撬动次均时长提升，在中低活人群上提升用户活跃来撬动LT；</w:t>
            </w:r>
          </w:p>
          <w:p w14:paraId="3A129691">
            <w:pPr>
              <w:numPr>
                <w:ilvl w:val="0"/>
                <w:numId w:val="2"/>
              </w:numPr>
              <w:ind w:leftChars="0"/>
              <w:jc w:val="left"/>
              <w:rPr>
                <w:rFonts w:hint="default" w:ascii="Palatino Linotype" w:hAnsi="Palatino Linotype"/>
                <w:bCs/>
                <w:sz w:val="18"/>
                <w:szCs w:val="18"/>
                <w:highlight w:val="none"/>
                <w:lang w:val="en-US" w:eastAsia="zh-CN"/>
              </w:rPr>
            </w:pPr>
            <w:r>
              <w:rPr>
                <w:rFonts w:hint="eastAsia" w:ascii="Palatino Linotype" w:hAnsi="Palatino Linotype"/>
                <w:b/>
                <w:bCs w:val="0"/>
                <w:sz w:val="18"/>
                <w:szCs w:val="18"/>
                <w:highlight w:val="none"/>
                <w:u w:val="single"/>
                <w:lang w:val="en-US" w:eastAsia="zh-CN"/>
              </w:rPr>
              <w:t>以优质内容牵引效率提升</w:t>
            </w:r>
            <w:r>
              <w:rPr>
                <w:rFonts w:hint="eastAsia" w:ascii="Palatino Linotype" w:hAnsi="Palatino Linotype"/>
                <w:bCs/>
                <w:sz w:val="18"/>
                <w:szCs w:val="18"/>
                <w:highlight w:val="none"/>
                <w:lang w:val="en-US" w:eastAsia="zh-CN"/>
              </w:rPr>
              <w:t>，通过在内部调结构的方式，提高优质1min+视频占比，通过1min+视频的次均时长带动大盘整体次均时长的上涨，来撬动大盘整体时长的增长；</w:t>
            </w:r>
          </w:p>
          <w:p w14:paraId="271E86D1">
            <w:pPr>
              <w:numPr>
                <w:ilvl w:val="0"/>
                <w:numId w:val="0"/>
              </w:numPr>
              <w:ind w:leftChars="0"/>
              <w:jc w:val="left"/>
              <w:rPr>
                <w:rFonts w:hint="default" w:ascii="Palatino Linotype" w:hAnsi="Palatino Linotype"/>
                <w:bCs/>
                <w:sz w:val="18"/>
                <w:szCs w:val="18"/>
                <w:highlight w:val="none"/>
                <w:lang w:val="en-US" w:eastAsia="zh-CN"/>
              </w:rPr>
            </w:pPr>
            <w:r>
              <w:rPr>
                <w:rFonts w:hint="eastAsia" w:ascii="Palatino Linotype" w:hAnsi="Palatino Linotype"/>
                <w:bCs/>
                <w:sz w:val="18"/>
                <w:szCs w:val="18"/>
                <w:highlight w:val="none"/>
                <w:lang w:val="en-US" w:eastAsia="zh-CN"/>
              </w:rPr>
              <w:t xml:space="preserve">(6) </w:t>
            </w:r>
            <w:r>
              <w:rPr>
                <w:rFonts w:hint="eastAsia" w:ascii="Palatino Linotype" w:hAnsi="Palatino Linotype"/>
                <w:b/>
                <w:bCs w:val="0"/>
                <w:sz w:val="18"/>
                <w:szCs w:val="18"/>
                <w:highlight w:val="none"/>
                <w:u w:val="single"/>
                <w:lang w:val="en-US" w:eastAsia="zh-CN"/>
              </w:rPr>
              <w:t>推荐大模型应用</w:t>
            </w:r>
            <w:r>
              <w:rPr>
                <w:rFonts w:hint="eastAsia" w:ascii="Palatino Linotype" w:hAnsi="Palatino Linotype"/>
                <w:bCs/>
                <w:sz w:val="18"/>
                <w:szCs w:val="18"/>
                <w:highlight w:val="none"/>
                <w:lang w:val="en-US" w:eastAsia="zh-CN"/>
              </w:rPr>
              <w:t>，两个路径，一是基于大模型的内容理解能力，产出对于内容的embe</w:t>
            </w:r>
            <w:bookmarkStart w:id="0" w:name="_GoBack"/>
            <w:bookmarkEnd w:id="0"/>
            <w:r>
              <w:rPr>
                <w:rFonts w:hint="eastAsia" w:ascii="Palatino Linotype" w:hAnsi="Palatino Linotype"/>
                <w:bCs/>
                <w:sz w:val="18"/>
                <w:szCs w:val="18"/>
                <w:highlight w:val="none"/>
                <w:lang w:val="en-US" w:eastAsia="zh-CN"/>
              </w:rPr>
              <w:t>dding，放入排序预估模型中，实现对特定内容预估精准性的提升；二是基于快手现有的端到端大模型OneRec，做一些post-training工作，具体是设计1min+视频对应的reward，来让OneRec大模型朝着优化1min+视频分发效率的方向演化和推荐最终排序序列。</w:t>
            </w:r>
          </w:p>
          <w:p w14:paraId="1C830945">
            <w:pPr>
              <w:numPr>
                <w:ilvl w:val="0"/>
                <w:numId w:val="1"/>
              </w:numPr>
              <w:ind w:left="420" w:leftChars="0" w:hanging="420" w:firstLineChars="0"/>
              <w:jc w:val="left"/>
              <w:rPr>
                <w:rFonts w:hint="default" w:ascii="Palatino Linotype" w:hAnsi="Palatino Linotype"/>
                <w:bCs/>
                <w:sz w:val="18"/>
                <w:szCs w:val="18"/>
                <w:highlight w:val="none"/>
                <w:lang w:val="en-US" w:eastAsia="zh-CN"/>
              </w:rPr>
            </w:pPr>
            <w:r>
              <w:rPr>
                <w:rFonts w:hint="eastAsia" w:ascii="Palatino Linotype" w:hAnsi="Palatino Linotype"/>
                <w:b/>
                <w:bCs w:val="0"/>
                <w:color w:val="FF0000"/>
                <w:sz w:val="18"/>
                <w:szCs w:val="18"/>
                <w:highlight w:val="none"/>
                <w:lang w:val="en-US" w:eastAsia="zh-CN"/>
              </w:rPr>
              <w:t>合集方向。</w:t>
            </w:r>
            <w:r>
              <w:rPr>
                <w:rFonts w:hint="eastAsia" w:ascii="Palatino Linotype" w:hAnsi="Palatino Linotype"/>
                <w:bCs/>
                <w:sz w:val="18"/>
                <w:szCs w:val="18"/>
                <w:highlight w:val="none"/>
                <w:lang w:val="en-US" w:eastAsia="zh-CN"/>
              </w:rPr>
              <w:t>合集是影视综艺节目的合集，进入内流的vv有很强的时长拉动能力，通过定义“合集连续性消费”指标来牵引模型和策略的设计。设计多目标模型预估点击合集底bar概率、侧滑概率、预估内流时长，提高合集在外流的分发效率和内流渗透率，进而撬动时长。合集的追打和探索工作与1min+视频兴趣追打探索趋同。</w:t>
            </w:r>
            <w:r>
              <w:rPr>
                <w:rFonts w:hint="eastAsia" w:ascii="Palatino Linotype" w:hAnsi="Palatino Linotype"/>
                <w:b/>
                <w:bCs w:val="0"/>
                <w:sz w:val="18"/>
                <w:szCs w:val="18"/>
                <w:highlight w:val="none"/>
                <w:u w:val="single"/>
                <w:lang w:val="en-US" w:eastAsia="zh-CN"/>
              </w:rPr>
              <w:t>合集combo带动人均时长+0.1%。</w:t>
            </w:r>
          </w:p>
          <w:p w14:paraId="5444080E">
            <w:pPr>
              <w:numPr>
                <w:ilvl w:val="0"/>
                <w:numId w:val="1"/>
              </w:numPr>
              <w:ind w:left="420" w:leftChars="0" w:hanging="420" w:firstLineChars="0"/>
              <w:jc w:val="left"/>
              <w:rPr>
                <w:rFonts w:hint="default" w:ascii="Palatino Linotype" w:hAnsi="Palatino Linotype"/>
                <w:bCs/>
                <w:sz w:val="18"/>
                <w:szCs w:val="18"/>
                <w:highlight w:val="none"/>
                <w:lang w:val="en-US" w:eastAsia="zh-CN"/>
              </w:rPr>
            </w:pPr>
            <w:r>
              <w:rPr>
                <w:rFonts w:hint="eastAsia" w:ascii="Palatino Linotype" w:hAnsi="Palatino Linotype"/>
                <w:b/>
                <w:bCs w:val="0"/>
                <w:color w:val="FF0000"/>
                <w:sz w:val="18"/>
                <w:szCs w:val="18"/>
                <w:highlight w:val="none"/>
                <w:lang w:val="en-US" w:eastAsia="zh-CN"/>
              </w:rPr>
              <w:t>短剧方向。</w:t>
            </w:r>
            <w:r>
              <w:rPr>
                <w:rFonts w:hint="eastAsia" w:ascii="Palatino Linotype" w:hAnsi="Palatino Linotype"/>
                <w:bCs/>
                <w:sz w:val="18"/>
                <w:szCs w:val="18"/>
                <w:highlight w:val="none"/>
                <w:lang w:val="en-US" w:eastAsia="zh-CN"/>
              </w:rPr>
              <w:t>短剧是公司2026年将发力的重点方向之一，目前在做方案调研和做功路径拆解，短剧具备中长视频的高时长的特点、也具备合集的内流消费特点，大体围绕做大兴趣人均规模、来撬动短剧整体load的方式、阶段性暂缓商业化变现节奏来实现时长规模的增长，预判重点在于提高短剧偏好用户的渗透率+人均兴趣资产数的提升。</w:t>
            </w:r>
          </w:p>
          <w:p w14:paraId="38BA595A">
            <w:pPr>
              <w:numPr>
                <w:ilvl w:val="0"/>
                <w:numId w:val="1"/>
              </w:numPr>
              <w:ind w:left="420" w:leftChars="0" w:hanging="420" w:firstLineChars="0"/>
              <w:jc w:val="left"/>
              <w:rPr>
                <w:rFonts w:hint="eastAsia" w:ascii="Palatino Linotype" w:hAnsi="Palatino Linotype"/>
                <w:b/>
                <w:bCs w:val="0"/>
                <w:sz w:val="18"/>
                <w:szCs w:val="18"/>
                <w:highlight w:val="none"/>
                <w:u w:val="single"/>
                <w:lang w:val="en-US" w:eastAsia="zh-CN"/>
              </w:rPr>
            </w:pPr>
            <w:r>
              <w:rPr>
                <w:rFonts w:hint="eastAsia" w:ascii="Palatino Linotype" w:hAnsi="Palatino Linotype"/>
                <w:b/>
                <w:bCs w:val="0"/>
                <w:color w:val="FF0000"/>
                <w:sz w:val="18"/>
                <w:szCs w:val="18"/>
                <w:highlight w:val="none"/>
                <w:lang w:val="en-US" w:eastAsia="zh-CN"/>
              </w:rPr>
              <w:t>AIGC方向。</w:t>
            </w:r>
            <w:r>
              <w:rPr>
                <w:rFonts w:hint="eastAsia" w:ascii="Palatino Linotype" w:hAnsi="Palatino Linotype"/>
                <w:bCs/>
                <w:sz w:val="18"/>
                <w:szCs w:val="18"/>
                <w:highlight w:val="none"/>
                <w:lang w:val="en-US" w:eastAsia="zh-CN"/>
              </w:rPr>
              <w:t>当前，AIGC正以前所未有的速度重塑内容创作生态，文生图、文生视频等技术送代日新月异，大量创作者已经在积极拥抱AIGC工具。平台也可以运用AIGC工具，从而补充海量、优质、多样化的视频内容以维持用户活跃度。(1)从平台视角，实时准确地捕捉实时热点和用户需求，找准内容创作的方向；(2)从用户视角，按需生成高度个性化的优质作品并结合推荐系统的精准分发，能够形成鲶鱼效应，激发更多的创作者参与创作。</w:t>
            </w:r>
            <w:r>
              <w:rPr>
                <w:rFonts w:hint="eastAsia" w:ascii="Palatino Linotype" w:hAnsi="Palatino Linotype"/>
                <w:b/>
                <w:bCs w:val="0"/>
                <w:sz w:val="18"/>
                <w:szCs w:val="18"/>
                <w:highlight w:val="none"/>
                <w:u w:val="single"/>
                <w:lang w:val="en-US" w:eastAsia="zh-CN"/>
              </w:rPr>
              <w:t>平台自生成AIGC内容的日均vv从0增长至1亿，占比大盘0.2pp，带动了漫画/小说人群上LT+0.5%。</w:t>
            </w:r>
          </w:p>
          <w:p w14:paraId="78C10A3C">
            <w:pPr>
              <w:numPr>
                <w:ilvl w:val="1"/>
                <w:numId w:val="1"/>
              </w:numPr>
              <w:ind w:left="840" w:leftChars="0" w:hanging="420" w:firstLineChars="0"/>
              <w:jc w:val="left"/>
              <w:rPr>
                <w:rFonts w:hint="eastAsia" w:ascii="Palatino Linotype" w:hAnsi="Palatino Linotype"/>
                <w:bCs/>
                <w:sz w:val="18"/>
                <w:szCs w:val="18"/>
                <w:highlight w:val="none"/>
                <w:lang w:val="en-US" w:eastAsia="zh-CN"/>
              </w:rPr>
            </w:pPr>
            <w:r>
              <w:rPr>
                <w:rFonts w:hint="eastAsia" w:ascii="Palatino Linotype" w:hAnsi="Palatino Linotype"/>
                <w:bCs/>
                <w:sz w:val="18"/>
                <w:szCs w:val="18"/>
                <w:highlight w:val="none"/>
                <w:lang w:val="en-US" w:eastAsia="zh-CN"/>
              </w:rPr>
              <w:t>做功点：图文生成。有声小说生成。漫剧生成。</w:t>
            </w:r>
          </w:p>
          <w:p w14:paraId="58D8210C">
            <w:pPr>
              <w:numPr>
                <w:ilvl w:val="1"/>
                <w:numId w:val="1"/>
              </w:numPr>
              <w:ind w:left="840" w:leftChars="0" w:hanging="420" w:firstLineChars="0"/>
              <w:jc w:val="left"/>
              <w:rPr>
                <w:rFonts w:hint="eastAsia" w:ascii="Palatino Linotype" w:hAnsi="Palatino Linotype"/>
                <w:bCs/>
                <w:sz w:val="18"/>
                <w:szCs w:val="18"/>
                <w:highlight w:val="none"/>
                <w:lang w:val="en-US" w:eastAsia="zh-CN"/>
              </w:rPr>
            </w:pPr>
            <w:r>
              <w:rPr>
                <w:rFonts w:hint="eastAsia" w:ascii="Palatino Linotype" w:hAnsi="Palatino Linotype"/>
                <w:bCs/>
                <w:sz w:val="18"/>
                <w:szCs w:val="18"/>
                <w:highlight w:val="none"/>
                <w:lang w:val="en-US" w:eastAsia="zh-CN"/>
              </w:rPr>
              <w:t>做功路径：基于SFT+RLHF框架，用SFT优化作品风格，用RLHF优化推荐侧指标，重点解决“文字-图片-视频”风格一致性、作品-产品风格一致性、视频-音频一致性的问题，日生产作品20000+、大盘日均vv达到5000w</w:t>
            </w:r>
          </w:p>
          <w:p w14:paraId="355E672B">
            <w:pPr>
              <w:numPr>
                <w:ilvl w:val="1"/>
                <w:numId w:val="1"/>
              </w:numPr>
              <w:ind w:left="840" w:leftChars="0" w:hanging="420" w:firstLineChars="0"/>
              <w:jc w:val="left"/>
              <w:rPr>
                <w:rFonts w:hint="eastAsia" w:ascii="Palatino Linotype" w:hAnsi="Palatino Linotype"/>
                <w:bCs/>
                <w:sz w:val="18"/>
                <w:szCs w:val="18"/>
                <w:highlight w:val="none"/>
                <w:lang w:val="en-US" w:eastAsia="zh-CN"/>
              </w:rPr>
            </w:pPr>
            <w:r>
              <w:rPr>
                <w:rFonts w:hint="eastAsia" w:ascii="Palatino Linotype" w:hAnsi="Palatino Linotype"/>
                <w:bCs/>
                <w:sz w:val="18"/>
                <w:szCs w:val="18"/>
                <w:highlight w:val="none"/>
                <w:lang w:val="en-US" w:eastAsia="zh-CN"/>
              </w:rPr>
              <w:t>价值点：打通了内容主题优选-&gt;AIGC内容生成-&gt;平台自动发布的闭环，对B端供给形成补充，激发作者发文，随着平台自行AIGC内容占比的提升，给未来提升大盘时长创造了新的增长点。</w:t>
            </w:r>
          </w:p>
          <w:p w14:paraId="4DFDE389">
            <w:pPr>
              <w:jc w:val="left"/>
              <w:rPr>
                <w:rFonts w:hint="eastAsia" w:ascii="Palatino Linotype" w:hAnsi="Palatino Linotype"/>
                <w:bCs/>
                <w:sz w:val="18"/>
                <w:szCs w:val="18"/>
                <w:highlight w:val="none"/>
                <w:lang w:val="en-US" w:eastAsia="zh-CN"/>
              </w:rPr>
            </w:pPr>
          </w:p>
          <w:p w14:paraId="2C72CE28">
            <w:pPr>
              <w:numPr>
                <w:ilvl w:val="0"/>
                <w:numId w:val="3"/>
              </w:numPr>
              <w:jc w:val="left"/>
              <w:rPr>
                <w:rFonts w:hint="eastAsia" w:ascii="Palatino Linotype" w:hAnsi="Palatino Linotype"/>
                <w:bCs/>
                <w:sz w:val="18"/>
                <w:szCs w:val="18"/>
                <w:highlight w:val="none"/>
                <w:lang w:val="en-US" w:eastAsia="zh-CN"/>
              </w:rPr>
            </w:pPr>
            <w:r>
              <w:rPr>
                <w:rFonts w:hint="eastAsia" w:ascii="Palatino Linotype" w:hAnsi="Palatino Linotype"/>
                <w:bCs/>
                <w:sz w:val="18"/>
                <w:szCs w:val="18"/>
                <w:highlight w:val="none"/>
                <w:lang w:val="en-US" w:eastAsia="zh-CN"/>
              </w:rPr>
              <w:t>负责快手社科线-主站短视频推荐推荐-混排算法组(10人)，负责快手主站自然短视频、电商、商业化、直播、本地生活、房聘等营收类型业务的混合排序，决定各业务的最终load是算法能控制的排序链的最后一个模块，目标是建立各营收业务与自然流量同向做功的排序机制，提升全局流量分配效率，做大LT和平台经济总量。取得</w:t>
            </w:r>
            <w:r>
              <w:rPr>
                <w:rFonts w:hint="eastAsia" w:ascii="Palatino Linotype" w:hAnsi="Palatino Linotype"/>
                <w:b/>
                <w:bCs w:val="0"/>
                <w:sz w:val="18"/>
                <w:szCs w:val="18"/>
                <w:highlight w:val="none"/>
                <w:u w:val="single"/>
                <w:lang w:val="en-US" w:eastAsia="zh-CN"/>
              </w:rPr>
              <w:t>人均时长+0.66%、电商GMV+2.59%、广告消耗+2.11%、直播送礼设备数+2.19%的显著提升</w:t>
            </w:r>
            <w:r>
              <w:rPr>
                <w:rFonts w:hint="eastAsia" w:ascii="Palatino Linotype" w:hAnsi="Palatino Linotype"/>
                <w:bCs/>
                <w:sz w:val="18"/>
                <w:szCs w:val="18"/>
                <w:highlight w:val="none"/>
                <w:lang w:val="en-US" w:eastAsia="zh-CN"/>
              </w:rPr>
              <w:t>，工作主要有几个：</w:t>
            </w:r>
          </w:p>
          <w:p w14:paraId="0C8D10C5">
            <w:pPr>
              <w:numPr>
                <w:ilvl w:val="0"/>
                <w:numId w:val="4"/>
              </w:numPr>
              <w:ind w:left="420" w:leftChars="0" w:hanging="420" w:firstLineChars="0"/>
              <w:jc w:val="left"/>
              <w:rPr>
                <w:rFonts w:hint="eastAsia" w:ascii="Palatino Linotype" w:hAnsi="Palatino Linotype"/>
                <w:b w:val="0"/>
                <w:bCs/>
                <w:sz w:val="18"/>
                <w:szCs w:val="18"/>
                <w:highlight w:val="none"/>
                <w:lang w:val="en-US" w:eastAsia="zh-CN"/>
              </w:rPr>
            </w:pPr>
            <w:r>
              <w:rPr>
                <w:rFonts w:hint="eastAsia" w:ascii="Palatino Linotype" w:hAnsi="Palatino Linotype"/>
                <w:b/>
                <w:bCs w:val="0"/>
                <w:color w:val="FF0000"/>
                <w:sz w:val="18"/>
                <w:szCs w:val="18"/>
                <w:highlight w:val="none"/>
                <w:lang w:val="en-US" w:eastAsia="zh-CN"/>
              </w:rPr>
              <w:t>混排MTB2.0研发上线</w:t>
            </w:r>
            <w:r>
              <w:rPr>
                <w:rFonts w:hint="eastAsia" w:ascii="Palatino Linotype" w:hAnsi="Palatino Linotype"/>
                <w:b/>
                <w:bCs w:val="0"/>
                <w:sz w:val="18"/>
                <w:szCs w:val="18"/>
                <w:highlight w:val="none"/>
                <w:lang w:val="en-US" w:eastAsia="zh-CN"/>
              </w:rPr>
              <w:t>。</w:t>
            </w:r>
            <w:r>
              <w:rPr>
                <w:rFonts w:hint="eastAsia" w:ascii="Palatino Linotype" w:hAnsi="Palatino Linotype"/>
                <w:b w:val="0"/>
                <w:bCs/>
                <w:sz w:val="18"/>
                <w:szCs w:val="18"/>
                <w:highlight w:val="none"/>
                <w:lang w:val="en-US" w:eastAsia="zh-CN"/>
              </w:rPr>
              <w:t>MTB全称Multiple Truth-telling Bidding 2.0，是快手多业务大混排的2.0版本。这一版本针对此前版本的改进之处在于：</w:t>
            </w:r>
            <w:r>
              <w:rPr>
                <w:rFonts w:hint="eastAsia" w:ascii="Palatino Linotype" w:hAnsi="Palatino Linotype"/>
                <w:b/>
                <w:bCs w:val="0"/>
                <w:sz w:val="18"/>
                <w:szCs w:val="18"/>
                <w:highlight w:val="none"/>
                <w:u w:val="single"/>
                <w:lang w:val="en-US" w:eastAsia="zh-CN"/>
              </w:rPr>
              <w:t>(1)各业务扩召回：</w:t>
            </w:r>
            <w:r>
              <w:rPr>
                <w:rFonts w:hint="eastAsia" w:ascii="Palatino Linotype" w:hAnsi="Palatino Linotype"/>
                <w:b w:val="0"/>
                <w:bCs/>
                <w:sz w:val="18"/>
                <w:szCs w:val="18"/>
                <w:highlight w:val="none"/>
                <w:lang w:val="en-US" w:eastAsia="zh-CN"/>
              </w:rPr>
              <w:t>此前各业务返回给混排的内容少、混排天花板低，升级为各业务扩召回，按照自身对于价值的定义增加给混排的返回量；</w:t>
            </w:r>
            <w:r>
              <w:rPr>
                <w:rFonts w:hint="eastAsia" w:ascii="Palatino Linotype" w:hAnsi="Palatino Linotype"/>
                <w:b/>
                <w:bCs w:val="0"/>
                <w:sz w:val="18"/>
                <w:szCs w:val="18"/>
                <w:highlight w:val="none"/>
                <w:u w:val="single"/>
                <w:lang w:val="en-US" w:eastAsia="zh-CN"/>
              </w:rPr>
              <w:t>(2)排序机制升级：</w:t>
            </w:r>
            <w:r>
              <w:rPr>
                <w:rFonts w:hint="eastAsia" w:ascii="Palatino Linotype" w:hAnsi="Palatino Linotype"/>
                <w:b w:val="0"/>
                <w:bCs/>
                <w:sz w:val="18"/>
                <w:szCs w:val="18"/>
                <w:highlight w:val="none"/>
                <w:lang w:val="en-US" w:eastAsia="zh-CN"/>
              </w:rPr>
              <w:t>明确竞价排序的基石是排序分，排序分定义为“用户体验分x营收主价值分”，鼓励业务在多拿量的激励下自发优化用户体验分，引到流量向双好内容倾斜(用户体验好&amp;营收高的内容)；</w:t>
            </w:r>
            <w:r>
              <w:rPr>
                <w:rFonts w:hint="eastAsia" w:ascii="Palatino Linotype" w:hAnsi="Palatino Linotype"/>
                <w:b/>
                <w:bCs w:val="0"/>
                <w:sz w:val="18"/>
                <w:szCs w:val="18"/>
                <w:highlight w:val="none"/>
                <w:u w:val="single"/>
                <w:lang w:val="en-US" w:eastAsia="zh-CN"/>
              </w:rPr>
              <w:t>(3)多内容合并排序：</w:t>
            </w:r>
            <w:r>
              <w:rPr>
                <w:rFonts w:hint="eastAsia" w:ascii="Palatino Linotype" w:hAnsi="Palatino Linotype"/>
                <w:b w:val="0"/>
                <w:bCs/>
                <w:sz w:val="18"/>
                <w:szCs w:val="18"/>
                <w:highlight w:val="none"/>
                <w:lang w:val="en-US" w:eastAsia="zh-CN"/>
              </w:rPr>
              <w:t>明确不同业务的核心价值贡献，商业化为广告收入/直播为打赏金额/电商为GMV/自然短视频为时长，按照短视频、直播两种形态，设置超参来参与混排竞价排序，从“业务内卷”升级为“业务与体验互卷”；(4)</w:t>
            </w:r>
            <w:r>
              <w:rPr>
                <w:rFonts w:hint="eastAsia" w:ascii="Palatino Linotype" w:hAnsi="Palatino Linotype"/>
                <w:b/>
                <w:bCs w:val="0"/>
                <w:sz w:val="18"/>
                <w:szCs w:val="18"/>
                <w:highlight w:val="none"/>
                <w:u w:val="single"/>
                <w:lang w:val="en-US" w:eastAsia="zh-CN"/>
              </w:rPr>
              <w:t>白盒化排序制度设计：</w:t>
            </w:r>
            <w:r>
              <w:rPr>
                <w:rFonts w:hint="eastAsia" w:ascii="Palatino Linotype" w:hAnsi="Palatino Linotype"/>
                <w:b w:val="0"/>
                <w:bCs/>
                <w:sz w:val="18"/>
                <w:szCs w:val="18"/>
                <w:highlight w:val="none"/>
                <w:lang w:val="en-US" w:eastAsia="zh-CN"/>
              </w:rPr>
              <w:t>通过白盒化的排序机制，减少各业务间对于load的不信任、抬高报价带来的流量挤压乱象，同时解决各业务优化流量无抓手问题。</w:t>
            </w:r>
          </w:p>
          <w:p w14:paraId="6C6ABC5B">
            <w:pPr>
              <w:numPr>
                <w:ilvl w:val="0"/>
                <w:numId w:val="4"/>
              </w:numPr>
              <w:ind w:left="420" w:leftChars="0" w:hanging="420" w:firstLineChars="0"/>
              <w:jc w:val="left"/>
              <w:rPr>
                <w:rFonts w:hint="eastAsia" w:ascii="Palatino Linotype" w:hAnsi="Palatino Linotype"/>
                <w:b w:val="0"/>
                <w:bCs/>
                <w:sz w:val="18"/>
                <w:szCs w:val="18"/>
                <w:highlight w:val="none"/>
                <w:lang w:val="en-US" w:eastAsia="zh-CN"/>
              </w:rPr>
            </w:pPr>
            <w:r>
              <w:rPr>
                <w:rFonts w:hint="eastAsia" w:ascii="Palatino Linotype" w:hAnsi="Palatino Linotype"/>
                <w:b/>
                <w:bCs w:val="0"/>
                <w:color w:val="FF0000"/>
                <w:sz w:val="18"/>
                <w:szCs w:val="18"/>
                <w:highlight w:val="none"/>
                <w:lang w:val="en-US" w:eastAsia="zh-CN"/>
              </w:rPr>
              <w:t>混排机制迭代。</w:t>
            </w:r>
            <w:r>
              <w:rPr>
                <w:rFonts w:hint="eastAsia" w:ascii="Palatino Linotype" w:hAnsi="Palatino Linotype"/>
                <w:b w:val="0"/>
                <w:bCs/>
                <w:sz w:val="18"/>
                <w:szCs w:val="18"/>
                <w:highlight w:val="none"/>
                <w:lang w:val="en-US" w:eastAsia="zh-CN"/>
              </w:rPr>
              <w:t>梳理混排内部存在的不合理机制并优化，主要做了以下几个工作：</w:t>
            </w:r>
            <w:r>
              <w:rPr>
                <w:rFonts w:hint="eastAsia" w:ascii="Palatino Linotype" w:hAnsi="Palatino Linotype"/>
                <w:b/>
                <w:bCs w:val="0"/>
                <w:sz w:val="18"/>
                <w:szCs w:val="18"/>
                <w:highlight w:val="none"/>
                <w:u w:val="single"/>
                <w:lang w:val="en-US" w:eastAsia="zh-CN"/>
              </w:rPr>
              <w:t>(1)明确UE定义</w:t>
            </w:r>
            <w:r>
              <w:rPr>
                <w:rFonts w:hint="eastAsia" w:ascii="Palatino Linotype" w:hAnsi="Palatino Linotype"/>
                <w:b w:val="0"/>
                <w:bCs/>
                <w:sz w:val="18"/>
                <w:szCs w:val="18"/>
                <w:highlight w:val="none"/>
                <w:lang w:val="en-US" w:eastAsia="zh-CN"/>
              </w:rPr>
              <w:t>：UE是用户体验分，用来衡量自然短视频和其他营收业务的用户体验价值，将多种pxtr因子结合起来定义出UE分，分别按照直播、短视频两种形态来设计，对其不占不同形态内容在消费链路的精排序；(2)</w:t>
            </w:r>
            <w:r>
              <w:rPr>
                <w:rFonts w:hint="eastAsia" w:ascii="Palatino Linotype" w:hAnsi="Palatino Linotype"/>
                <w:b/>
                <w:bCs w:val="0"/>
                <w:sz w:val="18"/>
                <w:szCs w:val="18"/>
                <w:highlight w:val="none"/>
                <w:u w:val="single"/>
                <w:lang w:val="en-US" w:eastAsia="zh-CN"/>
              </w:rPr>
              <w:t>自然短视频业务小混排：</w:t>
            </w:r>
            <w:r>
              <w:rPr>
                <w:rFonts w:hint="eastAsia" w:ascii="Palatino Linotype" w:hAnsi="Palatino Linotype"/>
                <w:b w:val="0"/>
                <w:bCs/>
                <w:sz w:val="18"/>
                <w:szCs w:val="18"/>
                <w:highlight w:val="none"/>
                <w:lang w:val="en-US" w:eastAsia="zh-CN"/>
              </w:rPr>
              <w:t>自然短视频内部存在非效率导向的业务类排序链路，包括冷启、社交、生产等近10项业务，这些排序链的透出结果与效率向自然短视频进行小混排后、然后再与电商/直播/商业化等业务进行大混排，小混排的内在逻辑在设计上大混排趋同；(3)</w:t>
            </w:r>
            <w:r>
              <w:rPr>
                <w:rFonts w:hint="eastAsia" w:ascii="Palatino Linotype" w:hAnsi="Palatino Linotype"/>
                <w:b/>
                <w:bCs w:val="0"/>
                <w:sz w:val="18"/>
                <w:szCs w:val="18"/>
                <w:highlight w:val="none"/>
                <w:u w:val="single"/>
                <w:lang w:val="en-US" w:eastAsia="zh-CN"/>
              </w:rPr>
              <w:t>Gap机制：</w:t>
            </w:r>
            <w:r>
              <w:rPr>
                <w:rFonts w:hint="eastAsia" w:ascii="Palatino Linotype" w:hAnsi="Palatino Linotype"/>
                <w:b w:val="0"/>
                <w:bCs/>
                <w:sz w:val="18"/>
                <w:szCs w:val="18"/>
                <w:highlight w:val="none"/>
                <w:lang w:val="en-US" w:eastAsia="zh-CN"/>
              </w:rPr>
              <w:t>不同业务之间避免连出的问题，抽象为不同类型内容在混排阶段的Gap问题(如电商和商业化内容最小间隔为1或2)，探索内容之间的vvGap、TimeGap、不同用户群体的个性化Gap、可以在一定程度上保障用户体验；(4)</w:t>
            </w:r>
            <w:r>
              <w:rPr>
                <w:rFonts w:hint="eastAsia" w:ascii="Palatino Linotype" w:hAnsi="Palatino Linotype"/>
                <w:b/>
                <w:bCs w:val="0"/>
                <w:sz w:val="18"/>
                <w:szCs w:val="18"/>
                <w:highlight w:val="none"/>
                <w:u w:val="single"/>
                <w:lang w:val="en-US" w:eastAsia="zh-CN"/>
              </w:rPr>
              <w:t>PID控load机制：</w:t>
            </w:r>
            <w:r>
              <w:rPr>
                <w:rFonts w:hint="eastAsia" w:ascii="Palatino Linotype" w:hAnsi="Palatino Linotype"/>
                <w:b w:val="0"/>
                <w:bCs/>
                <w:sz w:val="18"/>
                <w:szCs w:val="18"/>
                <w:highlight w:val="none"/>
                <w:lang w:val="en-US" w:eastAsia="zh-CN"/>
              </w:rPr>
              <w:t>各业务想持续推高自身load以换取AA收益，平台需要以ROI导向来调控各业务load，常态上以混排为管理工具、对各业务的load规定上下限、在一定范围内各业务与自然短视频互卷流量，我们采用PID算法设计了各业务保load下限、控load上限的机制，通过PID模型控制排序公式中的超参来实现；(5)</w:t>
            </w:r>
            <w:r>
              <w:rPr>
                <w:rFonts w:hint="eastAsia" w:ascii="Palatino Linotype" w:hAnsi="Palatino Linotype"/>
                <w:b/>
                <w:bCs w:val="0"/>
                <w:sz w:val="18"/>
                <w:szCs w:val="18"/>
                <w:highlight w:val="none"/>
                <w:u w:val="single"/>
                <w:lang w:val="en-US" w:eastAsia="zh-CN"/>
              </w:rPr>
              <w:t>业务Bonus机制：</w:t>
            </w:r>
            <w:r>
              <w:rPr>
                <w:rFonts w:hint="eastAsia" w:ascii="Palatino Linotype" w:hAnsi="Palatino Linotype"/>
                <w:b w:val="0"/>
                <w:bCs/>
                <w:sz w:val="18"/>
                <w:szCs w:val="18"/>
                <w:highlight w:val="none"/>
                <w:lang w:val="en-US" w:eastAsia="zh-CN"/>
              </w:rPr>
              <w:t>各业务主张主价值分不能完全衡量价值，如商业化认为部分头部广告主虽然CPM低、但是不能完全衡量该告主的价值贡献，电商认为新品GMV低但是有带动电商类目渗透的长期价值，所以混排设计了业务bonus机制，给各业务一定的bonus包由业务自主分配、添加在混排机制中，实现了业务对于部分流量的半闭环可控、和一个微调拿量抓手，提高了业务经营的灵活性。</w:t>
            </w:r>
          </w:p>
          <w:p w14:paraId="36384569">
            <w:pPr>
              <w:numPr>
                <w:ilvl w:val="0"/>
                <w:numId w:val="4"/>
              </w:numPr>
              <w:ind w:left="420" w:leftChars="0" w:hanging="420" w:firstLineChars="0"/>
              <w:jc w:val="left"/>
              <w:rPr>
                <w:rFonts w:hint="default" w:ascii="Palatino Linotype" w:hAnsi="Palatino Linotype"/>
                <w:bCs/>
                <w:sz w:val="18"/>
                <w:szCs w:val="18"/>
                <w:highlight w:val="none"/>
                <w:lang w:val="en-US" w:eastAsia="zh-CN"/>
              </w:rPr>
            </w:pPr>
            <w:r>
              <w:rPr>
                <w:rFonts w:hint="eastAsia" w:ascii="Palatino Linotype" w:hAnsi="Palatino Linotype"/>
                <w:b/>
                <w:bCs w:val="0"/>
                <w:color w:val="FF0000"/>
                <w:sz w:val="18"/>
                <w:szCs w:val="18"/>
                <w:highlight w:val="none"/>
                <w:lang w:val="en-US" w:eastAsia="zh-CN"/>
              </w:rPr>
              <w:t>混排模型迭代。</w:t>
            </w:r>
            <w:r>
              <w:rPr>
                <w:rFonts w:hint="eastAsia" w:ascii="Palatino Linotype" w:hAnsi="Palatino Linotype"/>
                <w:b/>
                <w:bCs w:val="0"/>
                <w:sz w:val="18"/>
                <w:szCs w:val="18"/>
                <w:highlight w:val="none"/>
                <w:u w:val="single"/>
                <w:lang w:val="en-US" w:eastAsia="zh-CN"/>
              </w:rPr>
              <w:t>(1)混排序列评估模型升级：</w:t>
            </w:r>
            <w:r>
              <w:rPr>
                <w:rFonts w:hint="eastAsia" w:ascii="Palatino Linotype" w:hAnsi="Palatino Linotype"/>
                <w:b w:val="0"/>
                <w:bCs/>
                <w:sz w:val="18"/>
                <w:szCs w:val="18"/>
                <w:highlight w:val="none"/>
                <w:lang w:val="en-US" w:eastAsia="zh-CN"/>
              </w:rPr>
              <w:t>以类似于重排的G-E两阶段模式，混排也存在序列生成、序列评估两个阶段，序列生成的解空间不大，所以难点在于序列评估；通过对上下文context建模的方式、对其平台经济总量，计算每个序列带来的预期价值从而选出最有序列在端上透出，对自然短视频的时长进行了重预估，对营收业务的价值贡献(CPM/GMV/LiveGift)在考虑上下文的情况下进行了修正；</w:t>
            </w:r>
            <w:r>
              <w:rPr>
                <w:rFonts w:hint="eastAsia" w:ascii="Palatino Linotype" w:hAnsi="Palatino Linotype"/>
                <w:b/>
                <w:bCs w:val="0"/>
                <w:sz w:val="18"/>
                <w:szCs w:val="18"/>
                <w:highlight w:val="none"/>
                <w:u w:val="single"/>
                <w:lang w:val="en-US" w:eastAsia="zh-CN"/>
              </w:rPr>
              <w:t>(2)营销感建模：</w:t>
            </w:r>
            <w:r>
              <w:rPr>
                <w:rFonts w:hint="eastAsia" w:ascii="Palatino Linotype" w:hAnsi="Palatino Linotype"/>
                <w:bCs/>
                <w:sz w:val="18"/>
                <w:szCs w:val="18"/>
                <w:highlight w:val="none"/>
                <w:lang w:val="en-US" w:eastAsia="zh-CN"/>
              </w:rPr>
              <w:t>内容的营销感影响用户体验，不同用户对营销内容的耐受度不同，且收到刷次、时间、上下文连出的影响，难点是如何定义营销感负向label并进行归因，我们设计了“短播+快划+营收后验pcoc降低”为负向label，采取类似短视频推荐中的长期价值预估的方法，将负向体验归因到前序分发内容上，从而在序列评估阶段建立营销感预估模型来修正序列评估的结果，实现了体验和营收的双重优化；</w:t>
            </w:r>
            <w:r>
              <w:rPr>
                <w:rFonts w:hint="eastAsia" w:ascii="Palatino Linotype" w:hAnsi="Palatino Linotype"/>
                <w:b/>
                <w:bCs w:val="0"/>
                <w:sz w:val="18"/>
                <w:szCs w:val="18"/>
                <w:highlight w:val="none"/>
                <w:u w:val="single"/>
                <w:lang w:val="en-US" w:eastAsia="zh-CN"/>
              </w:rPr>
              <w:t>(3)序列评估模型Loss设计：</w:t>
            </w:r>
            <w:r>
              <w:rPr>
                <w:rFonts w:hint="eastAsia" w:ascii="Palatino Linotype" w:hAnsi="Palatino Linotype"/>
                <w:bCs/>
                <w:sz w:val="18"/>
                <w:szCs w:val="18"/>
                <w:highlight w:val="none"/>
                <w:lang w:val="en-US" w:eastAsia="zh-CN"/>
              </w:rPr>
              <w:t>在序列评估模型中增加关于营收内容离散化、用户体验的loss，来强化对于用户体验的保障。</w:t>
            </w:r>
          </w:p>
          <w:p w14:paraId="299019ED">
            <w:pPr>
              <w:numPr>
                <w:ilvl w:val="0"/>
                <w:numId w:val="0"/>
              </w:numPr>
              <w:jc w:val="left"/>
              <w:rPr>
                <w:rFonts w:hint="eastAsia" w:ascii="Palatino Linotype" w:hAnsi="Palatino Linotype"/>
                <w:bCs/>
                <w:sz w:val="18"/>
                <w:szCs w:val="18"/>
                <w:highlight w:val="none"/>
                <w:lang w:val="en-US" w:eastAsia="zh-CN"/>
              </w:rPr>
            </w:pPr>
          </w:p>
          <w:p w14:paraId="04D327CB">
            <w:pPr>
              <w:jc w:val="left"/>
              <w:rPr>
                <w:rFonts w:hint="eastAsia" w:ascii="Palatino Linotype" w:hAnsi="Palatino Linotype"/>
                <w:bCs/>
                <w:sz w:val="18"/>
                <w:szCs w:val="18"/>
                <w:highlight w:val="none"/>
              </w:rPr>
            </w:pPr>
            <w:r>
              <w:rPr>
                <w:rFonts w:hint="eastAsia" w:ascii="Palatino Linotype" w:hAnsi="Palatino Linotype"/>
                <w:bCs/>
                <w:sz w:val="18"/>
                <w:szCs w:val="18"/>
                <w:highlight w:val="none"/>
                <w:lang w:val="en-US" w:eastAsia="zh-CN"/>
              </w:rPr>
              <w:t>3</w:t>
            </w:r>
            <w:r>
              <w:rPr>
                <w:rFonts w:hint="eastAsia" w:ascii="Palatino Linotype" w:hAnsi="Palatino Linotype"/>
                <w:bCs/>
                <w:sz w:val="18"/>
                <w:szCs w:val="18"/>
                <w:highlight w:val="none"/>
              </w:rPr>
              <w:t>.负责京东主搜流量调控和探测组(</w:t>
            </w:r>
            <w:r>
              <w:rPr>
                <w:rFonts w:ascii="Palatino Linotype" w:hAnsi="Palatino Linotype"/>
                <w:bCs/>
                <w:sz w:val="18"/>
                <w:szCs w:val="18"/>
                <w:highlight w:val="none"/>
              </w:rPr>
              <w:t>10</w:t>
            </w:r>
            <w:r>
              <w:rPr>
                <w:rFonts w:hint="eastAsia" w:ascii="Palatino Linotype" w:hAnsi="Palatino Linotype"/>
                <w:bCs/>
                <w:sz w:val="18"/>
                <w:szCs w:val="18"/>
                <w:highlight w:val="none"/>
              </w:rPr>
              <w:t>人)，以强化学习技术、点击率预估技术为基础，研发京东登月系统(流量调控，对标阿里珠峰系统</w:t>
            </w:r>
            <w:r>
              <w:rPr>
                <w:rFonts w:ascii="Palatino Linotype" w:hAnsi="Palatino Linotype"/>
                <w:bCs/>
                <w:sz w:val="18"/>
                <w:szCs w:val="18"/>
                <w:highlight w:val="none"/>
              </w:rPr>
              <w:t>)</w:t>
            </w:r>
            <w:r>
              <w:rPr>
                <w:rFonts w:hint="eastAsia" w:ascii="Palatino Linotype" w:hAnsi="Palatino Linotype"/>
                <w:bCs/>
                <w:sz w:val="18"/>
                <w:szCs w:val="18"/>
                <w:highlight w:val="none"/>
              </w:rPr>
              <w:t>、探月系统(流量探测</w:t>
            </w:r>
            <w:r>
              <w:rPr>
                <w:rFonts w:ascii="Palatino Linotype" w:hAnsi="Palatino Linotype"/>
                <w:bCs/>
                <w:sz w:val="18"/>
                <w:szCs w:val="18"/>
                <w:highlight w:val="none"/>
              </w:rPr>
              <w:t>)</w:t>
            </w:r>
            <w:r>
              <w:rPr>
                <w:rFonts w:hint="eastAsia" w:ascii="Palatino Linotype" w:hAnsi="Palatino Linotype"/>
                <w:bCs/>
                <w:sz w:val="18"/>
                <w:szCs w:val="18"/>
                <w:highlight w:val="none"/>
              </w:rPr>
              <w:t>、掘金系统(结合业务意志的流量分发</w:t>
            </w:r>
            <w:r>
              <w:rPr>
                <w:rFonts w:ascii="Palatino Linotype" w:hAnsi="Palatino Linotype"/>
                <w:bCs/>
                <w:sz w:val="18"/>
                <w:szCs w:val="18"/>
                <w:highlight w:val="none"/>
              </w:rPr>
              <w:t>)</w:t>
            </w:r>
            <w:r>
              <w:rPr>
                <w:rFonts w:hint="eastAsia" w:ascii="Palatino Linotype" w:hAnsi="Palatino Linotype"/>
                <w:bCs/>
                <w:sz w:val="18"/>
                <w:szCs w:val="18"/>
                <w:highlight w:val="none"/>
              </w:rPr>
              <w:t>、新品系统(冷启动</w:t>
            </w:r>
            <w:r>
              <w:rPr>
                <w:rFonts w:ascii="Palatino Linotype" w:hAnsi="Palatino Linotype"/>
                <w:bCs/>
                <w:sz w:val="18"/>
                <w:szCs w:val="18"/>
                <w:highlight w:val="none"/>
              </w:rPr>
              <w:t>)</w:t>
            </w:r>
            <w:r>
              <w:rPr>
                <w:rFonts w:hint="eastAsia" w:ascii="Palatino Linotype" w:hAnsi="Palatino Linotype"/>
                <w:bCs/>
                <w:sz w:val="18"/>
                <w:szCs w:val="18"/>
                <w:highlight w:val="none"/>
              </w:rPr>
              <w:t>、全链路EE探测(流动性丰富性</w:t>
            </w:r>
            <w:r>
              <w:rPr>
                <w:rFonts w:ascii="Palatino Linotype" w:hAnsi="Palatino Linotype"/>
                <w:bCs/>
                <w:sz w:val="18"/>
                <w:szCs w:val="18"/>
                <w:highlight w:val="none"/>
              </w:rPr>
              <w:t>)</w:t>
            </w:r>
            <w:r>
              <w:rPr>
                <w:rFonts w:hint="eastAsia" w:ascii="Palatino Linotype" w:hAnsi="Palatino Linotype"/>
                <w:bCs/>
                <w:sz w:val="18"/>
                <w:szCs w:val="18"/>
                <w:highlight w:val="none"/>
              </w:rPr>
              <w:t>、混排(混合精排+调控+探测+LBS结果</w:t>
            </w:r>
            <w:r>
              <w:rPr>
                <w:rFonts w:ascii="Palatino Linotype" w:hAnsi="Palatino Linotype"/>
                <w:bCs/>
                <w:sz w:val="18"/>
                <w:szCs w:val="18"/>
                <w:highlight w:val="none"/>
              </w:rPr>
              <w:t>)</w:t>
            </w:r>
            <w:r>
              <w:rPr>
                <w:rFonts w:hint="eastAsia" w:ascii="Palatino Linotype" w:hAnsi="Palatino Linotype"/>
                <w:bCs/>
                <w:sz w:val="18"/>
                <w:szCs w:val="18"/>
                <w:highlight w:val="none"/>
              </w:rPr>
              <w:t>。占搜索大盘流量的2</w:t>
            </w:r>
            <w:r>
              <w:rPr>
                <w:rFonts w:ascii="Palatino Linotype" w:hAnsi="Palatino Linotype"/>
                <w:bCs/>
                <w:sz w:val="18"/>
                <w:szCs w:val="18"/>
                <w:highlight w:val="none"/>
              </w:rPr>
              <w:t>0%/40%(</w:t>
            </w:r>
            <w:r>
              <w:rPr>
                <w:rFonts w:hint="eastAsia" w:ascii="Palatino Linotype" w:hAnsi="Palatino Linotype"/>
                <w:bCs/>
                <w:sz w:val="18"/>
                <w:szCs w:val="18"/>
                <w:highlight w:val="none"/>
              </w:rPr>
              <w:t>日常/大促</w:t>
            </w:r>
            <w:r>
              <w:rPr>
                <w:rFonts w:ascii="Palatino Linotype" w:hAnsi="Palatino Linotype"/>
                <w:bCs/>
                <w:sz w:val="18"/>
                <w:szCs w:val="18"/>
                <w:highlight w:val="none"/>
              </w:rPr>
              <w:t>)</w:t>
            </w:r>
            <w:r>
              <w:rPr>
                <w:rFonts w:hint="eastAsia" w:ascii="Palatino Linotype" w:hAnsi="Palatino Linotype"/>
                <w:bCs/>
                <w:sz w:val="18"/>
                <w:szCs w:val="18"/>
                <w:highlight w:val="none"/>
              </w:rPr>
              <w:t>；</w:t>
            </w:r>
            <w:r>
              <w:rPr>
                <w:rFonts w:hint="eastAsia" w:ascii="Palatino Linotype" w:hAnsi="Palatino Linotype"/>
                <w:bCs/>
                <w:sz w:val="18"/>
                <w:szCs w:val="18"/>
                <w:highlight w:val="none"/>
                <w:lang w:val="en-US" w:eastAsia="zh-CN"/>
              </w:rPr>
              <w:t>不仅支撑了大量业务，</w:t>
            </w:r>
            <w:r>
              <w:rPr>
                <w:rFonts w:hint="eastAsia" w:ascii="Palatino Linotype" w:hAnsi="Palatino Linotype"/>
                <w:bCs/>
                <w:sz w:val="18"/>
                <w:szCs w:val="18"/>
                <w:highlight w:val="none"/>
              </w:rPr>
              <w:t>应用于京东6</w:t>
            </w:r>
            <w:r>
              <w:rPr>
                <w:rFonts w:ascii="Palatino Linotype" w:hAnsi="Palatino Linotype"/>
                <w:bCs/>
                <w:sz w:val="18"/>
                <w:szCs w:val="18"/>
                <w:highlight w:val="none"/>
              </w:rPr>
              <w:t>18</w:t>
            </w:r>
            <w:r>
              <w:rPr>
                <w:rFonts w:hint="eastAsia" w:ascii="Palatino Linotype" w:hAnsi="Palatino Linotype"/>
                <w:bCs/>
                <w:sz w:val="18"/>
                <w:szCs w:val="18"/>
                <w:highlight w:val="none"/>
              </w:rPr>
              <w:t>和双1</w:t>
            </w:r>
            <w:r>
              <w:rPr>
                <w:rFonts w:ascii="Palatino Linotype" w:hAnsi="Palatino Linotype"/>
                <w:bCs/>
                <w:sz w:val="18"/>
                <w:szCs w:val="18"/>
                <w:highlight w:val="none"/>
              </w:rPr>
              <w:t>1</w:t>
            </w:r>
            <w:r>
              <w:rPr>
                <w:rFonts w:hint="eastAsia" w:ascii="Palatino Linotype" w:hAnsi="Palatino Linotype"/>
                <w:bCs/>
                <w:sz w:val="18"/>
                <w:szCs w:val="18"/>
                <w:highlight w:val="none"/>
              </w:rPr>
              <w:t>大促、百亿补贴、春晓计划、各类流量倾斜和探测业务、年支持业务数1</w:t>
            </w:r>
            <w:r>
              <w:rPr>
                <w:rFonts w:ascii="Palatino Linotype" w:hAnsi="Palatino Linotype"/>
                <w:bCs/>
                <w:sz w:val="18"/>
                <w:szCs w:val="18"/>
                <w:highlight w:val="none"/>
              </w:rPr>
              <w:t>00+</w:t>
            </w:r>
            <w:r>
              <w:rPr>
                <w:rFonts w:hint="eastAsia" w:ascii="Palatino Linotype" w:hAnsi="Palatino Linotype"/>
                <w:bCs/>
                <w:sz w:val="18"/>
                <w:szCs w:val="18"/>
                <w:highlight w:val="none"/>
              </w:rPr>
              <w:t>；</w:t>
            </w:r>
            <w:r>
              <w:rPr>
                <w:rFonts w:hint="eastAsia" w:ascii="Palatino Linotype" w:hAnsi="Palatino Linotype"/>
                <w:bCs/>
                <w:sz w:val="18"/>
                <w:szCs w:val="18"/>
                <w:highlight w:val="none"/>
                <w:lang w:val="en-US" w:eastAsia="zh-CN"/>
              </w:rPr>
              <w:t>而且特殊营销信号的输入提升大盘UCVR+1.2%；同时承接对外协作职责，为京东电商</w:t>
            </w:r>
            <w:r>
              <w:rPr>
                <w:rFonts w:hint="eastAsia" w:ascii="Palatino Linotype" w:hAnsi="Palatino Linotype"/>
                <w:bCs/>
                <w:sz w:val="18"/>
                <w:szCs w:val="18"/>
                <w:highlight w:val="none"/>
              </w:rPr>
              <w:t>搜索对</w:t>
            </w:r>
            <w:r>
              <w:rPr>
                <w:rFonts w:hint="eastAsia" w:ascii="Palatino Linotype" w:hAnsi="Palatino Linotype"/>
                <w:bCs/>
                <w:sz w:val="18"/>
                <w:szCs w:val="18"/>
                <w:highlight w:val="none"/>
                <w:lang w:val="en-US" w:eastAsia="zh-CN"/>
              </w:rPr>
              <w:t>京东各</w:t>
            </w:r>
            <w:r>
              <w:rPr>
                <w:rFonts w:hint="eastAsia" w:ascii="Palatino Linotype" w:hAnsi="Palatino Linotype"/>
                <w:bCs/>
                <w:sz w:val="18"/>
                <w:szCs w:val="18"/>
                <w:highlight w:val="none"/>
              </w:rPr>
              <w:t>事业部的</w:t>
            </w:r>
            <w:r>
              <w:rPr>
                <w:rFonts w:hint="eastAsia" w:ascii="Palatino Linotype" w:hAnsi="Palatino Linotype"/>
                <w:bCs/>
                <w:sz w:val="18"/>
                <w:szCs w:val="18"/>
                <w:highlight w:val="none"/>
                <w:lang w:val="en-US" w:eastAsia="zh-CN"/>
              </w:rPr>
              <w:t>业务</w:t>
            </w:r>
            <w:r>
              <w:rPr>
                <w:rFonts w:hint="eastAsia" w:ascii="Palatino Linotype" w:hAnsi="Palatino Linotype"/>
                <w:bCs/>
                <w:sz w:val="18"/>
                <w:szCs w:val="18"/>
                <w:highlight w:val="none"/>
              </w:rPr>
              <w:t>接口人。</w:t>
            </w:r>
          </w:p>
          <w:p w14:paraId="45ACA0E1">
            <w:pPr>
              <w:pStyle w:val="17"/>
              <w:numPr>
                <w:ilvl w:val="0"/>
                <w:numId w:val="5"/>
              </w:numPr>
              <w:ind w:firstLineChars="0"/>
              <w:jc w:val="left"/>
              <w:rPr>
                <w:rFonts w:ascii="Palatino Linotype" w:hAnsi="Palatino Linotype"/>
                <w:bCs/>
                <w:sz w:val="18"/>
                <w:szCs w:val="18"/>
                <w:highlight w:val="none"/>
              </w:rPr>
            </w:pPr>
            <w:r>
              <w:rPr>
                <w:rFonts w:hint="eastAsia" w:ascii="Palatino Linotype" w:hAnsi="Palatino Linotype"/>
                <w:b/>
                <w:bCs/>
                <w:sz w:val="18"/>
                <w:szCs w:val="18"/>
                <w:highlight w:val="none"/>
              </w:rPr>
              <w:t>流量调控方向</w:t>
            </w:r>
            <w:r>
              <w:rPr>
                <w:rFonts w:hint="eastAsia" w:ascii="Palatino Linotype" w:hAnsi="Palatino Linotype"/>
                <w:bCs/>
                <w:sz w:val="18"/>
                <w:szCs w:val="18"/>
                <w:highlight w:val="none"/>
              </w:rPr>
              <w:t>，</w:t>
            </w:r>
            <w:r>
              <w:rPr>
                <w:rFonts w:hint="eastAsia" w:ascii="Palatino Linotype" w:hAnsi="Palatino Linotype"/>
                <w:b/>
                <w:bCs w:val="0"/>
                <w:sz w:val="18"/>
                <w:szCs w:val="18"/>
                <w:highlight w:val="none"/>
                <w:u w:val="single"/>
              </w:rPr>
              <w:t>采用</w:t>
            </w:r>
            <w:r>
              <w:rPr>
                <w:rFonts w:hint="eastAsia" w:ascii="Palatino Linotype" w:hAnsi="Palatino Linotype"/>
                <w:b/>
                <w:bCs w:val="0"/>
                <w:sz w:val="18"/>
                <w:szCs w:val="18"/>
                <w:highlight w:val="none"/>
                <w:u w:val="single"/>
                <w:lang w:val="en-US" w:eastAsia="zh-CN"/>
              </w:rPr>
              <w:t>DQN</w:t>
            </w:r>
            <w:r>
              <w:rPr>
                <w:rFonts w:hint="eastAsia" w:ascii="Palatino Linotype" w:hAnsi="Palatino Linotype"/>
                <w:b/>
                <w:bCs w:val="0"/>
                <w:sz w:val="18"/>
                <w:szCs w:val="18"/>
                <w:highlight w:val="none"/>
                <w:u w:val="single"/>
              </w:rPr>
              <w:t>深度强化学习技术</w:t>
            </w:r>
            <w:r>
              <w:rPr>
                <w:rFonts w:hint="eastAsia" w:ascii="Palatino Linotype" w:hAnsi="Palatino Linotype"/>
                <w:bCs/>
                <w:sz w:val="18"/>
                <w:szCs w:val="18"/>
                <w:highlight w:val="none"/>
              </w:rPr>
              <w:t>，构建智能流量调控系统、在精排后锚定业务目标的流量分发，其中流量调控“登月计划”近三年带动GMV增量约</w:t>
            </w:r>
            <w:r>
              <w:rPr>
                <w:rFonts w:ascii="Palatino Linotype" w:hAnsi="Palatino Linotype"/>
                <w:bCs/>
                <w:sz w:val="18"/>
                <w:szCs w:val="18"/>
                <w:highlight w:val="none"/>
              </w:rPr>
              <w:t>6</w:t>
            </w:r>
            <w:r>
              <w:rPr>
                <w:rFonts w:hint="eastAsia" w:ascii="Palatino Linotype" w:hAnsi="Palatino Linotype"/>
                <w:bCs/>
                <w:sz w:val="18"/>
                <w:szCs w:val="18"/>
                <w:highlight w:val="none"/>
              </w:rPr>
              <w:t>00亿人民币，占搜索大盘流量的1</w:t>
            </w:r>
            <w:r>
              <w:rPr>
                <w:rFonts w:ascii="Palatino Linotype" w:hAnsi="Palatino Linotype"/>
                <w:bCs/>
                <w:sz w:val="18"/>
                <w:szCs w:val="18"/>
                <w:highlight w:val="none"/>
              </w:rPr>
              <w:t>0/30%(</w:t>
            </w:r>
            <w:r>
              <w:rPr>
                <w:rFonts w:hint="eastAsia" w:ascii="Palatino Linotype" w:hAnsi="Palatino Linotype"/>
                <w:bCs/>
                <w:sz w:val="18"/>
                <w:szCs w:val="18"/>
                <w:highlight w:val="none"/>
              </w:rPr>
              <w:t>日常/大促</w:t>
            </w:r>
            <w:r>
              <w:rPr>
                <w:rFonts w:ascii="Palatino Linotype" w:hAnsi="Palatino Linotype"/>
                <w:bCs/>
                <w:sz w:val="18"/>
                <w:szCs w:val="18"/>
                <w:highlight w:val="none"/>
              </w:rPr>
              <w:t>)</w:t>
            </w:r>
            <w:r>
              <w:rPr>
                <w:rFonts w:hint="eastAsia" w:ascii="Palatino Linotype" w:hAnsi="Palatino Linotype"/>
                <w:bCs/>
                <w:sz w:val="18"/>
                <w:szCs w:val="18"/>
                <w:highlight w:val="none"/>
              </w:rPr>
              <w:t>，日均PV</w:t>
            </w:r>
            <w:r>
              <w:rPr>
                <w:rFonts w:ascii="Palatino Linotype" w:hAnsi="Palatino Linotype"/>
                <w:bCs/>
                <w:sz w:val="18"/>
                <w:szCs w:val="18"/>
                <w:highlight w:val="none"/>
              </w:rPr>
              <w:t xml:space="preserve"> 2</w:t>
            </w:r>
            <w:r>
              <w:rPr>
                <w:rFonts w:hint="eastAsia" w:ascii="Palatino Linotype" w:hAnsi="Palatino Linotype"/>
                <w:bCs/>
                <w:sz w:val="18"/>
                <w:szCs w:val="18"/>
                <w:highlight w:val="none"/>
              </w:rPr>
              <w:t>亿</w:t>
            </w:r>
            <w:r>
              <w:rPr>
                <w:rFonts w:ascii="Palatino Linotype" w:hAnsi="Palatino Linotype"/>
                <w:bCs/>
                <w:sz w:val="18"/>
                <w:szCs w:val="18"/>
                <w:highlight w:val="none"/>
              </w:rPr>
              <w:t>/6</w:t>
            </w:r>
            <w:r>
              <w:rPr>
                <w:rFonts w:hint="eastAsia" w:ascii="Palatino Linotype" w:hAnsi="Palatino Linotype"/>
                <w:bCs/>
                <w:sz w:val="18"/>
                <w:szCs w:val="18"/>
                <w:highlight w:val="none"/>
              </w:rPr>
              <w:t>亿</w:t>
            </w:r>
            <w:r>
              <w:rPr>
                <w:rFonts w:ascii="Palatino Linotype" w:hAnsi="Palatino Linotype"/>
                <w:bCs/>
                <w:sz w:val="18"/>
                <w:szCs w:val="18"/>
                <w:highlight w:val="none"/>
              </w:rPr>
              <w:t>(</w:t>
            </w:r>
            <w:r>
              <w:rPr>
                <w:rFonts w:hint="eastAsia" w:ascii="Palatino Linotype" w:hAnsi="Palatino Linotype"/>
                <w:bCs/>
                <w:sz w:val="18"/>
                <w:szCs w:val="18"/>
                <w:highlight w:val="none"/>
              </w:rPr>
              <w:t>日常/大促</w:t>
            </w:r>
            <w:r>
              <w:rPr>
                <w:rFonts w:ascii="Palatino Linotype" w:hAnsi="Palatino Linotype"/>
                <w:bCs/>
                <w:sz w:val="18"/>
                <w:szCs w:val="18"/>
                <w:highlight w:val="none"/>
              </w:rPr>
              <w:t>)</w:t>
            </w:r>
            <w:r>
              <w:rPr>
                <w:rFonts w:hint="eastAsia" w:ascii="Palatino Linotype" w:hAnsi="Palatino Linotype"/>
                <w:bCs/>
                <w:sz w:val="18"/>
                <w:szCs w:val="18"/>
                <w:highlight w:val="none"/>
              </w:rPr>
              <w:t>，服务于各类流量倾斜类业务需求1</w:t>
            </w:r>
            <w:r>
              <w:rPr>
                <w:rFonts w:ascii="Palatino Linotype" w:hAnsi="Palatino Linotype"/>
                <w:bCs/>
                <w:sz w:val="18"/>
                <w:szCs w:val="18"/>
                <w:highlight w:val="none"/>
              </w:rPr>
              <w:t>00+</w:t>
            </w:r>
            <w:r>
              <w:rPr>
                <w:rFonts w:hint="eastAsia" w:ascii="Palatino Linotype" w:hAnsi="Palatino Linotype"/>
                <w:bCs/>
                <w:sz w:val="18"/>
                <w:szCs w:val="18"/>
                <w:highlight w:val="none"/>
              </w:rPr>
              <w:t>，包括京东六大自营事业部的流量扶持需求、新店助力与商家成、长大促品类日、KA品牌战略年框，也是京东低价心智、广告营销联动的重要技术组成模块</w:t>
            </w:r>
            <w:r>
              <w:rPr>
                <w:rFonts w:hint="eastAsia" w:ascii="Palatino Linotype" w:hAnsi="Palatino Linotype"/>
                <w:bCs/>
                <w:sz w:val="18"/>
                <w:szCs w:val="18"/>
                <w:highlight w:val="none"/>
                <w:lang w:eastAsia="zh-CN"/>
              </w:rPr>
              <w:t>，</w:t>
            </w:r>
            <w:r>
              <w:rPr>
                <w:rFonts w:hint="eastAsia" w:ascii="Palatino Linotype" w:hAnsi="Palatino Linotype"/>
                <w:bCs/>
                <w:sz w:val="18"/>
                <w:szCs w:val="18"/>
                <w:highlight w:val="none"/>
                <w:lang w:val="en-US" w:eastAsia="zh-CN"/>
              </w:rPr>
              <w:t>发表文章1篇，专利3项。</w:t>
            </w:r>
          </w:p>
          <w:p w14:paraId="204AC5DD">
            <w:pPr>
              <w:pStyle w:val="17"/>
              <w:numPr>
                <w:ilvl w:val="0"/>
                <w:numId w:val="5"/>
              </w:numPr>
              <w:ind w:firstLineChars="0"/>
              <w:jc w:val="left"/>
              <w:rPr>
                <w:rFonts w:ascii="Palatino Linotype" w:hAnsi="Palatino Linotype"/>
                <w:bCs/>
                <w:sz w:val="18"/>
                <w:szCs w:val="18"/>
                <w:highlight w:val="none"/>
              </w:rPr>
            </w:pPr>
            <w:r>
              <w:rPr>
                <w:rFonts w:hint="eastAsia" w:ascii="Palatino Linotype" w:hAnsi="Palatino Linotype"/>
                <w:b/>
                <w:bCs/>
                <w:sz w:val="18"/>
                <w:szCs w:val="18"/>
                <w:highlight w:val="none"/>
              </w:rPr>
              <w:t>流量探测方向(EE)</w:t>
            </w:r>
            <w:r>
              <w:rPr>
                <w:rFonts w:hint="eastAsia" w:ascii="Palatino Linotype" w:hAnsi="Palatino Linotype"/>
                <w:bCs/>
                <w:sz w:val="18"/>
                <w:szCs w:val="18"/>
                <w:highlight w:val="none"/>
              </w:rPr>
              <w:t>，</w:t>
            </w:r>
            <w:r>
              <w:rPr>
                <w:rFonts w:hint="eastAsia" w:ascii="Palatino Linotype" w:hAnsi="Palatino Linotype"/>
                <w:b/>
                <w:bCs w:val="0"/>
                <w:sz w:val="18"/>
                <w:szCs w:val="18"/>
                <w:highlight w:val="none"/>
                <w:u w:val="single"/>
                <w:lang w:val="en-US" w:eastAsia="zh-CN"/>
              </w:rPr>
              <w:t>基于SVGP随机变分高斯过程</w:t>
            </w:r>
            <w:r>
              <w:rPr>
                <w:rFonts w:hint="eastAsia" w:ascii="Palatino Linotype" w:hAnsi="Palatino Linotype"/>
                <w:bCs/>
                <w:sz w:val="18"/>
                <w:szCs w:val="18"/>
                <w:highlight w:val="none"/>
                <w:lang w:val="en-US" w:eastAsia="zh-CN"/>
              </w:rPr>
              <w:t>，构建</w:t>
            </w:r>
            <w:r>
              <w:rPr>
                <w:rFonts w:hint="eastAsia" w:ascii="Palatino Linotype" w:hAnsi="Palatino Linotype"/>
                <w:bCs/>
                <w:sz w:val="18"/>
                <w:szCs w:val="18"/>
                <w:highlight w:val="none"/>
              </w:rPr>
              <w:t>性</w:t>
            </w:r>
            <w:r>
              <w:rPr>
                <w:rFonts w:hint="eastAsia" w:ascii="Palatino Linotype" w:hAnsi="Palatino Linotype"/>
                <w:bCs/>
                <w:sz w:val="18"/>
                <w:szCs w:val="18"/>
                <w:highlight w:val="none"/>
                <w:lang w:val="en-US" w:eastAsia="zh-CN"/>
              </w:rPr>
              <w:t>探测模型</w:t>
            </w:r>
            <w:r>
              <w:rPr>
                <w:rFonts w:hint="eastAsia" w:ascii="Palatino Linotype" w:hAnsi="Palatino Linotype"/>
                <w:bCs/>
                <w:sz w:val="18"/>
                <w:szCs w:val="18"/>
                <w:highlight w:val="none"/>
              </w:rPr>
              <w:t>，基于不确定性预估建模，引入商品侧泛化特征、用户兴趣表征等，建立了从召回、预排、粗排、精排全链路的EE排序链，对主排序链进行补充，在精排后对商品进行穿插，用以缓解搜索场域的马太效应、缓解冷启动问题，系统流动性+</w:t>
            </w:r>
            <w:r>
              <w:rPr>
                <w:rFonts w:ascii="Palatino Linotype" w:hAnsi="Palatino Linotype"/>
                <w:bCs/>
                <w:sz w:val="18"/>
                <w:szCs w:val="18"/>
                <w:highlight w:val="none"/>
              </w:rPr>
              <w:t>10%</w:t>
            </w:r>
            <w:r>
              <w:rPr>
                <w:rFonts w:hint="eastAsia" w:ascii="Palatino Linotype" w:hAnsi="Palatino Linotype"/>
                <w:bCs/>
                <w:sz w:val="18"/>
                <w:szCs w:val="18"/>
                <w:highlight w:val="none"/>
              </w:rPr>
              <w:t>，丰富度+</w:t>
            </w:r>
            <w:r>
              <w:rPr>
                <w:rFonts w:ascii="Palatino Linotype" w:hAnsi="Palatino Linotype"/>
                <w:bCs/>
                <w:sz w:val="18"/>
                <w:szCs w:val="18"/>
                <w:highlight w:val="none"/>
              </w:rPr>
              <w:t>15%</w:t>
            </w:r>
            <w:r>
              <w:rPr>
                <w:rFonts w:hint="eastAsia" w:ascii="Palatino Linotype" w:hAnsi="Palatino Linotype"/>
                <w:bCs/>
                <w:sz w:val="18"/>
                <w:szCs w:val="18"/>
                <w:highlight w:val="none"/>
              </w:rPr>
              <w:t>，占搜索大盘流量的1</w:t>
            </w:r>
            <w:r>
              <w:rPr>
                <w:rFonts w:ascii="Palatino Linotype" w:hAnsi="Palatino Linotype"/>
                <w:bCs/>
                <w:sz w:val="18"/>
                <w:szCs w:val="18"/>
                <w:highlight w:val="none"/>
              </w:rPr>
              <w:t>0%</w:t>
            </w:r>
            <w:r>
              <w:rPr>
                <w:rFonts w:hint="eastAsia" w:ascii="Palatino Linotype" w:hAnsi="Palatino Linotype"/>
                <w:bCs/>
                <w:sz w:val="18"/>
                <w:szCs w:val="18"/>
                <w:highlight w:val="none"/>
              </w:rPr>
              <w:t>，日均PV</w:t>
            </w:r>
            <w:r>
              <w:rPr>
                <w:rFonts w:ascii="Palatino Linotype" w:hAnsi="Palatino Linotype"/>
                <w:bCs/>
                <w:sz w:val="18"/>
                <w:szCs w:val="18"/>
                <w:highlight w:val="none"/>
              </w:rPr>
              <w:t xml:space="preserve"> 2</w:t>
            </w:r>
            <w:r>
              <w:rPr>
                <w:rFonts w:hint="eastAsia" w:ascii="Palatino Linotype" w:hAnsi="Palatino Linotype"/>
                <w:bCs/>
                <w:sz w:val="18"/>
                <w:szCs w:val="18"/>
                <w:highlight w:val="none"/>
              </w:rPr>
              <w:t>亿</w:t>
            </w:r>
            <w:r>
              <w:rPr>
                <w:rFonts w:hint="eastAsia" w:ascii="Palatino Linotype" w:hAnsi="Palatino Linotype"/>
                <w:bCs/>
                <w:sz w:val="18"/>
                <w:szCs w:val="18"/>
                <w:highlight w:val="none"/>
                <w:lang w:eastAsia="zh-CN"/>
              </w:rPr>
              <w:t>，</w:t>
            </w:r>
            <w:r>
              <w:rPr>
                <w:rFonts w:hint="eastAsia" w:ascii="Palatino Linotype" w:hAnsi="Palatino Linotype"/>
                <w:bCs/>
                <w:sz w:val="18"/>
                <w:szCs w:val="18"/>
                <w:highlight w:val="none"/>
                <w:lang w:val="en-US" w:eastAsia="zh-CN"/>
              </w:rPr>
              <w:t>发表专利3项；</w:t>
            </w:r>
          </w:p>
          <w:p w14:paraId="3E80CE5C">
            <w:pPr>
              <w:pStyle w:val="17"/>
              <w:numPr>
                <w:ilvl w:val="0"/>
                <w:numId w:val="5"/>
              </w:numPr>
              <w:ind w:firstLineChars="0"/>
              <w:jc w:val="left"/>
              <w:rPr>
                <w:rFonts w:ascii="Palatino Linotype" w:hAnsi="Palatino Linotype"/>
                <w:bCs/>
                <w:sz w:val="18"/>
                <w:szCs w:val="18"/>
                <w:highlight w:val="none"/>
              </w:rPr>
            </w:pPr>
            <w:r>
              <w:rPr>
                <w:rFonts w:hint="eastAsia" w:ascii="Palatino Linotype" w:hAnsi="Palatino Linotype"/>
                <w:b/>
                <w:bCs/>
                <w:sz w:val="18"/>
                <w:szCs w:val="18"/>
                <w:highlight w:val="none"/>
              </w:rPr>
              <w:t>冷启动方向</w:t>
            </w:r>
            <w:r>
              <w:rPr>
                <w:rFonts w:hint="eastAsia" w:ascii="Palatino Linotype" w:hAnsi="Palatino Linotype"/>
                <w:bCs/>
                <w:sz w:val="18"/>
                <w:szCs w:val="18"/>
                <w:highlight w:val="none"/>
              </w:rPr>
              <w:t>。</w:t>
            </w:r>
            <w:r>
              <w:rPr>
                <w:rFonts w:hint="eastAsia" w:ascii="Palatino Linotype" w:hAnsi="Palatino Linotype"/>
                <w:b/>
                <w:bCs w:val="0"/>
                <w:sz w:val="18"/>
                <w:szCs w:val="18"/>
                <w:highlight w:val="none"/>
                <w:u w:val="single"/>
                <w:lang w:val="en-US" w:eastAsia="zh-CN"/>
              </w:rPr>
              <w:t>设计了以ROI为导向的新品层层助推的成长机制+在线多目标强化学习</w:t>
            </w:r>
            <w:r>
              <w:rPr>
                <w:rFonts w:hint="eastAsia" w:ascii="Palatino Linotype" w:hAnsi="Palatino Linotype"/>
                <w:bCs/>
                <w:sz w:val="18"/>
                <w:szCs w:val="18"/>
                <w:highlight w:val="none"/>
                <w:lang w:val="en-US" w:eastAsia="zh-CN"/>
              </w:rPr>
              <w:t>，</w:t>
            </w:r>
            <w:r>
              <w:rPr>
                <w:rFonts w:hint="eastAsia" w:ascii="Palatino Linotype" w:hAnsi="Palatino Linotype"/>
                <w:bCs/>
                <w:sz w:val="18"/>
                <w:szCs w:val="18"/>
                <w:highlight w:val="none"/>
              </w:rPr>
              <w:t>分层晋级成长为主线、在线多目标强化学习的多种流量分发策略和算法，重点设计“京东新品流量分发系统”、“新店流量分发系统”，其中新品系统迭代3版，折算月绝对值，新品曝光+12.9亿，点击+2880万，订单行+51万。在不损大盘效率的前提下，新品CTR</w:t>
            </w:r>
            <w:r>
              <w:rPr>
                <w:rFonts w:ascii="Palatino Linotype" w:hAnsi="Palatino Linotype"/>
                <w:bCs/>
                <w:sz w:val="18"/>
                <w:szCs w:val="18"/>
                <w:highlight w:val="none"/>
              </w:rPr>
              <w:t>+5%</w:t>
            </w:r>
            <w:r>
              <w:rPr>
                <w:rFonts w:hint="eastAsia" w:ascii="Palatino Linotype" w:hAnsi="Palatino Linotype"/>
                <w:bCs/>
                <w:sz w:val="18"/>
                <w:szCs w:val="18"/>
                <w:highlight w:val="none"/>
              </w:rPr>
              <w:t>，新品占比搜索大盘GMV从7</w:t>
            </w:r>
            <w:r>
              <w:rPr>
                <w:rFonts w:ascii="Palatino Linotype" w:hAnsi="Palatino Linotype"/>
                <w:bCs/>
                <w:sz w:val="18"/>
                <w:szCs w:val="18"/>
                <w:highlight w:val="none"/>
              </w:rPr>
              <w:t>%</w:t>
            </w:r>
            <w:r>
              <w:rPr>
                <w:rFonts w:hint="eastAsia" w:ascii="Palatino Linotype" w:hAnsi="Palatino Linotype"/>
                <w:bCs/>
                <w:sz w:val="18"/>
                <w:szCs w:val="18"/>
                <w:highlight w:val="none"/>
              </w:rPr>
              <w:t>提升至1</w:t>
            </w:r>
            <w:r>
              <w:rPr>
                <w:rFonts w:ascii="Palatino Linotype" w:hAnsi="Palatino Linotype"/>
                <w:bCs/>
                <w:sz w:val="18"/>
                <w:szCs w:val="18"/>
                <w:highlight w:val="none"/>
              </w:rPr>
              <w:t>2%</w:t>
            </w:r>
            <w:r>
              <w:rPr>
                <w:rFonts w:hint="eastAsia" w:ascii="Palatino Linotype" w:hAnsi="Palatino Linotype"/>
                <w:bCs/>
                <w:sz w:val="18"/>
                <w:szCs w:val="18"/>
                <w:highlight w:val="none"/>
              </w:rPr>
              <w:t>。由于新品利润率高于老品1</w:t>
            </w:r>
            <w:r>
              <w:rPr>
                <w:rFonts w:ascii="Palatino Linotype" w:hAnsi="Palatino Linotype"/>
                <w:bCs/>
                <w:sz w:val="18"/>
                <w:szCs w:val="18"/>
                <w:highlight w:val="none"/>
              </w:rPr>
              <w:t>5%-</w:t>
            </w:r>
            <w:r>
              <w:rPr>
                <w:rFonts w:hint="eastAsia" w:ascii="Palatino Linotype" w:hAnsi="Palatino Linotype"/>
                <w:bCs/>
                <w:sz w:val="18"/>
                <w:szCs w:val="18"/>
                <w:highlight w:val="none"/>
              </w:rPr>
              <w:t>2</w:t>
            </w:r>
            <w:r>
              <w:rPr>
                <w:rFonts w:ascii="Palatino Linotype" w:hAnsi="Palatino Linotype"/>
                <w:bCs/>
                <w:sz w:val="18"/>
                <w:szCs w:val="18"/>
                <w:highlight w:val="none"/>
              </w:rPr>
              <w:t>0%</w:t>
            </w:r>
            <w:r>
              <w:rPr>
                <w:rFonts w:hint="eastAsia" w:ascii="Palatino Linotype" w:hAnsi="Palatino Linotype"/>
                <w:bCs/>
                <w:sz w:val="18"/>
                <w:szCs w:val="18"/>
                <w:highlight w:val="none"/>
              </w:rPr>
              <w:t>、拉动京东零售经营毛利相对增加1</w:t>
            </w:r>
            <w:r>
              <w:rPr>
                <w:rFonts w:ascii="Palatino Linotype" w:hAnsi="Palatino Linotype"/>
                <w:bCs/>
                <w:sz w:val="18"/>
                <w:szCs w:val="18"/>
                <w:highlight w:val="none"/>
              </w:rPr>
              <w:t>%</w:t>
            </w:r>
            <w:r>
              <w:rPr>
                <w:rFonts w:hint="eastAsia" w:ascii="Palatino Linotype" w:hAnsi="Palatino Linotype"/>
                <w:bCs/>
                <w:sz w:val="18"/>
                <w:szCs w:val="18"/>
                <w:highlight w:val="none"/>
              </w:rPr>
              <w:t>，绝对值+</w:t>
            </w:r>
            <w:r>
              <w:rPr>
                <w:rFonts w:ascii="Palatino Linotype" w:hAnsi="Palatino Linotype"/>
                <w:bCs/>
                <w:sz w:val="18"/>
                <w:szCs w:val="18"/>
                <w:highlight w:val="none"/>
              </w:rPr>
              <w:t>0.15%</w:t>
            </w:r>
            <w:r>
              <w:rPr>
                <w:rFonts w:hint="eastAsia" w:ascii="Palatino Linotype" w:hAnsi="Palatino Linotype"/>
                <w:bCs/>
                <w:sz w:val="18"/>
                <w:szCs w:val="18"/>
                <w:highlight w:val="none"/>
              </w:rPr>
              <w:t>左右</w:t>
            </w:r>
            <w:r>
              <w:rPr>
                <w:rFonts w:hint="eastAsia" w:ascii="Palatino Linotype" w:hAnsi="Palatino Linotype"/>
                <w:bCs/>
                <w:sz w:val="18"/>
                <w:szCs w:val="18"/>
                <w:highlight w:val="none"/>
                <w:lang w:eastAsia="zh-CN"/>
              </w:rPr>
              <w:t>，，</w:t>
            </w:r>
            <w:r>
              <w:rPr>
                <w:rFonts w:hint="eastAsia" w:ascii="Palatino Linotype" w:hAnsi="Palatino Linotype"/>
                <w:bCs/>
                <w:sz w:val="18"/>
                <w:szCs w:val="18"/>
                <w:highlight w:val="none"/>
                <w:lang w:val="en-US" w:eastAsia="zh-CN"/>
              </w:rPr>
              <w:t>发表文章1篇，专利2项。</w:t>
            </w:r>
          </w:p>
          <w:p w14:paraId="7453D4BF">
            <w:pPr>
              <w:pStyle w:val="17"/>
              <w:numPr>
                <w:ilvl w:val="0"/>
                <w:numId w:val="5"/>
              </w:numPr>
              <w:ind w:firstLineChars="0"/>
              <w:jc w:val="left"/>
              <w:rPr>
                <w:rFonts w:ascii="Palatino Linotype" w:hAnsi="Palatino Linotype"/>
                <w:bCs/>
                <w:sz w:val="18"/>
                <w:szCs w:val="18"/>
                <w:highlight w:val="none"/>
              </w:rPr>
            </w:pPr>
            <w:r>
              <w:rPr>
                <w:rFonts w:hint="eastAsia" w:ascii="Palatino Linotype" w:hAnsi="Palatino Linotype"/>
                <w:b/>
                <w:bCs/>
                <w:sz w:val="18"/>
                <w:szCs w:val="18"/>
                <w:highlight w:val="none"/>
              </w:rPr>
              <w:t>业务支持</w:t>
            </w:r>
            <w:r>
              <w:rPr>
                <w:rFonts w:hint="eastAsia" w:ascii="Palatino Linotype" w:hAnsi="Palatino Linotype"/>
                <w:bCs/>
                <w:sz w:val="18"/>
                <w:szCs w:val="18"/>
                <w:highlight w:val="none"/>
              </w:rPr>
              <w:t>。</w:t>
            </w:r>
            <w:r>
              <w:rPr>
                <w:rFonts w:hint="eastAsia" w:ascii="Palatino Linotype" w:hAnsi="Palatino Linotype"/>
                <w:b/>
                <w:bCs w:val="0"/>
                <w:sz w:val="18"/>
                <w:szCs w:val="18"/>
                <w:highlight w:val="none"/>
                <w:u w:val="single"/>
              </w:rPr>
              <w:t>担任多个</w:t>
            </w:r>
            <w:r>
              <w:rPr>
                <w:rFonts w:hint="eastAsia" w:ascii="Palatino Linotype" w:hAnsi="Palatino Linotype"/>
                <w:b/>
                <w:bCs w:val="0"/>
                <w:sz w:val="18"/>
                <w:szCs w:val="18"/>
                <w:highlight w:val="none"/>
                <w:u w:val="single"/>
                <w:lang w:val="en-US" w:eastAsia="zh-CN"/>
              </w:rPr>
              <w:t>京东零售多个</w:t>
            </w:r>
            <w:r>
              <w:rPr>
                <w:rFonts w:hint="eastAsia" w:ascii="Palatino Linotype" w:hAnsi="Palatino Linotype"/>
                <w:b/>
                <w:bCs w:val="0"/>
                <w:sz w:val="18"/>
                <w:szCs w:val="18"/>
                <w:highlight w:val="none"/>
                <w:u w:val="single"/>
              </w:rPr>
              <w:t>重点项目的</w:t>
            </w:r>
            <w:r>
              <w:rPr>
                <w:rFonts w:hint="eastAsia" w:ascii="Palatino Linotype" w:hAnsi="Palatino Linotype"/>
                <w:b/>
                <w:bCs w:val="0"/>
                <w:sz w:val="18"/>
                <w:szCs w:val="18"/>
                <w:highlight w:val="none"/>
                <w:u w:val="single"/>
                <w:lang w:val="en-US" w:eastAsia="zh-CN"/>
              </w:rPr>
              <w:t>搜索</w:t>
            </w:r>
            <w:r>
              <w:rPr>
                <w:rFonts w:hint="eastAsia" w:ascii="Palatino Linotype" w:hAnsi="Palatino Linotype"/>
                <w:b/>
                <w:bCs w:val="0"/>
                <w:sz w:val="18"/>
                <w:szCs w:val="18"/>
                <w:highlight w:val="none"/>
                <w:u w:val="single"/>
              </w:rPr>
              <w:t>算法</w:t>
            </w:r>
            <w:r>
              <w:rPr>
                <w:rFonts w:hint="eastAsia" w:ascii="Palatino Linotype" w:hAnsi="Palatino Linotype"/>
                <w:b/>
                <w:bCs w:val="0"/>
                <w:sz w:val="18"/>
                <w:szCs w:val="18"/>
                <w:highlight w:val="none"/>
                <w:u w:val="single"/>
                <w:lang w:val="en-US" w:eastAsia="zh-CN"/>
              </w:rPr>
              <w:t>技术</w:t>
            </w:r>
            <w:r>
              <w:rPr>
                <w:rFonts w:hint="eastAsia" w:ascii="Palatino Linotype" w:hAnsi="Palatino Linotype"/>
                <w:b/>
                <w:bCs w:val="0"/>
                <w:sz w:val="18"/>
                <w:szCs w:val="18"/>
                <w:highlight w:val="none"/>
                <w:u w:val="single"/>
              </w:rPr>
              <w:t>一号位</w:t>
            </w:r>
            <w:r>
              <w:rPr>
                <w:rFonts w:hint="eastAsia" w:ascii="Palatino Linotype" w:hAnsi="Palatino Linotype"/>
                <w:b/>
                <w:bCs w:val="0"/>
                <w:sz w:val="18"/>
                <w:szCs w:val="18"/>
                <w:highlight w:val="none"/>
                <w:u w:val="single"/>
                <w:lang w:eastAsia="zh-CN"/>
              </w:rPr>
              <w:t>，</w:t>
            </w:r>
            <w:r>
              <w:rPr>
                <w:rFonts w:hint="eastAsia" w:ascii="Palatino Linotype" w:hAnsi="Palatino Linotype"/>
                <w:bCs/>
                <w:sz w:val="18"/>
                <w:szCs w:val="18"/>
                <w:highlight w:val="none"/>
              </w:rPr>
              <w:t>先后担任京东</w:t>
            </w:r>
            <w:r>
              <w:rPr>
                <w:rFonts w:hint="eastAsia" w:ascii="Palatino Linotype" w:hAnsi="Palatino Linotype"/>
                <w:bCs/>
                <w:sz w:val="18"/>
                <w:szCs w:val="18"/>
                <w:highlight w:val="none"/>
                <w:lang w:val="en-US" w:eastAsia="zh-CN"/>
              </w:rPr>
              <w:t>2023年</w:t>
            </w:r>
            <w:r>
              <w:rPr>
                <w:rFonts w:hint="eastAsia" w:ascii="Palatino Linotype" w:hAnsi="Palatino Linotype"/>
                <w:bCs/>
                <w:sz w:val="18"/>
                <w:szCs w:val="18"/>
                <w:highlight w:val="none"/>
              </w:rPr>
              <w:t xml:space="preserve"> “百亿补贴”、</w:t>
            </w:r>
            <w:r>
              <w:rPr>
                <w:rFonts w:hint="eastAsia" w:ascii="Palatino Linotype" w:hAnsi="Palatino Linotype"/>
                <w:bCs/>
                <w:sz w:val="18"/>
                <w:szCs w:val="18"/>
                <w:highlight w:val="none"/>
                <w:lang w:val="en-US" w:eastAsia="zh-CN"/>
              </w:rPr>
              <w:t>2024年</w:t>
            </w:r>
            <w:r>
              <w:rPr>
                <w:rFonts w:hint="eastAsia" w:ascii="Palatino Linotype" w:hAnsi="Palatino Linotype"/>
                <w:bCs/>
                <w:sz w:val="18"/>
                <w:szCs w:val="18"/>
                <w:highlight w:val="none"/>
              </w:rPr>
              <w:t>“低价心智”、“春晓计划”(百万商家</w:t>
            </w:r>
            <w:r>
              <w:rPr>
                <w:rFonts w:ascii="Palatino Linotype" w:hAnsi="Palatino Linotype"/>
                <w:bCs/>
                <w:sz w:val="18"/>
                <w:szCs w:val="18"/>
                <w:highlight w:val="none"/>
              </w:rPr>
              <w:t>)</w:t>
            </w:r>
            <w:r>
              <w:rPr>
                <w:rFonts w:hint="eastAsia" w:ascii="Palatino Linotype" w:hAnsi="Palatino Linotype"/>
                <w:bCs/>
                <w:sz w:val="18"/>
                <w:szCs w:val="18"/>
                <w:highlight w:val="none"/>
              </w:rPr>
              <w:t>、“掘金系统”等重大项目中的算法一号位或技术一号位，牵头设计技术方案，协调算法、产品、运营、架构、测试，推动方案落地上线，带来显著业务价值，获得多项公司荣誉，包括京东搜推2</w:t>
            </w:r>
            <w:r>
              <w:rPr>
                <w:rFonts w:ascii="Palatino Linotype" w:hAnsi="Palatino Linotype"/>
                <w:bCs/>
                <w:sz w:val="18"/>
                <w:szCs w:val="18"/>
                <w:highlight w:val="none"/>
              </w:rPr>
              <w:t>021</w:t>
            </w:r>
            <w:r>
              <w:rPr>
                <w:rFonts w:hint="eastAsia" w:ascii="Palatino Linotype" w:hAnsi="Palatino Linotype"/>
                <w:bCs/>
                <w:sz w:val="18"/>
                <w:szCs w:val="18"/>
                <w:highlight w:val="none"/>
              </w:rPr>
              <w:t>年度创新突破奖(登月计划</w:t>
            </w:r>
            <w:r>
              <w:rPr>
                <w:rFonts w:ascii="Palatino Linotype" w:hAnsi="Palatino Linotype"/>
                <w:bCs/>
                <w:sz w:val="18"/>
                <w:szCs w:val="18"/>
                <w:highlight w:val="none"/>
              </w:rPr>
              <w:t>)</w:t>
            </w:r>
            <w:r>
              <w:rPr>
                <w:rFonts w:hint="eastAsia" w:ascii="Palatino Linotype" w:hAnsi="Palatino Linotype"/>
                <w:bCs/>
                <w:sz w:val="18"/>
                <w:szCs w:val="18"/>
                <w:highlight w:val="none"/>
              </w:rPr>
              <w:t>、京东搜推2022年度工匠精神奖、京东研发体系2023年度价值观典范奖、京东零售集团2023年度重大项目奖(天天低价EDLP项目</w:t>
            </w:r>
            <w:r>
              <w:rPr>
                <w:rFonts w:ascii="Palatino Linotype" w:hAnsi="Palatino Linotype"/>
                <w:bCs/>
                <w:sz w:val="18"/>
                <w:szCs w:val="18"/>
                <w:highlight w:val="none"/>
              </w:rPr>
              <w:t>)</w:t>
            </w:r>
            <w:r>
              <w:rPr>
                <w:rFonts w:hint="eastAsia" w:ascii="Palatino Linotype" w:hAnsi="Palatino Linotype"/>
                <w:bCs/>
                <w:sz w:val="18"/>
                <w:szCs w:val="18"/>
                <w:highlight w:val="none"/>
              </w:rPr>
              <w:t>、京东零售集团2</w:t>
            </w:r>
            <w:r>
              <w:rPr>
                <w:rFonts w:ascii="Palatino Linotype" w:hAnsi="Palatino Linotype"/>
                <w:bCs/>
                <w:sz w:val="18"/>
                <w:szCs w:val="18"/>
                <w:highlight w:val="none"/>
              </w:rPr>
              <w:t>024</w:t>
            </w:r>
            <w:r>
              <w:rPr>
                <w:rFonts w:hint="eastAsia" w:ascii="Palatino Linotype" w:hAnsi="Palatino Linotype"/>
                <w:bCs/>
                <w:sz w:val="18"/>
                <w:szCs w:val="18"/>
                <w:highlight w:val="none"/>
              </w:rPr>
              <w:t>年度金码奖(低价心智项目、掘金系统</w:t>
            </w:r>
            <w:r>
              <w:rPr>
                <w:rFonts w:ascii="Palatino Linotype" w:hAnsi="Palatino Linotype"/>
                <w:bCs/>
                <w:sz w:val="18"/>
                <w:szCs w:val="18"/>
                <w:highlight w:val="none"/>
              </w:rPr>
              <w:t>)</w:t>
            </w:r>
            <w:r>
              <w:rPr>
                <w:rFonts w:hint="eastAsia" w:ascii="Palatino Linotype" w:hAnsi="Palatino Linotype"/>
                <w:bCs/>
                <w:sz w:val="18"/>
                <w:szCs w:val="18"/>
                <w:highlight w:val="none"/>
              </w:rPr>
              <w:t>等荣誉。</w:t>
            </w:r>
          </w:p>
          <w:p w14:paraId="03CE6DCD">
            <w:pPr>
              <w:pStyle w:val="17"/>
              <w:numPr>
                <w:ilvl w:val="0"/>
                <w:numId w:val="5"/>
              </w:numPr>
              <w:ind w:firstLineChars="0"/>
              <w:jc w:val="left"/>
              <w:rPr>
                <w:rFonts w:ascii="Palatino Linotype" w:hAnsi="Palatino Linotype"/>
                <w:bCs/>
                <w:sz w:val="18"/>
                <w:szCs w:val="18"/>
                <w:highlight w:val="none"/>
              </w:rPr>
            </w:pPr>
            <w:r>
              <w:rPr>
                <w:rFonts w:hint="eastAsia" w:ascii="Palatino Linotype" w:hAnsi="Palatino Linotype"/>
                <w:b/>
                <w:bCs/>
                <w:sz w:val="18"/>
                <w:szCs w:val="18"/>
                <w:highlight w:val="none"/>
              </w:rPr>
              <w:t>搜索算法对外学术交流(公司外)</w:t>
            </w:r>
            <w:r>
              <w:rPr>
                <w:rFonts w:hint="eastAsia" w:ascii="Palatino Linotype" w:hAnsi="Palatino Linotype"/>
                <w:bCs/>
                <w:sz w:val="18"/>
                <w:szCs w:val="18"/>
                <w:highlight w:val="none"/>
              </w:rPr>
              <w:t>。</w:t>
            </w:r>
            <w:r>
              <w:rPr>
                <w:rFonts w:hint="eastAsia" w:ascii="Palatino Linotype" w:hAnsi="Palatino Linotype"/>
                <w:b/>
                <w:bCs w:val="0"/>
                <w:sz w:val="18"/>
                <w:szCs w:val="18"/>
                <w:highlight w:val="none"/>
                <w:u w:val="single"/>
                <w:lang w:val="en-US" w:eastAsia="zh-CN"/>
              </w:rPr>
              <w:t>主要承担搜索算法外宣和PR工作</w:t>
            </w:r>
            <w:r>
              <w:rPr>
                <w:rFonts w:hint="eastAsia" w:ascii="Palatino Linotype" w:hAnsi="Palatino Linotype"/>
                <w:bCs/>
                <w:sz w:val="18"/>
                <w:szCs w:val="18"/>
                <w:highlight w:val="none"/>
                <w:lang w:val="en-US" w:eastAsia="zh-CN"/>
              </w:rPr>
              <w:t>。</w:t>
            </w:r>
            <w:r>
              <w:rPr>
                <w:rFonts w:hint="eastAsia" w:ascii="Palatino Linotype" w:hAnsi="Palatino Linotype"/>
                <w:bCs/>
                <w:sz w:val="18"/>
                <w:szCs w:val="18"/>
                <w:highlight w:val="none"/>
              </w:rPr>
              <w:t>承担搜索算法对外(学术圈</w:t>
            </w:r>
            <w:r>
              <w:rPr>
                <w:rFonts w:ascii="Palatino Linotype" w:hAnsi="Palatino Linotype"/>
                <w:bCs/>
                <w:sz w:val="18"/>
                <w:szCs w:val="18"/>
                <w:highlight w:val="none"/>
              </w:rPr>
              <w:t>)</w:t>
            </w:r>
            <w:r>
              <w:rPr>
                <w:rFonts w:hint="eastAsia" w:ascii="Palatino Linotype" w:hAnsi="Palatino Linotype"/>
                <w:bCs/>
                <w:sz w:val="18"/>
                <w:szCs w:val="18"/>
                <w:highlight w:val="none"/>
              </w:rPr>
              <w:t>、对内(公司内其他部门</w:t>
            </w:r>
            <w:r>
              <w:rPr>
                <w:rFonts w:ascii="Palatino Linotype" w:hAnsi="Palatino Linotype"/>
                <w:bCs/>
                <w:sz w:val="18"/>
                <w:szCs w:val="18"/>
                <w:highlight w:val="none"/>
              </w:rPr>
              <w:t>)</w:t>
            </w:r>
            <w:r>
              <w:rPr>
                <w:rFonts w:hint="eastAsia" w:ascii="Palatino Linotype" w:hAnsi="Palatino Linotype"/>
                <w:bCs/>
                <w:sz w:val="18"/>
                <w:szCs w:val="18"/>
                <w:highlight w:val="none"/>
              </w:rPr>
              <w:t>的技术宣传、PR、科研项目工作。清华大学-京东智慧零售联合研究中心，“电商搜索场景下的强化学习项目”京东侧负责人；国家重点研发计划“智能算法数据安全防护与评估技术(</w:t>
            </w:r>
            <w:r>
              <w:rPr>
                <w:rFonts w:ascii="Palatino Linotype" w:hAnsi="Palatino Linotype"/>
                <w:bCs/>
                <w:sz w:val="18"/>
                <w:szCs w:val="18"/>
                <w:highlight w:val="none"/>
              </w:rPr>
              <w:t>2022</w:t>
            </w:r>
            <w:r>
              <w:rPr>
                <w:rFonts w:hint="eastAsia" w:ascii="Palatino Linotype" w:hAnsi="Palatino Linotype"/>
                <w:bCs/>
                <w:sz w:val="18"/>
                <w:szCs w:val="18"/>
                <w:highlight w:val="none"/>
              </w:rPr>
              <w:t>YFB</w:t>
            </w:r>
            <w:r>
              <w:rPr>
                <w:rFonts w:ascii="Palatino Linotype" w:hAnsi="Palatino Linotype"/>
                <w:bCs/>
                <w:sz w:val="18"/>
                <w:szCs w:val="18"/>
                <w:highlight w:val="none"/>
              </w:rPr>
              <w:t>3103703)</w:t>
            </w:r>
            <w:r>
              <w:rPr>
                <w:rFonts w:hint="eastAsia" w:ascii="Palatino Linotype" w:hAnsi="Palatino Linotype"/>
                <w:bCs/>
                <w:sz w:val="18"/>
                <w:szCs w:val="18"/>
                <w:highlight w:val="none"/>
              </w:rPr>
              <w:t>”，课题执行负责人，财政拨款经费2</w:t>
            </w:r>
            <w:r>
              <w:rPr>
                <w:rFonts w:ascii="Palatino Linotype" w:hAnsi="Palatino Linotype"/>
                <w:bCs/>
                <w:sz w:val="18"/>
                <w:szCs w:val="18"/>
                <w:highlight w:val="none"/>
              </w:rPr>
              <w:t>92</w:t>
            </w:r>
            <w:r>
              <w:rPr>
                <w:rFonts w:hint="eastAsia" w:ascii="Palatino Linotype" w:hAnsi="Palatino Linotype"/>
                <w:bCs/>
                <w:sz w:val="18"/>
                <w:szCs w:val="18"/>
                <w:highlight w:val="none"/>
              </w:rPr>
              <w:t>万元，统筹推进项目进展并协调与科技部、计算所、信工所、信通院等合作单位的沟通；搜索算法专利和文章接口人；</w:t>
            </w:r>
          </w:p>
          <w:p w14:paraId="1917A7E1">
            <w:pPr>
              <w:pStyle w:val="17"/>
              <w:numPr>
                <w:ilvl w:val="0"/>
                <w:numId w:val="5"/>
              </w:numPr>
              <w:ind w:firstLineChars="0"/>
              <w:jc w:val="left"/>
              <w:rPr>
                <w:rFonts w:hint="eastAsia" w:ascii="Palatino Linotype" w:hAnsi="Palatino Linotype"/>
                <w:bCs/>
                <w:sz w:val="18"/>
                <w:szCs w:val="18"/>
                <w:highlight w:val="none"/>
              </w:rPr>
            </w:pPr>
            <w:r>
              <w:rPr>
                <w:rFonts w:hint="eastAsia" w:ascii="Palatino Linotype" w:hAnsi="Palatino Linotype"/>
                <w:b/>
                <w:bCs/>
                <w:sz w:val="18"/>
                <w:szCs w:val="18"/>
                <w:highlight w:val="none"/>
              </w:rPr>
              <w:t>搜索算法对内业务承接(公司内)。</w:t>
            </w:r>
            <w:r>
              <w:rPr>
                <w:rFonts w:hint="eastAsia" w:ascii="Palatino Linotype" w:hAnsi="Palatino Linotype"/>
                <w:b/>
                <w:bCs/>
                <w:sz w:val="18"/>
                <w:szCs w:val="18"/>
                <w:highlight w:val="none"/>
                <w:u w:val="single"/>
                <w:lang w:val="en-US" w:eastAsia="zh-CN"/>
              </w:rPr>
              <w:t>主要承担双11和618大促的事业部层级专项的技术一号位</w:t>
            </w:r>
            <w:r>
              <w:rPr>
                <w:rFonts w:hint="eastAsia" w:ascii="Palatino Linotype" w:hAnsi="Palatino Linotype"/>
                <w:b/>
                <w:bCs/>
                <w:sz w:val="18"/>
                <w:szCs w:val="18"/>
                <w:highlight w:val="none"/>
                <w:lang w:val="en-US" w:eastAsia="zh-CN"/>
              </w:rPr>
              <w:t>。</w:t>
            </w:r>
            <w:r>
              <w:rPr>
                <w:rFonts w:hint="eastAsia" w:ascii="Palatino Linotype" w:hAnsi="Palatino Linotype"/>
                <w:bCs/>
                <w:sz w:val="18"/>
                <w:szCs w:val="18"/>
                <w:highlight w:val="none"/>
              </w:rPr>
              <w:t>每年618和双11，京东搜推跨团队项目有7个，我被任命为其中4个项目的技术一号位，官责是“作为研发代表保障大促期间搜推系统稳定性、紧急情况下可指挥研发团队执行应对方案、业务拜访时代表研发团队简介项目现状及活动数据”；对内承接来自</w:t>
            </w:r>
            <w:r>
              <w:rPr>
                <w:rFonts w:hint="eastAsia" w:ascii="Palatino Linotype" w:hAnsi="Palatino Linotype"/>
                <w:bCs/>
                <w:sz w:val="18"/>
                <w:szCs w:val="18"/>
                <w:highlight w:val="none"/>
                <w:lang w:val="en-US" w:eastAsia="zh-CN"/>
              </w:rPr>
              <w:t>公司最高层的</w:t>
            </w:r>
            <w:r>
              <w:rPr>
                <w:rFonts w:hint="eastAsia" w:ascii="Palatino Linotype" w:hAnsi="Palatino Linotype"/>
                <w:bCs/>
                <w:sz w:val="18"/>
                <w:szCs w:val="18"/>
                <w:highlight w:val="none"/>
              </w:rPr>
              <w:t>指令，负责搜索流量倾斜政策的落地实现</w:t>
            </w:r>
            <w:r>
              <w:rPr>
                <w:rFonts w:hint="eastAsia" w:ascii="Palatino Linotype" w:hAnsi="Palatino Linotype"/>
                <w:bCs/>
                <w:sz w:val="18"/>
                <w:szCs w:val="18"/>
                <w:highlight w:val="none"/>
                <w:lang w:eastAsia="zh-CN"/>
              </w:rPr>
              <w:t>，</w:t>
            </w:r>
            <w:r>
              <w:rPr>
                <w:rFonts w:hint="eastAsia" w:ascii="Palatino Linotype" w:hAnsi="Palatino Linotype"/>
                <w:bCs/>
                <w:sz w:val="18"/>
                <w:szCs w:val="18"/>
                <w:highlight w:val="none"/>
                <w:lang w:val="en-US" w:eastAsia="zh-CN"/>
              </w:rPr>
              <w:t>担任</w:t>
            </w:r>
            <w:r>
              <w:rPr>
                <w:rFonts w:hint="eastAsia" w:ascii="Palatino Linotype" w:hAnsi="Palatino Linotype"/>
                <w:bCs/>
                <w:sz w:val="18"/>
                <w:szCs w:val="18"/>
                <w:highlight w:val="none"/>
              </w:rPr>
              <w:t>搜索算法对京东各自营事业部的接口人。</w:t>
            </w:r>
          </w:p>
          <w:p w14:paraId="77979D10">
            <w:pPr>
              <w:jc w:val="left"/>
              <w:rPr>
                <w:rFonts w:ascii="Palatino Linotype" w:hAnsi="Palatino Linotype"/>
                <w:bCs/>
                <w:sz w:val="18"/>
                <w:szCs w:val="18"/>
                <w:highlight w:val="none"/>
              </w:rPr>
            </w:pPr>
          </w:p>
          <w:p w14:paraId="28F9AF7B">
            <w:pPr>
              <w:jc w:val="left"/>
              <w:rPr>
                <w:rFonts w:ascii="Palatino Linotype" w:hAnsi="Palatino Linotype"/>
                <w:bCs/>
                <w:sz w:val="18"/>
                <w:szCs w:val="18"/>
                <w:highlight w:val="none"/>
              </w:rPr>
            </w:pPr>
            <w:r>
              <w:rPr>
                <w:rFonts w:hint="eastAsia" w:ascii="Palatino Linotype" w:hAnsi="Palatino Linotype"/>
                <w:bCs/>
                <w:sz w:val="18"/>
                <w:szCs w:val="18"/>
                <w:highlight w:val="none"/>
                <w:lang w:val="en-US" w:eastAsia="zh-CN"/>
              </w:rPr>
              <w:t>4</w:t>
            </w:r>
            <w:r>
              <w:rPr>
                <w:rFonts w:ascii="Palatino Linotype" w:hAnsi="Palatino Linotype"/>
                <w:bCs/>
                <w:sz w:val="18"/>
                <w:szCs w:val="18"/>
                <w:highlight w:val="none"/>
              </w:rPr>
              <w:t>.</w:t>
            </w:r>
            <w:r>
              <w:rPr>
                <w:rFonts w:hint="eastAsia" w:ascii="Palatino Linotype" w:hAnsi="Palatino Linotype"/>
                <w:bCs/>
                <w:sz w:val="18"/>
                <w:szCs w:val="18"/>
                <w:highlight w:val="none"/>
              </w:rPr>
              <w:t>负责阿里妈妈精准定向广告转化率/点击率/加购率的预估和校准、合约广告机制、B端客户增长策略，累积提升广告主ROI+40%。</w:t>
            </w:r>
          </w:p>
          <w:p w14:paraId="71327C53">
            <w:pPr>
              <w:pStyle w:val="17"/>
              <w:numPr>
                <w:ilvl w:val="0"/>
                <w:numId w:val="5"/>
              </w:numPr>
              <w:ind w:firstLineChars="0"/>
              <w:jc w:val="left"/>
              <w:rPr>
                <w:rFonts w:ascii="Palatino Linotype" w:hAnsi="Palatino Linotype"/>
                <w:bCs/>
                <w:sz w:val="18"/>
                <w:szCs w:val="18"/>
                <w:highlight w:val="none"/>
              </w:rPr>
            </w:pPr>
            <w:r>
              <w:rPr>
                <w:rFonts w:hint="eastAsia" w:ascii="Palatino Linotype" w:hAnsi="Palatino Linotype"/>
                <w:bCs/>
                <w:sz w:val="18"/>
                <w:szCs w:val="18"/>
                <w:highlight w:val="none"/>
              </w:rPr>
              <w:t>精排打分校准。出价策略以来精排打分的预估精度，在精排持续提高水准的同时，通过预估校准技术改变精排分的数值和分布，有机会带来更精准的出价和投放ROI。结合阿里妈妈的精排模型和出价机制，设计了点击率/转化率</w:t>
            </w:r>
            <w:r>
              <w:rPr>
                <w:rFonts w:ascii="Palatino Linotype" w:hAnsi="Palatino Linotype"/>
                <w:bCs/>
                <w:sz w:val="18"/>
                <w:szCs w:val="18"/>
                <w:highlight w:val="none"/>
              </w:rPr>
              <w:t>/</w:t>
            </w:r>
            <w:r>
              <w:rPr>
                <w:rFonts w:hint="eastAsia" w:ascii="Palatino Linotype" w:hAnsi="Palatino Linotype"/>
                <w:bCs/>
                <w:sz w:val="18"/>
                <w:szCs w:val="18"/>
                <w:highlight w:val="none"/>
              </w:rPr>
              <w:t>加购率/收藏率的预估校准模型，累计提升广告主ROI</w:t>
            </w:r>
            <w:r>
              <w:rPr>
                <w:rFonts w:ascii="Palatino Linotype" w:hAnsi="Palatino Linotype"/>
                <w:bCs/>
                <w:sz w:val="18"/>
                <w:szCs w:val="18"/>
                <w:highlight w:val="none"/>
              </w:rPr>
              <w:t>+40%</w:t>
            </w:r>
            <w:r>
              <w:rPr>
                <w:rFonts w:hint="eastAsia" w:ascii="Palatino Linotype" w:hAnsi="Palatino Linotype"/>
                <w:bCs/>
                <w:sz w:val="18"/>
                <w:szCs w:val="18"/>
                <w:highlight w:val="none"/>
              </w:rPr>
              <w:t>。</w:t>
            </w:r>
          </w:p>
          <w:p w14:paraId="0B28877B">
            <w:pPr>
              <w:pStyle w:val="17"/>
              <w:numPr>
                <w:ilvl w:val="0"/>
                <w:numId w:val="5"/>
              </w:numPr>
              <w:ind w:firstLineChars="0"/>
              <w:jc w:val="left"/>
              <w:rPr>
                <w:rFonts w:ascii="Palatino Linotype" w:hAnsi="Palatino Linotype"/>
                <w:bCs/>
                <w:sz w:val="18"/>
                <w:szCs w:val="18"/>
                <w:highlight w:val="none"/>
              </w:rPr>
            </w:pPr>
            <w:r>
              <w:rPr>
                <w:rFonts w:hint="eastAsia" w:ascii="Palatino Linotype" w:hAnsi="Palatino Linotype"/>
                <w:bCs/>
                <w:sz w:val="18"/>
                <w:szCs w:val="18"/>
                <w:highlight w:val="none"/>
              </w:rPr>
              <w:t>合约广告。业界常见保展示合约，研发推出保点击合约以增强对广告主的吸引力，合约定价技术是其中核心技术点，设计基于经验提取的启发式算法，提高离线流量预分配质量、快速计算点击合约的定价，来实现点击合约的上线。上线占阿里妈妈广告消耗的3</w:t>
            </w:r>
            <w:r>
              <w:rPr>
                <w:rFonts w:ascii="Palatino Linotype" w:hAnsi="Palatino Linotype"/>
                <w:bCs/>
                <w:sz w:val="18"/>
                <w:szCs w:val="18"/>
                <w:highlight w:val="none"/>
              </w:rPr>
              <w:t>%</w:t>
            </w:r>
            <w:r>
              <w:rPr>
                <w:rFonts w:hint="eastAsia" w:ascii="Palatino Linotype" w:hAnsi="Palatino Linotype"/>
                <w:bCs/>
                <w:sz w:val="18"/>
                <w:szCs w:val="18"/>
                <w:highlight w:val="none"/>
              </w:rPr>
              <w:t>，大促时翻倍达到7%。</w:t>
            </w:r>
          </w:p>
        </w:tc>
      </w:tr>
    </w:tbl>
    <w:p w14:paraId="10D017CD">
      <w:pPr>
        <w:pBdr>
          <w:bottom w:val="single" w:color="auto" w:sz="6" w:space="1"/>
        </w:pBdr>
        <w:spacing w:before="62" w:beforeLines="20"/>
        <w:jc w:val="left"/>
        <w:outlineLvl w:val="0"/>
        <w:rPr>
          <w:rFonts w:ascii="华文中宋" w:hAnsi="华文中宋" w:eastAsia="华文中宋"/>
          <w:b/>
          <w:bCs/>
          <w:color w:val="000000" w:themeColor="text1"/>
          <w:szCs w:val="21"/>
          <w:vertAlign w:val="subscript"/>
          <w14:textFill>
            <w14:solidFill>
              <w14:schemeClr w14:val="tx1"/>
            </w14:solidFill>
          </w14:textFill>
        </w:rPr>
      </w:pPr>
      <w:r>
        <w:rPr>
          <w:rFonts w:hint="eastAsia" w:ascii="华文中宋" w:hAnsi="华文中宋" w:eastAsia="华文中宋"/>
          <w:b/>
          <w:bCs/>
          <w:color w:val="000000" w:themeColor="text1"/>
          <w:szCs w:val="21"/>
          <w14:textFill>
            <w14:solidFill>
              <w14:schemeClr w14:val="tx1"/>
            </w14:solidFill>
          </w14:textFill>
        </w:rPr>
        <w:t>工作经历</w:t>
      </w:r>
    </w:p>
    <w:tbl>
      <w:tblPr>
        <w:tblStyle w:val="9"/>
        <w:tblW w:w="1068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8"/>
        <w:gridCol w:w="8954"/>
      </w:tblGrid>
      <w:tr w14:paraId="77DA7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vAlign w:val="center"/>
          </w:tcPr>
          <w:p w14:paraId="4E6AED80">
            <w:pPr>
              <w:jc w:val="left"/>
              <w:rPr>
                <w:rFonts w:hint="default" w:ascii="Palatino Linotype" w:hAnsi="Palatino Linotype" w:eastAsiaTheme="minorEastAsia"/>
                <w:bCs/>
                <w:sz w:val="20"/>
                <w:szCs w:val="18"/>
                <w:lang w:val="en-US" w:eastAsia="zh-CN"/>
              </w:rPr>
            </w:pPr>
            <w:r>
              <w:rPr>
                <w:rFonts w:hint="eastAsia" w:ascii="Palatino Linotype" w:hAnsi="Palatino Linotype"/>
                <w:bCs/>
                <w:sz w:val="20"/>
                <w:szCs w:val="18"/>
                <w:lang w:val="en-US" w:eastAsia="zh-CN"/>
              </w:rPr>
              <w:t>2024.07-今</w:t>
            </w:r>
          </w:p>
        </w:tc>
        <w:tc>
          <w:tcPr>
            <w:tcW w:w="8954" w:type="dxa"/>
          </w:tcPr>
          <w:p w14:paraId="09783747">
            <w:pPr>
              <w:jc w:val="left"/>
              <w:rPr>
                <w:rFonts w:ascii="Palatino Linotype" w:hAnsi="Palatino Linotype"/>
                <w:b/>
                <w:bCs/>
                <w:sz w:val="18"/>
                <w:szCs w:val="18"/>
              </w:rPr>
            </w:pPr>
            <w:r>
              <w:rPr>
                <w:rFonts w:hint="eastAsia" w:ascii="Palatino Linotype" w:hAnsi="宋体"/>
                <w:b/>
                <w:bCs/>
                <w:sz w:val="18"/>
                <w:szCs w:val="18"/>
                <w:lang w:val="en-US" w:eastAsia="zh-CN"/>
              </w:rPr>
              <w:t xml:space="preserve">快手-社区科学线-消费策略算法部-主站推荐中心-行业组 </w:t>
            </w:r>
            <w:r>
              <w:rPr>
                <w:rFonts w:ascii="Palatino Linotype" w:hAnsi="宋体"/>
                <w:b/>
                <w:bCs/>
                <w:sz w:val="18"/>
                <w:szCs w:val="18"/>
              </w:rPr>
              <w:t xml:space="preserve">   </w:t>
            </w:r>
            <w:r>
              <w:rPr>
                <w:rFonts w:hint="eastAsia" w:ascii="Palatino Linotype" w:hAnsi="宋体"/>
                <w:b/>
                <w:bCs/>
                <w:sz w:val="18"/>
                <w:szCs w:val="18"/>
                <w:lang w:val="en-US" w:eastAsia="zh-CN"/>
              </w:rPr>
              <w:t xml:space="preserve">组长，自然短视频内容分发       </w:t>
            </w:r>
            <w:r>
              <w:rPr>
                <w:rFonts w:hint="eastAsia" w:ascii="Palatino Linotype" w:hAnsi="宋体"/>
                <w:b/>
                <w:bCs/>
                <w:sz w:val="18"/>
                <w:szCs w:val="18"/>
              </w:rPr>
              <w:t xml:space="preserve"> </w:t>
            </w:r>
            <w:r>
              <w:rPr>
                <w:rFonts w:ascii="Palatino Linotype" w:hAnsi="宋体"/>
                <w:b/>
                <w:bCs/>
                <w:sz w:val="18"/>
                <w:szCs w:val="18"/>
              </w:rPr>
              <w:t xml:space="preserve">  </w:t>
            </w:r>
            <w:r>
              <w:rPr>
                <w:rFonts w:ascii="Palatino Linotype" w:hAnsi="Palatino Linotype"/>
                <w:b/>
                <w:bCs/>
                <w:sz w:val="18"/>
                <w:szCs w:val="18"/>
              </w:rPr>
              <w:t xml:space="preserve">      </w:t>
            </w:r>
            <w:r>
              <w:rPr>
                <w:rFonts w:ascii="Palatino Linotype" w:hAnsi="宋体"/>
                <w:bCs/>
                <w:sz w:val="18"/>
                <w:szCs w:val="18"/>
              </w:rPr>
              <w:t>北京</w:t>
            </w:r>
          </w:p>
          <w:p w14:paraId="65F6AEB2">
            <w:pPr>
              <w:numPr>
                <w:ilvl w:val="0"/>
                <w:numId w:val="6"/>
              </w:numPr>
              <w:ind w:left="0" w:firstLine="0"/>
              <w:jc w:val="left"/>
              <w:rPr>
                <w:rFonts w:hint="eastAsia" w:ascii="Palatino Linotype" w:hAnsi="Palatino Linotype"/>
                <w:bCs/>
                <w:sz w:val="18"/>
                <w:szCs w:val="18"/>
              </w:rPr>
            </w:pPr>
            <w:r>
              <w:rPr>
                <w:rFonts w:hint="eastAsia" w:ascii="Palatino Linotype" w:hAnsi="Palatino Linotype"/>
                <w:bCs/>
                <w:sz w:val="18"/>
                <w:szCs w:val="18"/>
              </w:rPr>
              <w:t>工作职责：负责</w:t>
            </w:r>
            <w:r>
              <w:rPr>
                <w:rFonts w:hint="eastAsia" w:ascii="Palatino Linotype" w:hAnsi="Palatino Linotype"/>
                <w:bCs/>
                <w:sz w:val="18"/>
                <w:szCs w:val="18"/>
                <w:lang w:val="en-US" w:eastAsia="zh-CN"/>
              </w:rPr>
              <w:t>快手自然短视频推荐行业组，通过优化特定题材的内容(中长视频、话题、合集、短剧)的分发效率，提升大盘人均时长和LT。</w:t>
            </w:r>
          </w:p>
          <w:p w14:paraId="19DEA174">
            <w:pPr>
              <w:widowControl w:val="0"/>
              <w:numPr>
                <w:ilvl w:val="0"/>
                <w:numId w:val="0"/>
              </w:numPr>
              <w:jc w:val="left"/>
              <w:rPr>
                <w:rFonts w:hint="eastAsia" w:ascii="Palatino Linotype" w:hAnsi="Palatino Linotype"/>
                <w:bCs/>
                <w:sz w:val="18"/>
                <w:szCs w:val="18"/>
                <w:lang w:val="en-US" w:eastAsia="zh-CN"/>
              </w:rPr>
            </w:pPr>
          </w:p>
          <w:p w14:paraId="320199BF">
            <w:pPr>
              <w:jc w:val="left"/>
              <w:rPr>
                <w:rFonts w:ascii="Palatino Linotype" w:hAnsi="Palatino Linotype"/>
                <w:b/>
                <w:bCs/>
                <w:sz w:val="18"/>
                <w:szCs w:val="18"/>
              </w:rPr>
            </w:pPr>
            <w:r>
              <w:rPr>
                <w:rFonts w:hint="eastAsia" w:ascii="Palatino Linotype" w:hAnsi="宋体"/>
                <w:b/>
                <w:bCs/>
                <w:sz w:val="18"/>
                <w:szCs w:val="18"/>
                <w:lang w:val="en-US" w:eastAsia="zh-CN"/>
              </w:rPr>
              <w:t xml:space="preserve">快手-社区科学线-消费策略算法部-混排推荐中心-混排组 </w:t>
            </w:r>
            <w:r>
              <w:rPr>
                <w:rFonts w:ascii="Palatino Linotype" w:hAnsi="宋体"/>
                <w:b/>
                <w:bCs/>
                <w:sz w:val="18"/>
                <w:szCs w:val="18"/>
              </w:rPr>
              <w:t xml:space="preserve">   </w:t>
            </w:r>
            <w:r>
              <w:rPr>
                <w:rFonts w:hint="eastAsia" w:ascii="Palatino Linotype" w:hAnsi="宋体"/>
                <w:b/>
                <w:bCs/>
                <w:sz w:val="18"/>
                <w:szCs w:val="18"/>
                <w:lang w:val="en-US" w:eastAsia="zh-CN"/>
              </w:rPr>
              <w:t>组长，快手主站各业务大混排</w:t>
            </w:r>
            <w:r>
              <w:rPr>
                <w:rFonts w:ascii="Palatino Linotype" w:hAnsi="宋体"/>
                <w:b/>
                <w:bCs/>
                <w:sz w:val="18"/>
                <w:szCs w:val="18"/>
                <w:lang w:eastAsia="zh-Hans"/>
              </w:rPr>
              <w:t xml:space="preserve"> </w:t>
            </w:r>
            <w:r>
              <w:rPr>
                <w:rFonts w:hint="eastAsia" w:ascii="Palatino Linotype" w:hAnsi="宋体"/>
                <w:b/>
                <w:bCs/>
                <w:sz w:val="18"/>
                <w:szCs w:val="18"/>
                <w:lang w:val="en-US" w:eastAsia="zh-CN"/>
              </w:rPr>
              <w:t xml:space="preserve"> </w:t>
            </w:r>
            <w:r>
              <w:rPr>
                <w:rFonts w:hint="eastAsia" w:ascii="Palatino Linotype" w:hAnsi="宋体"/>
                <w:b/>
                <w:bCs/>
                <w:sz w:val="18"/>
                <w:szCs w:val="18"/>
              </w:rPr>
              <w:t xml:space="preserve"> </w:t>
            </w:r>
            <w:r>
              <w:rPr>
                <w:rFonts w:ascii="Palatino Linotype" w:hAnsi="宋体"/>
                <w:b/>
                <w:bCs/>
                <w:sz w:val="18"/>
                <w:szCs w:val="18"/>
              </w:rPr>
              <w:t xml:space="preserve"> </w:t>
            </w:r>
            <w:r>
              <w:rPr>
                <w:rFonts w:ascii="Palatino Linotype" w:hAnsi="Palatino Linotype"/>
                <w:b/>
                <w:bCs/>
                <w:sz w:val="18"/>
                <w:szCs w:val="18"/>
              </w:rPr>
              <w:t xml:space="preserve"> </w:t>
            </w:r>
            <w:r>
              <w:rPr>
                <w:rFonts w:hint="eastAsia" w:ascii="Palatino Linotype" w:hAnsi="Palatino Linotype"/>
                <w:b/>
                <w:bCs/>
                <w:sz w:val="18"/>
                <w:szCs w:val="18"/>
                <w:lang w:val="en-US" w:eastAsia="zh-CN"/>
              </w:rPr>
              <w:t xml:space="preserve">      </w:t>
            </w:r>
            <w:r>
              <w:rPr>
                <w:rFonts w:ascii="Palatino Linotype" w:hAnsi="Palatino Linotype"/>
                <w:b/>
                <w:bCs/>
                <w:sz w:val="18"/>
                <w:szCs w:val="18"/>
              </w:rPr>
              <w:t xml:space="preserve">   </w:t>
            </w:r>
            <w:r>
              <w:rPr>
                <w:rFonts w:ascii="Palatino Linotype" w:hAnsi="宋体"/>
                <w:bCs/>
                <w:sz w:val="18"/>
                <w:szCs w:val="18"/>
              </w:rPr>
              <w:t>北京</w:t>
            </w:r>
          </w:p>
          <w:p w14:paraId="20965949">
            <w:pPr>
              <w:numPr>
                <w:ilvl w:val="0"/>
                <w:numId w:val="6"/>
              </w:numPr>
              <w:ind w:left="0" w:firstLine="0"/>
              <w:jc w:val="left"/>
              <w:rPr>
                <w:rFonts w:hint="eastAsia" w:ascii="Palatino Linotype" w:hAnsi="Palatino Linotype"/>
                <w:bCs/>
                <w:sz w:val="18"/>
                <w:szCs w:val="18"/>
              </w:rPr>
            </w:pPr>
            <w:r>
              <w:rPr>
                <w:rFonts w:hint="eastAsia" w:ascii="Palatino Linotype" w:hAnsi="Palatino Linotype"/>
                <w:bCs/>
                <w:sz w:val="18"/>
                <w:szCs w:val="18"/>
              </w:rPr>
              <w:t>工作职责：</w:t>
            </w:r>
            <w:r>
              <w:rPr>
                <w:rFonts w:hint="eastAsia" w:ascii="Palatino Linotype" w:hAnsi="Palatino Linotype"/>
                <w:bCs/>
                <w:sz w:val="18"/>
                <w:szCs w:val="18"/>
                <w:highlight w:val="none"/>
                <w:lang w:val="en-US" w:eastAsia="zh-CN"/>
              </w:rPr>
              <w:t>负责快手主站自然短视频、电商、商业化、直播、本地生活、房聘等营收类型业务的混合排序，建立各营收业务与自然流量同向做功的排序机制，提升全局流量分配效率，做大平台经济总量。</w:t>
            </w:r>
          </w:p>
          <w:p w14:paraId="014453FE">
            <w:pPr>
              <w:widowControl w:val="0"/>
              <w:numPr>
                <w:ilvl w:val="0"/>
                <w:numId w:val="0"/>
              </w:numPr>
              <w:jc w:val="left"/>
              <w:rPr>
                <w:rFonts w:hint="eastAsia" w:ascii="Palatino Linotype" w:hAnsi="Palatino Linotype"/>
                <w:bCs/>
                <w:sz w:val="18"/>
                <w:szCs w:val="18"/>
                <w:lang w:val="en-US" w:eastAsia="zh-CN"/>
              </w:rPr>
            </w:pPr>
          </w:p>
        </w:tc>
      </w:tr>
      <w:tr w14:paraId="12A42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vAlign w:val="center"/>
          </w:tcPr>
          <w:p w14:paraId="55D5C378">
            <w:pPr>
              <w:jc w:val="left"/>
              <w:rPr>
                <w:rFonts w:hint="default" w:ascii="Palatino Linotype" w:hAnsi="Palatino Linotype" w:eastAsiaTheme="minorEastAsia"/>
                <w:bCs/>
                <w:sz w:val="20"/>
                <w:szCs w:val="18"/>
                <w:lang w:val="en-US" w:eastAsia="zh-CN"/>
              </w:rPr>
            </w:pPr>
            <w:r>
              <w:rPr>
                <w:rFonts w:hint="eastAsia" w:ascii="Palatino Linotype" w:hAnsi="Palatino Linotype"/>
                <w:bCs/>
                <w:sz w:val="20"/>
                <w:szCs w:val="18"/>
              </w:rPr>
              <w:t>2</w:t>
            </w:r>
            <w:r>
              <w:rPr>
                <w:rFonts w:ascii="Palatino Linotype" w:hAnsi="Palatino Linotype"/>
                <w:bCs/>
                <w:sz w:val="20"/>
                <w:szCs w:val="18"/>
              </w:rPr>
              <w:t>020.10</w:t>
            </w:r>
            <w:r>
              <w:rPr>
                <w:rFonts w:hint="eastAsia" w:ascii="Palatino Linotype" w:hAnsi="Palatino Linotype"/>
                <w:bCs/>
                <w:sz w:val="20"/>
                <w:szCs w:val="18"/>
              </w:rPr>
              <w:t>—</w:t>
            </w:r>
            <w:r>
              <w:rPr>
                <w:rFonts w:hint="eastAsia" w:ascii="Palatino Linotype" w:hAnsi="Palatino Linotype"/>
                <w:bCs/>
                <w:sz w:val="20"/>
                <w:szCs w:val="18"/>
                <w:lang w:val="en-US" w:eastAsia="zh-CN"/>
              </w:rPr>
              <w:t>2024.07</w:t>
            </w:r>
          </w:p>
        </w:tc>
        <w:tc>
          <w:tcPr>
            <w:tcW w:w="8954" w:type="dxa"/>
          </w:tcPr>
          <w:p w14:paraId="7447B815">
            <w:pPr>
              <w:jc w:val="left"/>
              <w:rPr>
                <w:rFonts w:ascii="Palatino Linotype" w:hAnsi="Palatino Linotype"/>
                <w:b/>
                <w:bCs/>
                <w:sz w:val="18"/>
                <w:szCs w:val="18"/>
              </w:rPr>
            </w:pPr>
            <w:r>
              <w:rPr>
                <w:rFonts w:hint="eastAsia" w:ascii="Palatino Linotype" w:hAnsi="宋体"/>
                <w:b/>
                <w:bCs/>
                <w:sz w:val="18"/>
                <w:szCs w:val="18"/>
              </w:rPr>
              <w:t>京东零售-搜索与推荐部-搜索算法部</w:t>
            </w:r>
            <w:r>
              <w:rPr>
                <w:rFonts w:ascii="Palatino Linotype" w:hAnsi="宋体"/>
                <w:b/>
                <w:bCs/>
                <w:sz w:val="18"/>
                <w:szCs w:val="18"/>
              </w:rPr>
              <w:t xml:space="preserve">     </w:t>
            </w:r>
            <w:r>
              <w:rPr>
                <w:rFonts w:hint="eastAsia" w:ascii="Palatino Linotype" w:hAnsi="宋体"/>
                <w:b/>
                <w:bCs/>
                <w:sz w:val="18"/>
                <w:szCs w:val="18"/>
              </w:rPr>
              <w:t>高级算法专家</w:t>
            </w:r>
            <w:r>
              <w:rPr>
                <w:rFonts w:hint="eastAsia" w:ascii="Palatino Linotype" w:hAnsi="宋体"/>
                <w:b/>
                <w:bCs/>
                <w:sz w:val="18"/>
                <w:szCs w:val="18"/>
                <w:lang w:eastAsia="zh-Hans"/>
              </w:rPr>
              <w:t>，搜索生态</w:t>
            </w:r>
            <w:r>
              <w:rPr>
                <w:rFonts w:hint="eastAsia" w:ascii="Palatino Linotype" w:hAnsi="宋体"/>
                <w:b/>
                <w:bCs/>
                <w:sz w:val="18"/>
                <w:szCs w:val="18"/>
              </w:rPr>
              <w:t>技术</w:t>
            </w:r>
            <w:r>
              <w:rPr>
                <w:rFonts w:ascii="Palatino Linotype" w:hAnsi="宋体"/>
                <w:b/>
                <w:bCs/>
                <w:sz w:val="18"/>
                <w:szCs w:val="18"/>
                <w:lang w:eastAsia="zh-Hans"/>
              </w:rPr>
              <w:t xml:space="preserve">        </w:t>
            </w:r>
            <w:r>
              <w:rPr>
                <w:rFonts w:hint="eastAsia" w:ascii="Palatino Linotype" w:hAnsi="宋体"/>
                <w:b/>
                <w:bCs/>
                <w:sz w:val="18"/>
                <w:szCs w:val="18"/>
              </w:rPr>
              <w:t xml:space="preserve"> </w:t>
            </w:r>
            <w:r>
              <w:rPr>
                <w:rFonts w:ascii="Palatino Linotype" w:hAnsi="宋体"/>
                <w:b/>
                <w:bCs/>
                <w:sz w:val="18"/>
                <w:szCs w:val="18"/>
              </w:rPr>
              <w:t xml:space="preserve">          </w:t>
            </w:r>
            <w:r>
              <w:rPr>
                <w:rFonts w:ascii="Palatino Linotype" w:hAnsi="Palatino Linotype"/>
                <w:b/>
                <w:bCs/>
                <w:sz w:val="18"/>
                <w:szCs w:val="18"/>
              </w:rPr>
              <w:t xml:space="preserve">          </w:t>
            </w:r>
            <w:r>
              <w:rPr>
                <w:rFonts w:ascii="Palatino Linotype" w:hAnsi="宋体"/>
                <w:bCs/>
                <w:sz w:val="18"/>
                <w:szCs w:val="18"/>
              </w:rPr>
              <w:t>北京</w:t>
            </w:r>
          </w:p>
          <w:p w14:paraId="6E9D8B77">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工作职责：负责京东搜索流量调控、流量探测两个</w:t>
            </w:r>
            <w:r>
              <w:rPr>
                <w:rFonts w:hint="eastAsia" w:ascii="Palatino Linotype" w:hAnsi="Palatino Linotype"/>
                <w:bCs/>
                <w:sz w:val="18"/>
                <w:szCs w:val="18"/>
                <w:lang w:eastAsia="zh-Hans"/>
              </w:rPr>
              <w:t>方向</w:t>
            </w:r>
            <w:r>
              <w:rPr>
                <w:rFonts w:hint="eastAsia" w:ascii="Palatino Linotype" w:hAnsi="Palatino Linotype"/>
                <w:bCs/>
                <w:sz w:val="18"/>
                <w:szCs w:val="18"/>
              </w:rPr>
              <w:t>的算法研发工作</w:t>
            </w:r>
          </w:p>
          <w:p w14:paraId="57DE0C4E">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工作内容：</w:t>
            </w:r>
          </w:p>
          <w:p w14:paraId="0DDABDEF">
            <w:pPr>
              <w:jc w:val="left"/>
              <w:rPr>
                <w:rFonts w:ascii="Palatino Linotype" w:hAnsi="Palatino Linotype"/>
                <w:bCs/>
                <w:sz w:val="18"/>
                <w:szCs w:val="18"/>
              </w:rPr>
            </w:pPr>
            <w:r>
              <w:rPr>
                <w:rFonts w:hint="eastAsia" w:ascii="Palatino Linotype" w:hAnsi="Palatino Linotype"/>
                <w:bCs/>
                <w:sz w:val="18"/>
                <w:szCs w:val="18"/>
              </w:rPr>
              <w:t>（1）</w:t>
            </w:r>
            <w:r>
              <w:rPr>
                <w:rFonts w:hint="eastAsia" w:ascii="Palatino Linotype" w:hAnsi="Palatino Linotype"/>
                <w:b/>
                <w:bCs/>
                <w:sz w:val="18"/>
                <w:szCs w:val="18"/>
              </w:rPr>
              <w:t>大促流量分发</w:t>
            </w:r>
            <w:r>
              <w:rPr>
                <w:rFonts w:hint="eastAsia" w:ascii="Palatino Linotype" w:hAnsi="Palatino Linotype"/>
                <w:bCs/>
                <w:sz w:val="18"/>
                <w:szCs w:val="18"/>
              </w:rPr>
              <w:t>：结合平台运行意志和客户诉求，在保证流量分发效率的前提下，综合运用机器学习和强化学习技术，在大促期间对商家进行流量扶持，2</w:t>
            </w:r>
            <w:r>
              <w:rPr>
                <w:rFonts w:ascii="Palatino Linotype" w:hAnsi="Palatino Linotype"/>
                <w:bCs/>
                <w:sz w:val="18"/>
                <w:szCs w:val="18"/>
              </w:rPr>
              <w:t>021</w:t>
            </w:r>
            <w:r>
              <w:rPr>
                <w:rFonts w:hint="eastAsia" w:ascii="Palatino Linotype" w:hAnsi="Palatino Linotype"/>
                <w:bCs/>
                <w:sz w:val="18"/>
                <w:szCs w:val="18"/>
              </w:rPr>
              <w:t>年6</w:t>
            </w:r>
            <w:r>
              <w:rPr>
                <w:rFonts w:ascii="Palatino Linotype" w:hAnsi="Palatino Linotype"/>
                <w:bCs/>
                <w:sz w:val="18"/>
                <w:szCs w:val="18"/>
              </w:rPr>
              <w:t>18</w:t>
            </w:r>
            <w:r>
              <w:rPr>
                <w:rFonts w:hint="eastAsia" w:ascii="Palatino Linotype" w:hAnsi="Palatino Linotype"/>
                <w:bCs/>
                <w:sz w:val="18"/>
                <w:szCs w:val="18"/>
              </w:rPr>
              <w:t>首次上线，带动京东平台G</w:t>
            </w:r>
            <w:r>
              <w:rPr>
                <w:rFonts w:ascii="Palatino Linotype" w:hAnsi="Palatino Linotype"/>
                <w:bCs/>
                <w:sz w:val="18"/>
                <w:szCs w:val="18"/>
              </w:rPr>
              <w:t>MV</w:t>
            </w:r>
            <w:r>
              <w:rPr>
                <w:rFonts w:hint="eastAsia" w:ascii="Palatino Linotype" w:hAnsi="Palatino Linotype"/>
                <w:bCs/>
                <w:sz w:val="18"/>
                <w:szCs w:val="18"/>
              </w:rPr>
              <w:t>增量1</w:t>
            </w:r>
            <w:r>
              <w:rPr>
                <w:rFonts w:ascii="Palatino Linotype" w:hAnsi="Palatino Linotype"/>
                <w:bCs/>
                <w:sz w:val="18"/>
                <w:szCs w:val="18"/>
              </w:rPr>
              <w:t>20</w:t>
            </w:r>
            <w:r>
              <w:rPr>
                <w:rFonts w:hint="eastAsia" w:ascii="Palatino Linotype" w:hAnsi="Palatino Linotype"/>
                <w:bCs/>
                <w:sz w:val="18"/>
                <w:szCs w:val="18"/>
              </w:rPr>
              <w:t>亿人民币，2021年至今六次大促累积GMV增量约</w:t>
            </w:r>
            <w:r>
              <w:rPr>
                <w:rFonts w:ascii="Palatino Linotype" w:hAnsi="Palatino Linotype"/>
                <w:bCs/>
                <w:sz w:val="18"/>
                <w:szCs w:val="18"/>
              </w:rPr>
              <w:t>6</w:t>
            </w:r>
            <w:r>
              <w:rPr>
                <w:rFonts w:hint="eastAsia" w:ascii="Palatino Linotype" w:hAnsi="Palatino Linotype"/>
                <w:bCs/>
                <w:sz w:val="18"/>
                <w:szCs w:val="18"/>
              </w:rPr>
              <w:t>00亿人民币；</w:t>
            </w:r>
          </w:p>
          <w:p w14:paraId="7C4FE07D">
            <w:pPr>
              <w:jc w:val="left"/>
              <w:rPr>
                <w:rFonts w:ascii="Palatino Linotype" w:hAnsi="Palatino Linotype"/>
                <w:bCs/>
                <w:sz w:val="18"/>
                <w:szCs w:val="18"/>
              </w:rPr>
            </w:pPr>
            <w:r>
              <w:rPr>
                <w:rFonts w:hint="eastAsia" w:ascii="Palatino Linotype" w:hAnsi="Palatino Linotype"/>
                <w:bCs/>
                <w:sz w:val="18"/>
                <w:szCs w:val="18"/>
              </w:rPr>
              <w:t>（2）</w:t>
            </w:r>
            <w:r>
              <w:rPr>
                <w:rFonts w:hint="eastAsia" w:ascii="Palatino Linotype" w:hAnsi="Palatino Linotype"/>
                <w:b/>
                <w:bCs/>
                <w:sz w:val="18"/>
                <w:szCs w:val="18"/>
              </w:rPr>
              <w:t>千万级商品探测</w:t>
            </w:r>
            <w:r>
              <w:rPr>
                <w:rFonts w:hint="eastAsia" w:ascii="Palatino Linotype" w:hAnsi="Palatino Linotype"/>
                <w:bCs/>
                <w:sz w:val="18"/>
                <w:szCs w:val="18"/>
              </w:rPr>
              <w:t>：对新商品、潜力商品、中长尾商品等特定类型商品进行流量调控，实现挖掘潜力商品、带动新品成长、环节马太效应等目标，流量调控的商品规模达到千万级，2021年10月首次上线，平均单月带动平台GMV增量</w:t>
            </w:r>
            <w:r>
              <w:rPr>
                <w:rFonts w:ascii="Palatino Linotype" w:hAnsi="Palatino Linotype"/>
                <w:bCs/>
                <w:sz w:val="18"/>
                <w:szCs w:val="18"/>
              </w:rPr>
              <w:t>10</w:t>
            </w:r>
            <w:r>
              <w:rPr>
                <w:rFonts w:hint="eastAsia" w:ascii="Palatino Linotype" w:hAnsi="Palatino Linotype"/>
                <w:bCs/>
                <w:sz w:val="18"/>
                <w:szCs w:val="18"/>
              </w:rPr>
              <w:t>亿，2021年至今累积GMV增量约200亿人民币；</w:t>
            </w:r>
          </w:p>
          <w:p w14:paraId="1D2ED298">
            <w:pPr>
              <w:jc w:val="left"/>
              <w:rPr>
                <w:rFonts w:ascii="Palatino Linotype" w:hAnsi="Palatino Linotype"/>
                <w:bCs/>
                <w:sz w:val="18"/>
                <w:szCs w:val="18"/>
              </w:rPr>
            </w:pPr>
            <w:r>
              <w:rPr>
                <w:rFonts w:hint="eastAsia" w:ascii="Palatino Linotype" w:hAnsi="Palatino Linotype"/>
                <w:bCs/>
                <w:sz w:val="18"/>
                <w:szCs w:val="18"/>
              </w:rPr>
              <w:t>（3）</w:t>
            </w:r>
            <w:r>
              <w:rPr>
                <w:rFonts w:hint="eastAsia" w:ascii="Palatino Linotype" w:hAnsi="Palatino Linotype"/>
                <w:b/>
                <w:bCs/>
                <w:sz w:val="18"/>
                <w:szCs w:val="18"/>
              </w:rPr>
              <w:t>全链路EE：</w:t>
            </w:r>
            <w:r>
              <w:rPr>
                <w:rFonts w:hint="eastAsia" w:ascii="Palatino Linotype" w:hAnsi="Palatino Linotype"/>
                <w:bCs/>
                <w:sz w:val="18"/>
                <w:szCs w:val="18"/>
              </w:rPr>
              <w:t>设计搭建从召回、粗排到精排的全链路京东搜索探索利用(EE)模块，使用机器学习技术和不确定性预估，在保持排序结果基本稳定的前提下，将优质中长尾商品动态穿插展示，提高商品的流动性、丰富性，提高用户体验。全量上线后，搜索EE模块稳定占据大盘流量的</w:t>
            </w:r>
            <w:r>
              <w:rPr>
                <w:rFonts w:ascii="Palatino Linotype" w:hAnsi="Palatino Linotype"/>
                <w:bCs/>
                <w:sz w:val="18"/>
                <w:szCs w:val="18"/>
              </w:rPr>
              <w:t>7</w:t>
            </w:r>
            <w:r>
              <w:rPr>
                <w:rFonts w:hint="eastAsia" w:ascii="Palatino Linotype" w:hAnsi="Palatino Linotype"/>
                <w:bCs/>
                <w:sz w:val="18"/>
                <w:szCs w:val="18"/>
              </w:rPr>
              <w:t>%。</w:t>
            </w:r>
          </w:p>
          <w:p w14:paraId="77CBA61D">
            <w:pPr>
              <w:jc w:val="left"/>
              <w:rPr>
                <w:rFonts w:ascii="Palatino Linotype" w:hAnsi="Palatino Linotype"/>
                <w:bCs/>
                <w:sz w:val="18"/>
                <w:szCs w:val="18"/>
              </w:rPr>
            </w:pPr>
            <w:r>
              <w:rPr>
                <w:rFonts w:hint="eastAsia" w:ascii="Palatino Linotype" w:hAnsi="Palatino Linotype"/>
                <w:bCs/>
                <w:sz w:val="18"/>
                <w:szCs w:val="18"/>
              </w:rPr>
              <w:t>（4）</w:t>
            </w:r>
            <w:r>
              <w:rPr>
                <w:rFonts w:hint="eastAsia" w:ascii="Palatino Linotype" w:hAnsi="Palatino Linotype"/>
                <w:b/>
                <w:bCs/>
                <w:sz w:val="18"/>
                <w:szCs w:val="18"/>
              </w:rPr>
              <w:t>混排：</w:t>
            </w:r>
            <w:r>
              <w:rPr>
                <w:rFonts w:hint="eastAsia" w:ascii="Palatino Linotype" w:hAnsi="Palatino Linotype"/>
                <w:bCs/>
                <w:sz w:val="18"/>
                <w:szCs w:val="18"/>
              </w:rPr>
              <w:t>当前集团对流量扶持/探测提出了越来越多的要求、对广告收入提出了更高的增长目标，对LBS</w:t>
            </w:r>
            <w:r>
              <w:rPr>
                <w:rFonts w:ascii="Palatino Linotype" w:hAnsi="Palatino Linotype"/>
                <w:bCs/>
                <w:sz w:val="18"/>
                <w:szCs w:val="18"/>
              </w:rPr>
              <w:t>/</w:t>
            </w:r>
            <w:r>
              <w:rPr>
                <w:rFonts w:hint="eastAsia" w:ascii="Palatino Linotype" w:hAnsi="Palatino Linotype"/>
                <w:bCs/>
                <w:sz w:val="18"/>
                <w:szCs w:val="18"/>
              </w:rPr>
              <w:t>低价/新店提出了更多流量倾斜要求，以往的搜索排序链很难同时满足这些要求。设置考虑公司意志/广告收入/用户体验的大混排。我们基于自然队列、广告队列、业务约束队列进行序列生成与多目标评估，在保证子序列序关系的前提下、生成综合价值(广告收入、用户体验与业务收益加权)最大的序列，多种目标权重灵活可配实现了不同阶段公司经营策略与流量策略的协同。</w:t>
            </w:r>
          </w:p>
          <w:p w14:paraId="7D5B1C4C">
            <w:pPr>
              <w:jc w:val="left"/>
              <w:rPr>
                <w:rFonts w:ascii="Palatino Linotype" w:hAnsi="Palatino Linotype"/>
                <w:bCs/>
                <w:sz w:val="18"/>
                <w:szCs w:val="18"/>
              </w:rPr>
            </w:pPr>
            <w:r>
              <w:rPr>
                <w:rFonts w:ascii="Palatino Linotype" w:hAnsi="Palatino Linotype"/>
                <w:bCs/>
                <w:sz w:val="18"/>
                <w:szCs w:val="18"/>
              </w:rPr>
              <w:t>（5）</w:t>
            </w:r>
            <w:r>
              <w:rPr>
                <w:rFonts w:hint="eastAsia" w:ascii="Palatino Linotype" w:hAnsi="Palatino Linotype"/>
                <w:b/>
                <w:bCs/>
                <w:sz w:val="18"/>
                <w:szCs w:val="18"/>
              </w:rPr>
              <w:t>公司重点项目支持</w:t>
            </w:r>
            <w:r>
              <w:rPr>
                <w:rFonts w:hint="eastAsia" w:ascii="Palatino Linotype" w:hAnsi="Palatino Linotype"/>
                <w:bCs/>
                <w:sz w:val="18"/>
                <w:szCs w:val="18"/>
              </w:rPr>
              <w:t>：担任京东百亿补贴、低价心智、春晓计划、新品系统、营销联动、掘金系统等重大项目的算法一号位，联合架构/运维/测试/产品/运营一起推动项目上线，取得显著业务价值，包括京东搜推</w:t>
            </w:r>
            <w:r>
              <w:rPr>
                <w:rFonts w:ascii="Palatino Linotype" w:hAnsi="Palatino Linotype"/>
                <w:bCs/>
                <w:sz w:val="18"/>
                <w:szCs w:val="18"/>
              </w:rPr>
              <w:t>2021</w:t>
            </w:r>
            <w:r>
              <w:rPr>
                <w:rFonts w:hint="eastAsia" w:ascii="Palatino Linotype" w:hAnsi="Palatino Linotype"/>
                <w:bCs/>
                <w:sz w:val="18"/>
                <w:szCs w:val="18"/>
              </w:rPr>
              <w:t>年度创新突破奖</w:t>
            </w:r>
            <w:r>
              <w:rPr>
                <w:rFonts w:ascii="Palatino Linotype" w:hAnsi="Palatino Linotype"/>
                <w:bCs/>
                <w:sz w:val="18"/>
                <w:szCs w:val="18"/>
              </w:rPr>
              <w:t>(</w:t>
            </w:r>
            <w:r>
              <w:rPr>
                <w:rFonts w:hint="eastAsia" w:ascii="Palatino Linotype" w:hAnsi="Palatino Linotype"/>
                <w:bCs/>
                <w:sz w:val="18"/>
                <w:szCs w:val="18"/>
              </w:rPr>
              <w:t>登月计划</w:t>
            </w:r>
            <w:r>
              <w:rPr>
                <w:rFonts w:ascii="Palatino Linotype" w:hAnsi="Palatino Linotype"/>
                <w:bCs/>
                <w:sz w:val="18"/>
                <w:szCs w:val="18"/>
              </w:rPr>
              <w:t>)</w:t>
            </w:r>
            <w:r>
              <w:rPr>
                <w:rFonts w:hint="eastAsia" w:ascii="Palatino Linotype" w:hAnsi="Palatino Linotype"/>
                <w:bCs/>
                <w:sz w:val="18"/>
                <w:szCs w:val="18"/>
              </w:rPr>
              <w:t>、京东搜推</w:t>
            </w:r>
            <w:r>
              <w:rPr>
                <w:rFonts w:ascii="Palatino Linotype" w:hAnsi="Palatino Linotype"/>
                <w:bCs/>
                <w:sz w:val="18"/>
                <w:szCs w:val="18"/>
              </w:rPr>
              <w:t>2022</w:t>
            </w:r>
            <w:r>
              <w:rPr>
                <w:rFonts w:hint="eastAsia" w:ascii="Palatino Linotype" w:hAnsi="Palatino Linotype"/>
                <w:bCs/>
                <w:sz w:val="18"/>
                <w:szCs w:val="18"/>
              </w:rPr>
              <w:t>年度工匠精神奖、京东研发体系</w:t>
            </w:r>
            <w:r>
              <w:rPr>
                <w:rFonts w:ascii="Palatino Linotype" w:hAnsi="Palatino Linotype"/>
                <w:bCs/>
                <w:sz w:val="18"/>
                <w:szCs w:val="18"/>
              </w:rPr>
              <w:t>2023</w:t>
            </w:r>
            <w:r>
              <w:rPr>
                <w:rFonts w:hint="eastAsia" w:ascii="Palatino Linotype" w:hAnsi="Palatino Linotype"/>
                <w:bCs/>
                <w:sz w:val="18"/>
                <w:szCs w:val="18"/>
              </w:rPr>
              <w:t>年度价值观典范奖、京东零售集团</w:t>
            </w:r>
            <w:r>
              <w:rPr>
                <w:rFonts w:ascii="Palatino Linotype" w:hAnsi="Palatino Linotype"/>
                <w:bCs/>
                <w:sz w:val="18"/>
                <w:szCs w:val="18"/>
              </w:rPr>
              <w:t>2023</w:t>
            </w:r>
            <w:r>
              <w:rPr>
                <w:rFonts w:hint="eastAsia" w:ascii="Palatino Linotype" w:hAnsi="Palatino Linotype"/>
                <w:bCs/>
                <w:sz w:val="18"/>
                <w:szCs w:val="18"/>
              </w:rPr>
              <w:t>年度重大项目奖</w:t>
            </w:r>
            <w:r>
              <w:rPr>
                <w:rFonts w:ascii="Palatino Linotype" w:hAnsi="Palatino Linotype"/>
                <w:bCs/>
                <w:sz w:val="18"/>
                <w:szCs w:val="18"/>
              </w:rPr>
              <w:t>(</w:t>
            </w:r>
            <w:r>
              <w:rPr>
                <w:rFonts w:hint="eastAsia" w:ascii="Palatino Linotype" w:hAnsi="Palatino Linotype"/>
                <w:bCs/>
                <w:sz w:val="18"/>
                <w:szCs w:val="18"/>
              </w:rPr>
              <w:t>天天低价</w:t>
            </w:r>
            <w:r>
              <w:rPr>
                <w:rFonts w:ascii="Palatino Linotype" w:hAnsi="Palatino Linotype"/>
                <w:bCs/>
                <w:sz w:val="18"/>
                <w:szCs w:val="18"/>
              </w:rPr>
              <w:t>EDLP</w:t>
            </w:r>
            <w:r>
              <w:rPr>
                <w:rFonts w:hint="eastAsia" w:ascii="Palatino Linotype" w:hAnsi="Palatino Linotype"/>
                <w:bCs/>
                <w:sz w:val="18"/>
                <w:szCs w:val="18"/>
              </w:rPr>
              <w:t>项目</w:t>
            </w:r>
            <w:r>
              <w:rPr>
                <w:rFonts w:ascii="Palatino Linotype" w:hAnsi="Palatino Linotype"/>
                <w:bCs/>
                <w:sz w:val="18"/>
                <w:szCs w:val="18"/>
              </w:rPr>
              <w:t>)</w:t>
            </w:r>
            <w:r>
              <w:rPr>
                <w:rFonts w:hint="eastAsia" w:ascii="Palatino Linotype" w:hAnsi="Palatino Linotype"/>
                <w:bCs/>
                <w:sz w:val="18"/>
                <w:szCs w:val="18"/>
              </w:rPr>
              <w:t>、京东零售集团</w:t>
            </w:r>
            <w:r>
              <w:rPr>
                <w:rFonts w:ascii="Palatino Linotype" w:hAnsi="Palatino Linotype"/>
                <w:bCs/>
                <w:sz w:val="18"/>
                <w:szCs w:val="18"/>
              </w:rPr>
              <w:t>2024</w:t>
            </w:r>
            <w:r>
              <w:rPr>
                <w:rFonts w:hint="eastAsia" w:ascii="Palatino Linotype" w:hAnsi="Palatino Linotype"/>
                <w:bCs/>
                <w:sz w:val="18"/>
                <w:szCs w:val="18"/>
              </w:rPr>
              <w:t>年度金码奖</w:t>
            </w:r>
            <w:r>
              <w:rPr>
                <w:rFonts w:ascii="Palatino Linotype" w:hAnsi="Palatino Linotype"/>
                <w:bCs/>
                <w:sz w:val="18"/>
                <w:szCs w:val="18"/>
              </w:rPr>
              <w:t>(</w:t>
            </w:r>
            <w:r>
              <w:rPr>
                <w:rFonts w:hint="eastAsia" w:ascii="Palatino Linotype" w:hAnsi="Palatino Linotype"/>
                <w:bCs/>
                <w:sz w:val="18"/>
                <w:szCs w:val="18"/>
              </w:rPr>
              <w:t>低价心智项目、掘金系统</w:t>
            </w:r>
            <w:r>
              <w:rPr>
                <w:rFonts w:ascii="Palatino Linotype" w:hAnsi="Palatino Linotype"/>
                <w:bCs/>
                <w:sz w:val="18"/>
                <w:szCs w:val="18"/>
              </w:rPr>
              <w:t>)</w:t>
            </w:r>
            <w:r>
              <w:rPr>
                <w:rFonts w:hint="eastAsia" w:ascii="Palatino Linotype" w:hAnsi="Palatino Linotype"/>
                <w:bCs/>
                <w:sz w:val="18"/>
                <w:szCs w:val="18"/>
              </w:rPr>
              <w:t>等荣誉。</w:t>
            </w:r>
          </w:p>
          <w:p w14:paraId="7EDEB839">
            <w:pPr>
              <w:jc w:val="left"/>
              <w:rPr>
                <w:rFonts w:ascii="Palatino Linotype" w:hAnsi="Palatino Linotype"/>
                <w:bCs/>
                <w:sz w:val="18"/>
                <w:szCs w:val="18"/>
              </w:rPr>
            </w:pPr>
            <w:r>
              <w:rPr>
                <w:rFonts w:hint="eastAsia" w:ascii="Palatino Linotype" w:hAnsi="Palatino Linotype"/>
                <w:bCs/>
                <w:sz w:val="18"/>
                <w:szCs w:val="18"/>
              </w:rPr>
              <w:t>（</w:t>
            </w:r>
            <w:r>
              <w:rPr>
                <w:rFonts w:ascii="Palatino Linotype" w:hAnsi="Palatino Linotype"/>
                <w:bCs/>
                <w:sz w:val="18"/>
                <w:szCs w:val="18"/>
              </w:rPr>
              <w:t>6</w:t>
            </w:r>
            <w:r>
              <w:rPr>
                <w:rFonts w:hint="eastAsia" w:ascii="Palatino Linotype" w:hAnsi="Palatino Linotype"/>
                <w:bCs/>
                <w:sz w:val="18"/>
                <w:szCs w:val="18"/>
              </w:rPr>
              <w:t>）</w:t>
            </w:r>
            <w:r>
              <w:rPr>
                <w:rFonts w:hint="eastAsia" w:ascii="Palatino Linotype" w:hAnsi="Palatino Linotype"/>
                <w:b/>
                <w:bCs/>
                <w:sz w:val="18"/>
                <w:szCs w:val="18"/>
              </w:rPr>
              <w:t>搭建高水平团队</w:t>
            </w:r>
            <w:r>
              <w:rPr>
                <w:rFonts w:hint="eastAsia" w:ascii="Palatino Linotype" w:hAnsi="Palatino Linotype"/>
                <w:bCs/>
                <w:sz w:val="18"/>
                <w:szCs w:val="18"/>
              </w:rPr>
              <w:t>：负责1</w:t>
            </w:r>
            <w:r>
              <w:rPr>
                <w:rFonts w:ascii="Palatino Linotype" w:hAnsi="Palatino Linotype"/>
                <w:bCs/>
                <w:sz w:val="18"/>
                <w:szCs w:val="18"/>
              </w:rPr>
              <w:t>0</w:t>
            </w:r>
            <w:r>
              <w:rPr>
                <w:rFonts w:hint="eastAsia" w:ascii="Palatino Linotype" w:hAnsi="Palatino Linotype"/>
                <w:bCs/>
                <w:sz w:val="18"/>
                <w:szCs w:val="18"/>
              </w:rPr>
              <w:t>人团队</w:t>
            </w:r>
            <w:r>
              <w:rPr>
                <w:rFonts w:ascii="Palatino Linotype" w:hAnsi="Palatino Linotype"/>
                <w:bCs/>
                <w:sz w:val="18"/>
                <w:szCs w:val="18"/>
              </w:rPr>
              <w:t>(</w:t>
            </w:r>
            <w:r>
              <w:rPr>
                <w:rFonts w:hint="eastAsia" w:ascii="Palatino Linotype" w:hAnsi="Palatino Linotype"/>
                <w:bCs/>
                <w:sz w:val="18"/>
                <w:szCs w:val="18"/>
              </w:rPr>
              <w:t>最多时为1</w:t>
            </w:r>
            <w:r>
              <w:rPr>
                <w:rFonts w:ascii="Palatino Linotype" w:hAnsi="Palatino Linotype"/>
                <w:bCs/>
                <w:sz w:val="18"/>
                <w:szCs w:val="18"/>
              </w:rPr>
              <w:t>2</w:t>
            </w:r>
            <w:r>
              <w:rPr>
                <w:rFonts w:hint="eastAsia" w:ascii="Palatino Linotype" w:hAnsi="Palatino Linotype"/>
                <w:bCs/>
                <w:sz w:val="18"/>
                <w:szCs w:val="18"/>
              </w:rPr>
              <w:t>人</w:t>
            </w:r>
            <w:r>
              <w:rPr>
                <w:rFonts w:ascii="Palatino Linotype" w:hAnsi="Palatino Linotype"/>
                <w:bCs/>
                <w:sz w:val="18"/>
                <w:szCs w:val="18"/>
              </w:rPr>
              <w:t>)</w:t>
            </w:r>
            <w:r>
              <w:rPr>
                <w:rFonts w:hint="eastAsia" w:ascii="Palatino Linotype" w:hAnsi="Palatino Linotype"/>
                <w:bCs/>
                <w:sz w:val="18"/>
                <w:szCs w:val="18"/>
              </w:rPr>
              <w:t>，其中</w:t>
            </w:r>
            <w:r>
              <w:rPr>
                <w:rFonts w:ascii="Palatino Linotype" w:hAnsi="Palatino Linotype"/>
                <w:bCs/>
                <w:sz w:val="18"/>
                <w:szCs w:val="18"/>
              </w:rPr>
              <w:t>5</w:t>
            </w:r>
            <w:r>
              <w:rPr>
                <w:rFonts w:hint="eastAsia" w:ascii="Palatino Linotype" w:hAnsi="Palatino Linotype"/>
                <w:bCs/>
                <w:sz w:val="18"/>
                <w:szCs w:val="18"/>
              </w:rPr>
              <w:t>人毕业于清北，在简单高效活泼的工作氛围中构建了一支有凝聚力、有战斗力的团队。</w:t>
            </w:r>
          </w:p>
          <w:p w14:paraId="151C5D91">
            <w:pPr>
              <w:jc w:val="left"/>
              <w:rPr>
                <w:rFonts w:ascii="Palatino Linotype" w:hAnsi="Palatino Linotype"/>
                <w:bCs/>
                <w:sz w:val="18"/>
                <w:szCs w:val="18"/>
              </w:rPr>
            </w:pPr>
            <w:r>
              <w:rPr>
                <w:rFonts w:hint="eastAsia" w:ascii="Palatino Linotype" w:hAnsi="Palatino Linotype"/>
                <w:bCs/>
                <w:sz w:val="18"/>
                <w:szCs w:val="18"/>
              </w:rPr>
              <w:t>（</w:t>
            </w:r>
            <w:r>
              <w:rPr>
                <w:rFonts w:ascii="Palatino Linotype" w:hAnsi="Palatino Linotype"/>
                <w:bCs/>
                <w:sz w:val="18"/>
                <w:szCs w:val="18"/>
              </w:rPr>
              <w:t>7</w:t>
            </w:r>
            <w:r>
              <w:rPr>
                <w:rFonts w:hint="eastAsia" w:ascii="Palatino Linotype" w:hAnsi="Palatino Linotype"/>
                <w:bCs/>
                <w:sz w:val="18"/>
                <w:szCs w:val="18"/>
              </w:rPr>
              <w:t>）</w:t>
            </w:r>
            <w:r>
              <w:rPr>
                <w:rFonts w:hint="eastAsia" w:ascii="Palatino Linotype" w:hAnsi="Palatino Linotype"/>
                <w:b/>
                <w:bCs/>
                <w:sz w:val="18"/>
                <w:szCs w:val="18"/>
              </w:rPr>
              <w:t>技术沉淀</w:t>
            </w:r>
            <w:r>
              <w:rPr>
                <w:rFonts w:hint="eastAsia" w:ascii="Palatino Linotype" w:hAnsi="Palatino Linotype"/>
                <w:bCs/>
                <w:sz w:val="18"/>
                <w:szCs w:val="18"/>
              </w:rPr>
              <w:t>：以京东集团名义申报发明专利</w:t>
            </w:r>
            <w:r>
              <w:rPr>
                <w:rFonts w:ascii="Palatino Linotype" w:hAnsi="Palatino Linotype"/>
                <w:bCs/>
                <w:sz w:val="18"/>
                <w:szCs w:val="18"/>
              </w:rPr>
              <w:t>11</w:t>
            </w:r>
            <w:r>
              <w:rPr>
                <w:rFonts w:hint="eastAsia" w:ascii="Palatino Linotype" w:hAnsi="Palatino Linotype"/>
                <w:bCs/>
                <w:sz w:val="18"/>
                <w:szCs w:val="18"/>
              </w:rPr>
              <w:t>篇，《电商搜索大促场景下一种基于强化学习的流量调控方法》、《一种大促场景下的流量分配方法及装置》等；</w:t>
            </w:r>
            <w:r>
              <w:rPr>
                <w:rFonts w:ascii="Palatino Linotype" w:hAnsi="Palatino Linotype"/>
                <w:bCs/>
                <w:sz w:val="18"/>
                <w:szCs w:val="18"/>
              </w:rPr>
              <w:t>Datafun</w:t>
            </w:r>
            <w:r>
              <w:rPr>
                <w:rFonts w:hint="eastAsia" w:ascii="Palatino Linotype" w:hAnsi="Palatino Linotype"/>
                <w:bCs/>
                <w:sz w:val="18"/>
                <w:szCs w:val="18"/>
              </w:rPr>
              <w:t>对外分享4次，高校分享</w:t>
            </w:r>
            <w:r>
              <w:rPr>
                <w:rFonts w:ascii="Palatino Linotype" w:hAnsi="Palatino Linotype"/>
                <w:bCs/>
                <w:sz w:val="18"/>
                <w:szCs w:val="18"/>
              </w:rPr>
              <w:t>3</w:t>
            </w:r>
            <w:r>
              <w:rPr>
                <w:rFonts w:hint="eastAsia" w:ascii="Palatino Linotype" w:hAnsi="Palatino Linotype"/>
                <w:bCs/>
                <w:sz w:val="18"/>
                <w:szCs w:val="18"/>
              </w:rPr>
              <w:t>次，技术论坛召集人1次。</w:t>
            </w:r>
          </w:p>
        </w:tc>
      </w:tr>
      <w:tr w14:paraId="3F09A7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vAlign w:val="center"/>
          </w:tcPr>
          <w:p w14:paraId="4E1776FD">
            <w:pPr>
              <w:jc w:val="left"/>
              <w:rPr>
                <w:rFonts w:ascii="Palatino Linotype" w:hAnsi="Palatino Linotype"/>
                <w:bCs/>
                <w:sz w:val="20"/>
                <w:szCs w:val="18"/>
              </w:rPr>
            </w:pPr>
            <w:r>
              <w:rPr>
                <w:rFonts w:ascii="Palatino Linotype" w:hAnsi="Palatino Linotype"/>
                <w:bCs/>
                <w:sz w:val="20"/>
                <w:szCs w:val="18"/>
              </w:rPr>
              <w:t>201</w:t>
            </w:r>
            <w:r>
              <w:rPr>
                <w:rFonts w:hint="eastAsia" w:ascii="Palatino Linotype" w:hAnsi="Palatino Linotype"/>
                <w:bCs/>
                <w:sz w:val="20"/>
                <w:szCs w:val="18"/>
              </w:rPr>
              <w:t>8</w:t>
            </w:r>
            <w:r>
              <w:rPr>
                <w:rFonts w:ascii="Palatino Linotype" w:hAnsi="Palatino Linotype"/>
                <w:bCs/>
                <w:sz w:val="20"/>
                <w:szCs w:val="18"/>
              </w:rPr>
              <w:t>.0</w:t>
            </w:r>
            <w:r>
              <w:rPr>
                <w:rFonts w:hint="eastAsia" w:ascii="Palatino Linotype" w:hAnsi="Palatino Linotype"/>
                <w:bCs/>
                <w:sz w:val="20"/>
                <w:szCs w:val="18"/>
              </w:rPr>
              <w:t>7—2</w:t>
            </w:r>
            <w:r>
              <w:rPr>
                <w:rFonts w:ascii="Palatino Linotype" w:hAnsi="Palatino Linotype"/>
                <w:bCs/>
                <w:sz w:val="20"/>
                <w:szCs w:val="18"/>
              </w:rPr>
              <w:t>020.</w:t>
            </w:r>
            <w:r>
              <w:rPr>
                <w:rFonts w:hint="eastAsia" w:ascii="Palatino Linotype" w:hAnsi="Palatino Linotype"/>
                <w:bCs/>
                <w:sz w:val="20"/>
                <w:szCs w:val="18"/>
                <w:lang w:val="en-US" w:eastAsia="zh-CN"/>
              </w:rPr>
              <w:t>0</w:t>
            </w:r>
            <w:r>
              <w:rPr>
                <w:rFonts w:ascii="Palatino Linotype" w:hAnsi="Palatino Linotype"/>
                <w:bCs/>
                <w:sz w:val="20"/>
                <w:szCs w:val="18"/>
              </w:rPr>
              <w:t>9</w:t>
            </w:r>
          </w:p>
        </w:tc>
        <w:tc>
          <w:tcPr>
            <w:tcW w:w="8954" w:type="dxa"/>
          </w:tcPr>
          <w:p w14:paraId="21BD7149">
            <w:pPr>
              <w:jc w:val="left"/>
              <w:rPr>
                <w:rFonts w:ascii="Palatino Linotype" w:hAnsi="Palatino Linotype"/>
                <w:b/>
                <w:bCs/>
                <w:sz w:val="18"/>
                <w:szCs w:val="18"/>
              </w:rPr>
            </w:pPr>
            <w:r>
              <w:rPr>
                <w:rFonts w:hint="eastAsia" w:ascii="Palatino Linotype" w:hAnsi="宋体"/>
                <w:b/>
                <w:bCs/>
                <w:sz w:val="18"/>
                <w:szCs w:val="18"/>
              </w:rPr>
              <w:t>阿里巴巴-阿里妈妈-精准定向广告</w:t>
            </w:r>
            <w:r>
              <w:rPr>
                <w:rFonts w:ascii="Palatino Linotype" w:hAnsi="宋体"/>
                <w:b/>
                <w:bCs/>
                <w:sz w:val="18"/>
                <w:szCs w:val="18"/>
              </w:rPr>
              <w:t xml:space="preserve">   </w:t>
            </w:r>
            <w:r>
              <w:rPr>
                <w:rFonts w:hint="eastAsia" w:ascii="Palatino Linotype" w:hAnsi="宋体"/>
                <w:b/>
                <w:bCs/>
                <w:sz w:val="18"/>
                <w:szCs w:val="18"/>
              </w:rPr>
              <w:t xml:space="preserve">     </w:t>
            </w:r>
            <w:r>
              <w:rPr>
                <w:rFonts w:hint="eastAsia" w:ascii="Palatino Linotype" w:hAnsi="Palatino Linotype"/>
                <w:b/>
                <w:bCs/>
                <w:sz w:val="18"/>
                <w:szCs w:val="18"/>
              </w:rPr>
              <w:t xml:space="preserve">高级算法工程师 </w:t>
            </w:r>
            <w:r>
              <w:rPr>
                <w:rFonts w:ascii="Palatino Linotype" w:hAnsi="Palatino Linotype"/>
                <w:b/>
                <w:bCs/>
                <w:sz w:val="18"/>
                <w:szCs w:val="18"/>
              </w:rPr>
              <w:t xml:space="preserve">                                       </w:t>
            </w:r>
            <w:r>
              <w:rPr>
                <w:rFonts w:ascii="Palatino Linotype" w:hAnsi="宋体"/>
                <w:bCs/>
                <w:sz w:val="18"/>
                <w:szCs w:val="18"/>
              </w:rPr>
              <w:t>北京</w:t>
            </w:r>
          </w:p>
          <w:p w14:paraId="769501C0">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工</w:t>
            </w:r>
            <w:r>
              <w:rPr>
                <w:rFonts w:hint="eastAsia" w:ascii="Palatino Linotype" w:hAnsi="Palatino Linotype"/>
                <w:bCs/>
                <w:color w:val="000000" w:themeColor="text1"/>
                <w:sz w:val="18"/>
                <w:szCs w:val="18"/>
                <w14:textFill>
                  <w14:solidFill>
                    <w14:schemeClr w14:val="tx1"/>
                  </w14:solidFill>
                </w14:textFill>
              </w:rPr>
              <w:t>作方向：阿里妈妈精准展示广告的机制策略设计、算法优化；</w:t>
            </w:r>
          </w:p>
          <w:p w14:paraId="1E1FE6DD">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工作内容：基于淘宝海量用户行为数据，优化阿里妈妈定向广告算法和机制。完成多个工业级项目：包括转化率预估校准、多种优化目标多目标预估校准、自动出价机制设计、点击合约定价策略、“超级钻展”客户增长策略；</w:t>
            </w:r>
          </w:p>
          <w:p w14:paraId="4201EF28">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技术沉淀：1.完成一篇WWW文论，主题合约广告，A pricing solution for cost-per-click guaranteed contracts in display advertising；2. 以阿里巴巴集团名义授权发明专利1篇，《创意脚本对象的签约、流量分配方法及装置、平台和介质》；</w:t>
            </w:r>
          </w:p>
        </w:tc>
      </w:tr>
    </w:tbl>
    <w:p w14:paraId="1A6FAA97">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r>
        <w:rPr>
          <w:rFonts w:ascii="华文中宋" w:hAnsi="华文中宋" w:eastAsia="华文中宋"/>
          <w:b/>
          <w:bCs/>
          <w:color w:val="000000" w:themeColor="text1"/>
          <w:szCs w:val="21"/>
          <w14:textFill>
            <w14:solidFill>
              <w14:schemeClr w14:val="tx1"/>
            </w14:solidFill>
          </w14:textFill>
        </w:rPr>
        <w:t>教育背景</w:t>
      </w:r>
    </w:p>
    <w:tbl>
      <w:tblPr>
        <w:tblStyle w:val="9"/>
        <w:tblW w:w="1068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8"/>
        <w:gridCol w:w="8954"/>
      </w:tblGrid>
      <w:tr w14:paraId="0D27D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vAlign w:val="center"/>
          </w:tcPr>
          <w:p w14:paraId="1942EA0C">
            <w:pPr>
              <w:jc w:val="left"/>
              <w:rPr>
                <w:rFonts w:ascii="Palatino Linotype" w:hAnsi="Palatino Linotype"/>
                <w:bCs/>
                <w:sz w:val="20"/>
                <w:szCs w:val="18"/>
              </w:rPr>
            </w:pPr>
            <w:r>
              <w:rPr>
                <w:rFonts w:ascii="Palatino Linotype" w:hAnsi="Palatino Linotype"/>
                <w:bCs/>
                <w:sz w:val="20"/>
                <w:szCs w:val="18"/>
              </w:rPr>
              <w:t>2012.0</w:t>
            </w:r>
            <w:r>
              <w:rPr>
                <w:rFonts w:hint="eastAsia" w:ascii="Palatino Linotype" w:hAnsi="Palatino Linotype"/>
                <w:bCs/>
                <w:sz w:val="20"/>
                <w:szCs w:val="18"/>
              </w:rPr>
              <w:t>9—</w:t>
            </w:r>
            <w:r>
              <w:rPr>
                <w:rFonts w:ascii="Palatino Linotype" w:hAnsi="Palatino Linotype"/>
                <w:bCs/>
                <w:sz w:val="20"/>
                <w:szCs w:val="18"/>
              </w:rPr>
              <w:t>2018.0</w:t>
            </w:r>
            <w:r>
              <w:rPr>
                <w:rFonts w:hint="eastAsia" w:ascii="Palatino Linotype" w:hAnsi="Palatino Linotype"/>
                <w:bCs/>
                <w:sz w:val="20"/>
                <w:szCs w:val="18"/>
              </w:rPr>
              <w:t>7</w:t>
            </w:r>
          </w:p>
        </w:tc>
        <w:tc>
          <w:tcPr>
            <w:tcW w:w="8954" w:type="dxa"/>
          </w:tcPr>
          <w:p w14:paraId="77E04BF3">
            <w:pPr>
              <w:jc w:val="left"/>
              <w:rPr>
                <w:rFonts w:ascii="Palatino Linotype" w:hAnsi="Palatino Linotype"/>
                <w:b/>
                <w:bCs/>
                <w:sz w:val="18"/>
                <w:szCs w:val="18"/>
              </w:rPr>
            </w:pPr>
            <w:r>
              <w:rPr>
                <w:rFonts w:ascii="Palatino Linotype" w:hAnsi="宋体"/>
                <w:b/>
                <w:bCs/>
                <w:sz w:val="18"/>
                <w:szCs w:val="18"/>
              </w:rPr>
              <w:t xml:space="preserve">北京大学   </w:t>
            </w:r>
            <w:r>
              <w:rPr>
                <w:rFonts w:hint="eastAsia" w:ascii="Palatino Linotype" w:hAnsi="Palatino Linotype"/>
                <w:b/>
                <w:bCs/>
                <w:sz w:val="18"/>
                <w:szCs w:val="18"/>
              </w:rPr>
              <w:tab/>
            </w:r>
            <w:r>
              <w:rPr>
                <w:rFonts w:hint="eastAsia" w:ascii="Palatino Linotype" w:hAnsi="Palatino Linotype"/>
                <w:b/>
                <w:bCs/>
                <w:sz w:val="18"/>
                <w:szCs w:val="18"/>
              </w:rPr>
              <w:tab/>
            </w:r>
            <w:r>
              <w:rPr>
                <w:rFonts w:ascii="Palatino Linotype" w:hAnsi="Palatino Linotype"/>
                <w:b/>
                <w:bCs/>
                <w:sz w:val="18"/>
                <w:szCs w:val="18"/>
              </w:rPr>
              <w:t xml:space="preserve">           </w:t>
            </w:r>
            <w:r>
              <w:rPr>
                <w:rFonts w:hint="eastAsia" w:ascii="Palatino Linotype" w:hAnsi="Palatino Linotype"/>
                <w:b/>
                <w:bCs/>
                <w:sz w:val="18"/>
                <w:szCs w:val="18"/>
              </w:rPr>
              <w:t xml:space="preserve">运筹学博士（保送） </w:t>
            </w:r>
            <w:r>
              <w:rPr>
                <w:rFonts w:ascii="Palatino Linotype" w:hAnsi="Palatino Linotype"/>
                <w:b/>
                <w:bCs/>
                <w:sz w:val="18"/>
                <w:szCs w:val="18"/>
              </w:rPr>
              <w:t xml:space="preserve">                                     </w:t>
            </w:r>
            <w:r>
              <w:rPr>
                <w:rFonts w:ascii="Palatino Linotype" w:hAnsi="宋体"/>
                <w:bCs/>
                <w:sz w:val="18"/>
                <w:szCs w:val="18"/>
              </w:rPr>
              <w:t>中国，北京</w:t>
            </w:r>
          </w:p>
          <w:p w14:paraId="439BCAFC">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研究方向：机器学习优化算法，人工智能，大规模非线性求解；</w:t>
            </w:r>
          </w:p>
          <w:p w14:paraId="0E0F37B7">
            <w:pPr>
              <w:numPr>
                <w:ilvl w:val="0"/>
                <w:numId w:val="6"/>
              </w:numPr>
              <w:ind w:left="0" w:firstLine="0"/>
              <w:jc w:val="left"/>
              <w:rPr>
                <w:rFonts w:ascii="Palatino Linotype" w:hAnsi="Palatino Linotype"/>
                <w:bCs/>
                <w:sz w:val="18"/>
                <w:szCs w:val="18"/>
              </w:rPr>
            </w:pPr>
            <w:r>
              <w:rPr>
                <w:rFonts w:hint="eastAsia" w:ascii="Palatino Linotype" w:hAnsi="Palatino Linotype"/>
                <w:b/>
                <w:bCs/>
                <w:sz w:val="18"/>
                <w:szCs w:val="18"/>
              </w:rPr>
              <w:t>大数据分析与应用技术国家工程实验室-工业大数据实验室</w:t>
            </w:r>
          </w:p>
          <w:p w14:paraId="6D5ABEAB">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参与完成多个大型研究项目：包括国家自然科学基金，863项目，973项目，发改委大数据专项等；</w:t>
            </w:r>
          </w:p>
          <w:p w14:paraId="26381AC6">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北京大学博士学业一等奖学金获得者（2012-2018），国家公派留学奖学金获得者(</w:t>
            </w:r>
            <w:r>
              <w:rPr>
                <w:rFonts w:ascii="Palatino Linotype" w:hAnsi="Palatino Linotype"/>
                <w:bCs/>
                <w:sz w:val="18"/>
                <w:szCs w:val="18"/>
              </w:rPr>
              <w:t>2014-2016</w:t>
            </w:r>
            <w:r>
              <w:rPr>
                <w:rFonts w:hint="eastAsia" w:ascii="Palatino Linotype" w:hAnsi="Palatino Linotype"/>
                <w:bCs/>
                <w:sz w:val="18"/>
                <w:szCs w:val="18"/>
              </w:rPr>
              <w:t>)；</w:t>
            </w:r>
          </w:p>
          <w:p w14:paraId="23A745F7">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多篇学术论文发表在国际知名杂志（全部SCI，EI检索），并有多个专利（第一发明人）；</w:t>
            </w:r>
          </w:p>
        </w:tc>
      </w:tr>
      <w:tr w14:paraId="08827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vAlign w:val="center"/>
          </w:tcPr>
          <w:p w14:paraId="702137EA">
            <w:pPr>
              <w:jc w:val="left"/>
              <w:rPr>
                <w:rFonts w:ascii="Palatino Linotype" w:hAnsi="Palatino Linotype"/>
                <w:bCs/>
                <w:sz w:val="20"/>
                <w:szCs w:val="18"/>
              </w:rPr>
            </w:pPr>
            <w:r>
              <w:rPr>
                <w:rFonts w:ascii="Palatino Linotype" w:hAnsi="Palatino Linotype"/>
                <w:bCs/>
                <w:sz w:val="20"/>
                <w:szCs w:val="18"/>
              </w:rPr>
              <w:t>2014.0</w:t>
            </w:r>
            <w:r>
              <w:rPr>
                <w:rFonts w:hint="eastAsia" w:ascii="Palatino Linotype" w:hAnsi="Palatino Linotype"/>
                <w:bCs/>
                <w:sz w:val="20"/>
                <w:szCs w:val="18"/>
              </w:rPr>
              <w:t>9—</w:t>
            </w:r>
            <w:r>
              <w:rPr>
                <w:rFonts w:ascii="Palatino Linotype" w:hAnsi="Palatino Linotype"/>
                <w:bCs/>
                <w:sz w:val="20"/>
                <w:szCs w:val="18"/>
              </w:rPr>
              <w:t>2016.09</w:t>
            </w:r>
          </w:p>
        </w:tc>
        <w:tc>
          <w:tcPr>
            <w:tcW w:w="8954" w:type="dxa"/>
          </w:tcPr>
          <w:p w14:paraId="23E51375">
            <w:pPr>
              <w:jc w:val="left"/>
              <w:rPr>
                <w:rFonts w:ascii="Palatino Linotype" w:hAnsi="Palatino Linotype"/>
                <w:bCs/>
                <w:sz w:val="18"/>
                <w:szCs w:val="18"/>
              </w:rPr>
            </w:pPr>
            <w:r>
              <w:rPr>
                <w:rFonts w:hint="eastAsia" w:ascii="Palatino Linotype" w:hAnsi="宋体"/>
                <w:b/>
                <w:bCs/>
                <w:sz w:val="18"/>
                <w:szCs w:val="18"/>
              </w:rPr>
              <w:t>加州大学洛杉矶分校</w:t>
            </w:r>
            <w:r>
              <w:rPr>
                <w:rFonts w:ascii="Palatino Linotype" w:hAnsi="宋体"/>
                <w:b/>
                <w:bCs/>
                <w:sz w:val="18"/>
                <w:szCs w:val="18"/>
              </w:rPr>
              <w:tab/>
            </w:r>
            <w:r>
              <w:rPr>
                <w:rFonts w:ascii="Palatino Linotype" w:hAnsi="宋体"/>
                <w:b/>
                <w:bCs/>
                <w:sz w:val="18"/>
                <w:szCs w:val="18"/>
              </w:rPr>
              <w:tab/>
            </w:r>
            <w:r>
              <w:rPr>
                <w:rFonts w:hint="eastAsia" w:ascii="Palatino Linotype" w:hAnsi="Palatino Linotype"/>
                <w:b/>
                <w:bCs/>
                <w:sz w:val="18"/>
                <w:szCs w:val="18"/>
              </w:rPr>
              <w:tab/>
            </w:r>
            <w:r>
              <w:rPr>
                <w:rFonts w:ascii="Palatino Linotype" w:hAnsi="Palatino Linotype"/>
                <w:b/>
                <w:bCs/>
                <w:sz w:val="18"/>
                <w:szCs w:val="18"/>
              </w:rPr>
              <w:t xml:space="preserve">  </w:t>
            </w:r>
            <w:r>
              <w:rPr>
                <w:rFonts w:hint="eastAsia" w:ascii="Palatino Linotype" w:hAnsi="Palatino Linotype"/>
                <w:b/>
                <w:bCs/>
                <w:sz w:val="18"/>
                <w:szCs w:val="18"/>
              </w:rPr>
              <w:t>计算机博士，国家公派留学</w:t>
            </w:r>
            <w:r>
              <w:rPr>
                <w:b/>
                <w:bCs/>
                <w:sz w:val="18"/>
                <w:szCs w:val="18"/>
              </w:rPr>
              <w:t>(Visiting Graduate Researcher)</w:t>
            </w:r>
            <w:r>
              <w:rPr>
                <w:rFonts w:hint="eastAsia" w:ascii="Palatino Linotype" w:hAnsi="Palatino Linotype"/>
                <w:bCs/>
                <w:sz w:val="18"/>
                <w:szCs w:val="18"/>
              </w:rPr>
              <w:tab/>
            </w:r>
            <w:r>
              <w:rPr>
                <w:rFonts w:ascii="Palatino Linotype" w:hAnsi="Palatino Linotype"/>
                <w:bCs/>
                <w:sz w:val="18"/>
                <w:szCs w:val="18"/>
              </w:rPr>
              <w:t xml:space="preserve">  </w:t>
            </w:r>
            <w:r>
              <w:rPr>
                <w:rFonts w:hint="eastAsia" w:ascii="Palatino Linotype" w:hAnsi="宋体"/>
                <w:bCs/>
                <w:sz w:val="18"/>
                <w:szCs w:val="18"/>
              </w:rPr>
              <w:t>美国</w:t>
            </w:r>
            <w:r>
              <w:rPr>
                <w:rFonts w:ascii="Palatino Linotype" w:hAnsi="宋体"/>
                <w:bCs/>
                <w:sz w:val="18"/>
                <w:szCs w:val="18"/>
              </w:rPr>
              <w:t>，</w:t>
            </w:r>
            <w:r>
              <w:rPr>
                <w:rFonts w:hint="eastAsia" w:ascii="Palatino Linotype" w:hAnsi="宋体"/>
                <w:bCs/>
                <w:sz w:val="18"/>
                <w:szCs w:val="18"/>
              </w:rPr>
              <w:t>洛杉矶</w:t>
            </w:r>
          </w:p>
          <w:p w14:paraId="38C3CADE">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研究方向：人工智能算法，神经网络；</w:t>
            </w:r>
          </w:p>
          <w:p w14:paraId="48E98F5C">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参与完成多个美国研究项目：包括</w:t>
            </w:r>
            <w:r>
              <w:rPr>
                <w:bCs/>
                <w:sz w:val="18"/>
                <w:szCs w:val="18"/>
              </w:rPr>
              <w:t>National Science Foundation (NSF)</w:t>
            </w:r>
            <w:r>
              <w:rPr>
                <w:rFonts w:hint="eastAsia"/>
                <w:bCs/>
                <w:sz w:val="18"/>
                <w:szCs w:val="18"/>
              </w:rPr>
              <w:t>等</w:t>
            </w:r>
            <w:r>
              <w:rPr>
                <w:rFonts w:hint="eastAsia" w:ascii="Palatino Linotype" w:hAnsi="Palatino Linotype"/>
                <w:bCs/>
                <w:sz w:val="18"/>
                <w:szCs w:val="18"/>
              </w:rPr>
              <w:t>项目；</w:t>
            </w:r>
          </w:p>
        </w:tc>
      </w:tr>
      <w:tr w14:paraId="41B4A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28" w:type="dxa"/>
            <w:vAlign w:val="center"/>
          </w:tcPr>
          <w:p w14:paraId="4BCB1E89">
            <w:pPr>
              <w:jc w:val="left"/>
              <w:rPr>
                <w:rFonts w:ascii="Palatino Linotype" w:hAnsi="Palatino Linotype"/>
                <w:bCs/>
                <w:sz w:val="20"/>
                <w:szCs w:val="18"/>
              </w:rPr>
            </w:pPr>
            <w:r>
              <w:rPr>
                <w:rFonts w:ascii="Palatino Linotype" w:hAnsi="Palatino Linotype"/>
                <w:bCs/>
                <w:sz w:val="20"/>
                <w:szCs w:val="18"/>
              </w:rPr>
              <w:t>20</w:t>
            </w:r>
            <w:r>
              <w:rPr>
                <w:rFonts w:hint="eastAsia" w:ascii="Palatino Linotype" w:hAnsi="Palatino Linotype"/>
                <w:bCs/>
                <w:sz w:val="20"/>
                <w:szCs w:val="18"/>
              </w:rPr>
              <w:t>0</w:t>
            </w:r>
            <w:r>
              <w:rPr>
                <w:rFonts w:ascii="Palatino Linotype" w:hAnsi="Palatino Linotype"/>
                <w:bCs/>
                <w:sz w:val="20"/>
                <w:szCs w:val="18"/>
              </w:rPr>
              <w:t>8.09</w:t>
            </w:r>
            <w:r>
              <w:rPr>
                <w:rFonts w:hint="eastAsia" w:ascii="Palatino Linotype" w:hAnsi="Palatino Linotype"/>
                <w:bCs/>
                <w:sz w:val="20"/>
                <w:szCs w:val="18"/>
              </w:rPr>
              <w:t>—</w:t>
            </w:r>
            <w:r>
              <w:rPr>
                <w:rFonts w:ascii="Palatino Linotype" w:hAnsi="Palatino Linotype"/>
                <w:bCs/>
                <w:sz w:val="20"/>
                <w:szCs w:val="18"/>
              </w:rPr>
              <w:t>2012.0</w:t>
            </w:r>
            <w:r>
              <w:rPr>
                <w:rFonts w:hint="eastAsia" w:ascii="Palatino Linotype" w:hAnsi="Palatino Linotype"/>
                <w:bCs/>
                <w:sz w:val="20"/>
                <w:szCs w:val="18"/>
              </w:rPr>
              <w:t>7</w:t>
            </w:r>
          </w:p>
        </w:tc>
        <w:tc>
          <w:tcPr>
            <w:tcW w:w="8954" w:type="dxa"/>
          </w:tcPr>
          <w:p w14:paraId="573E56B2">
            <w:pPr>
              <w:jc w:val="left"/>
              <w:rPr>
                <w:rFonts w:ascii="Palatino Linotype" w:hAnsi="Palatino Linotype"/>
                <w:bCs/>
                <w:sz w:val="18"/>
                <w:szCs w:val="18"/>
              </w:rPr>
            </w:pPr>
            <w:r>
              <w:rPr>
                <w:rFonts w:hint="eastAsia" w:ascii="Palatino Linotype" w:hAnsi="Palatino Linotype"/>
                <w:b/>
                <w:bCs/>
                <w:sz w:val="18"/>
                <w:szCs w:val="18"/>
              </w:rPr>
              <w:t>北京大学</w:t>
            </w:r>
            <w:r>
              <w:rPr>
                <w:rFonts w:hint="eastAsia" w:ascii="Palatino Linotype" w:hAnsi="Palatino Linotype"/>
                <w:b/>
                <w:bCs/>
                <w:sz w:val="18"/>
                <w:szCs w:val="18"/>
              </w:rPr>
              <w:tab/>
            </w:r>
            <w:r>
              <w:rPr>
                <w:rFonts w:hint="eastAsia" w:ascii="Palatino Linotype" w:hAnsi="Palatino Linotype"/>
                <w:b/>
                <w:bCs/>
                <w:sz w:val="18"/>
                <w:szCs w:val="18"/>
              </w:rPr>
              <w:tab/>
            </w:r>
            <w:r>
              <w:rPr>
                <w:rFonts w:hint="eastAsia" w:ascii="Palatino Linotype" w:hAnsi="Palatino Linotype"/>
                <w:b/>
                <w:bCs/>
                <w:sz w:val="18"/>
                <w:szCs w:val="18"/>
              </w:rPr>
              <w:tab/>
            </w:r>
            <w:r>
              <w:rPr>
                <w:rFonts w:hint="eastAsia" w:ascii="Palatino Linotype" w:hAnsi="Palatino Linotype"/>
                <w:b/>
                <w:bCs/>
                <w:sz w:val="18"/>
                <w:szCs w:val="18"/>
              </w:rPr>
              <w:tab/>
            </w:r>
            <w:r>
              <w:rPr>
                <w:rFonts w:ascii="Palatino Linotype" w:hAnsi="Palatino Linotype"/>
                <w:bCs/>
                <w:sz w:val="18"/>
                <w:szCs w:val="18"/>
              </w:rPr>
              <w:tab/>
            </w:r>
            <w:r>
              <w:rPr>
                <w:rFonts w:ascii="Palatino Linotype" w:hAnsi="Palatino Linotype"/>
                <w:b/>
                <w:bCs/>
                <w:sz w:val="18"/>
                <w:szCs w:val="18"/>
              </w:rPr>
              <w:t xml:space="preserve">  </w:t>
            </w:r>
            <w:r>
              <w:rPr>
                <w:rFonts w:hint="eastAsia" w:ascii="Palatino Linotype" w:hAnsi="Palatino Linotype"/>
                <w:b/>
                <w:bCs/>
                <w:sz w:val="18"/>
                <w:szCs w:val="18"/>
              </w:rPr>
              <w:t>工学学士（全国物理竞赛保送）</w:t>
            </w:r>
            <w:r>
              <w:rPr>
                <w:rFonts w:hint="eastAsia" w:ascii="Palatino Linotype" w:hAnsi="Palatino Linotype"/>
                <w:b/>
                <w:bCs/>
                <w:sz w:val="18"/>
                <w:szCs w:val="18"/>
              </w:rPr>
              <w:tab/>
            </w:r>
            <w:r>
              <w:rPr>
                <w:rFonts w:ascii="Palatino Linotype" w:hAnsi="Palatino Linotype"/>
                <w:b/>
                <w:bCs/>
                <w:sz w:val="18"/>
                <w:szCs w:val="18"/>
              </w:rPr>
              <w:t xml:space="preserve">           </w:t>
            </w:r>
            <w:r>
              <w:rPr>
                <w:rFonts w:hint="eastAsia" w:ascii="Palatino Linotype" w:hAnsi="Palatino Linotype"/>
                <w:b/>
                <w:bCs/>
                <w:sz w:val="18"/>
                <w:szCs w:val="18"/>
              </w:rPr>
              <w:t xml:space="preserve">   </w:t>
            </w:r>
            <w:r>
              <w:rPr>
                <w:rFonts w:ascii="Palatino Linotype" w:hAnsi="Palatino Linotype"/>
                <w:b/>
                <w:bCs/>
                <w:sz w:val="18"/>
                <w:szCs w:val="18"/>
              </w:rPr>
              <w:t xml:space="preserve">           </w:t>
            </w:r>
            <w:r>
              <w:rPr>
                <w:rFonts w:ascii="Palatino Linotype" w:hAnsi="宋体"/>
                <w:bCs/>
                <w:sz w:val="18"/>
                <w:szCs w:val="18"/>
              </w:rPr>
              <w:t>中国，</w:t>
            </w:r>
            <w:r>
              <w:rPr>
                <w:rFonts w:hint="eastAsia" w:ascii="Palatino Linotype" w:hAnsi="宋体"/>
                <w:bCs/>
                <w:sz w:val="18"/>
                <w:szCs w:val="18"/>
              </w:rPr>
              <w:t>北京</w:t>
            </w:r>
          </w:p>
          <w:p w14:paraId="6E2EC5F1">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全国高中物理竞赛一等奖，保送北京大学，大学专业排名前10%；</w:t>
            </w:r>
          </w:p>
          <w:p w14:paraId="4A35E8A1">
            <w:pPr>
              <w:numPr>
                <w:ilvl w:val="0"/>
                <w:numId w:val="6"/>
              </w:numPr>
              <w:ind w:left="0" w:firstLine="0"/>
              <w:jc w:val="left"/>
              <w:rPr>
                <w:rFonts w:ascii="Palatino Linotype" w:hAnsi="Palatino Linotype"/>
                <w:bCs/>
                <w:sz w:val="18"/>
                <w:szCs w:val="18"/>
              </w:rPr>
            </w:pPr>
            <w:r>
              <w:rPr>
                <w:rFonts w:hint="eastAsia" w:ascii="Palatino Linotype" w:hAnsi="Palatino Linotype"/>
                <w:bCs/>
                <w:sz w:val="18"/>
                <w:szCs w:val="18"/>
              </w:rPr>
              <w:t>奖励：北京市优秀毕业生（1%）、北京大学优秀毕业生（3%）；</w:t>
            </w:r>
          </w:p>
        </w:tc>
      </w:tr>
    </w:tbl>
    <w:p w14:paraId="7987AB8F">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r>
        <w:rPr>
          <w:rFonts w:hint="eastAsia" w:ascii="华文中宋" w:hAnsi="华文中宋" w:eastAsia="华文中宋"/>
          <w:b/>
          <w:bCs/>
          <w:color w:val="000000" w:themeColor="text1"/>
          <w:szCs w:val="21"/>
          <w14:textFill>
            <w14:solidFill>
              <w14:schemeClr w14:val="tx1"/>
            </w14:solidFill>
          </w14:textFill>
        </w:rPr>
        <w:t>职业能力</w:t>
      </w:r>
    </w:p>
    <w:tbl>
      <w:tblPr>
        <w:tblStyle w:val="9"/>
        <w:tblW w:w="10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39"/>
        <w:gridCol w:w="9659"/>
      </w:tblGrid>
      <w:tr w14:paraId="1B3FB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39" w:type="dxa"/>
          </w:tcPr>
          <w:p w14:paraId="46D632DB">
            <w:pPr>
              <w:jc w:val="center"/>
              <w:rPr>
                <w:rFonts w:ascii="Palatino Linotype" w:hAnsi="Palatino Linotype"/>
                <w:bCs/>
                <w:sz w:val="18"/>
                <w:szCs w:val="18"/>
              </w:rPr>
            </w:pPr>
            <w:r>
              <w:rPr>
                <w:rFonts w:hint="eastAsia" w:ascii="Palatino Linotype" w:hAnsi="Palatino Linotype"/>
                <w:bCs/>
                <w:sz w:val="18"/>
                <w:szCs w:val="18"/>
              </w:rPr>
              <w:t>擅长领域</w:t>
            </w:r>
          </w:p>
          <w:p w14:paraId="7105E600">
            <w:pPr>
              <w:jc w:val="center"/>
              <w:rPr>
                <w:rFonts w:ascii="Palatino Linotype" w:hAnsi="Palatino Linotype"/>
                <w:bCs/>
                <w:sz w:val="18"/>
                <w:szCs w:val="18"/>
              </w:rPr>
            </w:pPr>
          </w:p>
          <w:p w14:paraId="2C0E4573">
            <w:pPr>
              <w:jc w:val="center"/>
              <w:rPr>
                <w:rFonts w:ascii="Palatino Linotype" w:hAnsi="Palatino Linotype"/>
                <w:bCs/>
                <w:sz w:val="18"/>
                <w:szCs w:val="18"/>
              </w:rPr>
            </w:pPr>
          </w:p>
          <w:p w14:paraId="2C71F3BF">
            <w:pPr>
              <w:jc w:val="center"/>
              <w:rPr>
                <w:rFonts w:ascii="Palatino Linotype" w:hAnsi="Palatino Linotype"/>
                <w:bCs/>
                <w:sz w:val="18"/>
                <w:szCs w:val="18"/>
              </w:rPr>
            </w:pPr>
          </w:p>
          <w:p w14:paraId="3783ECEE">
            <w:pPr>
              <w:jc w:val="center"/>
              <w:rPr>
                <w:rFonts w:ascii="Palatino Linotype" w:hAnsi="Palatino Linotype"/>
                <w:bCs/>
                <w:sz w:val="18"/>
                <w:szCs w:val="18"/>
              </w:rPr>
            </w:pPr>
            <w:r>
              <w:rPr>
                <w:rFonts w:hint="eastAsia" w:ascii="Palatino Linotype" w:hAnsi="Palatino Linotype"/>
                <w:bCs/>
                <w:sz w:val="18"/>
                <w:szCs w:val="18"/>
              </w:rPr>
              <w:t>编程能力</w:t>
            </w:r>
          </w:p>
          <w:p w14:paraId="60A2DEF8">
            <w:pPr>
              <w:jc w:val="center"/>
              <w:rPr>
                <w:rFonts w:ascii="Palatino Linotype" w:hAnsi="Palatino Linotype"/>
                <w:bCs/>
                <w:sz w:val="18"/>
                <w:szCs w:val="18"/>
              </w:rPr>
            </w:pPr>
            <w:r>
              <w:rPr>
                <w:rFonts w:hint="eastAsia" w:ascii="Palatino Linotype" w:hAnsi="Palatino Linotype"/>
                <w:bCs/>
                <w:sz w:val="18"/>
                <w:szCs w:val="18"/>
              </w:rPr>
              <w:t>英语能力</w:t>
            </w:r>
          </w:p>
        </w:tc>
        <w:tc>
          <w:tcPr>
            <w:tcW w:w="9659" w:type="dxa"/>
          </w:tcPr>
          <w:p w14:paraId="0B3469C6">
            <w:pPr>
              <w:numPr>
                <w:ilvl w:val="0"/>
                <w:numId w:val="7"/>
              </w:numPr>
              <w:tabs>
                <w:tab w:val="left" w:pos="252"/>
              </w:tabs>
              <w:ind w:left="0" w:firstLine="0"/>
              <w:jc w:val="left"/>
              <w:rPr>
                <w:rFonts w:ascii="Palatino Linotype" w:hAnsi="Palatino Linotype"/>
                <w:bCs/>
                <w:sz w:val="18"/>
                <w:szCs w:val="18"/>
              </w:rPr>
            </w:pPr>
            <w:r>
              <w:rPr>
                <w:rFonts w:hint="eastAsia" w:ascii="Palatino Linotype" w:hAnsi="Palatino Linotype"/>
                <w:bCs/>
                <w:sz w:val="18"/>
                <w:szCs w:val="18"/>
              </w:rPr>
              <w:t>（1）计算广告：数据驱动的计算广告机制设计相关研究及应用工作，如合约保量、预估校准，特别是基于不同场景特点和bidding特点来优化预估模型，提升客户侧投放效果；</w:t>
            </w:r>
          </w:p>
          <w:p w14:paraId="4662A5CB">
            <w:pPr>
              <w:numPr>
                <w:ilvl w:val="0"/>
                <w:numId w:val="7"/>
              </w:numPr>
              <w:tabs>
                <w:tab w:val="left" w:pos="252"/>
              </w:tabs>
              <w:ind w:left="0" w:firstLine="0"/>
              <w:jc w:val="left"/>
              <w:rPr>
                <w:rFonts w:ascii="Palatino Linotype" w:hAnsi="Palatino Linotype"/>
                <w:bCs/>
                <w:sz w:val="18"/>
                <w:szCs w:val="18"/>
              </w:rPr>
            </w:pPr>
            <w:r>
              <w:rPr>
                <w:rFonts w:hint="eastAsia" w:ascii="Palatino Linotype" w:hAnsi="Palatino Linotype"/>
                <w:bCs/>
                <w:sz w:val="18"/>
                <w:szCs w:val="18"/>
              </w:rPr>
              <w:t>（2）自然搜索：搜索全链路优化，从召回到排序的全链路搜索排序链的设计和研发工作；采用强化学习和机器学技术，设计流量分发系统实现业务意志，包括大促和平时流量调控，提高流量分发效率、提升平台G</w:t>
            </w:r>
            <w:r>
              <w:rPr>
                <w:rFonts w:ascii="Palatino Linotype" w:hAnsi="Palatino Linotype"/>
                <w:bCs/>
                <w:sz w:val="18"/>
                <w:szCs w:val="18"/>
              </w:rPr>
              <w:t>MV</w:t>
            </w:r>
            <w:r>
              <w:rPr>
                <w:rFonts w:hint="eastAsia" w:ascii="Palatino Linotype" w:hAnsi="Palatino Linotype"/>
                <w:bCs/>
                <w:sz w:val="18"/>
                <w:szCs w:val="18"/>
              </w:rPr>
              <w:t>；</w:t>
            </w:r>
          </w:p>
          <w:p w14:paraId="6BC27F2B">
            <w:pPr>
              <w:numPr>
                <w:ilvl w:val="0"/>
                <w:numId w:val="7"/>
              </w:numPr>
              <w:tabs>
                <w:tab w:val="left" w:pos="252"/>
              </w:tabs>
              <w:ind w:left="0" w:firstLine="0"/>
              <w:jc w:val="left"/>
              <w:rPr>
                <w:rFonts w:ascii="Palatino Linotype" w:hAnsi="Palatino Linotype"/>
                <w:bCs/>
                <w:sz w:val="18"/>
                <w:szCs w:val="18"/>
              </w:rPr>
            </w:pPr>
            <w:r>
              <w:rPr>
                <w:rFonts w:hint="eastAsia" w:ascii="Palatino Linotype" w:hAnsi="Palatino Linotype"/>
                <w:bCs/>
                <w:sz w:val="18"/>
                <w:szCs w:val="18"/>
              </w:rPr>
              <w:t xml:space="preserve">  熟悉Hive, ODPS等分布式大数据处理技术；熟练掌握</w:t>
            </w:r>
            <w:r>
              <w:rPr>
                <w:bCs/>
                <w:sz w:val="18"/>
                <w:szCs w:val="18"/>
              </w:rPr>
              <w:t>python</w:t>
            </w:r>
            <w:r>
              <w:rPr>
                <w:rFonts w:hint="eastAsia" w:ascii="Palatino Linotype" w:hAnsi="Palatino Linotype"/>
                <w:bCs/>
                <w:sz w:val="18"/>
                <w:szCs w:val="18"/>
              </w:rPr>
              <w:t>；了解当前主要深度学习框架；</w:t>
            </w:r>
          </w:p>
          <w:p w14:paraId="3F2567D4">
            <w:pPr>
              <w:numPr>
                <w:ilvl w:val="0"/>
                <w:numId w:val="7"/>
              </w:numPr>
              <w:tabs>
                <w:tab w:val="left" w:pos="252"/>
              </w:tabs>
              <w:ind w:left="0" w:firstLine="0"/>
              <w:jc w:val="left"/>
              <w:rPr>
                <w:rFonts w:ascii="Palatino Linotype" w:hAnsi="Palatino Linotype"/>
                <w:bCs/>
                <w:sz w:val="18"/>
                <w:szCs w:val="18"/>
              </w:rPr>
            </w:pPr>
            <w:r>
              <w:rPr>
                <w:rFonts w:hint="eastAsia" w:ascii="Palatino Linotype" w:hAnsi="Palatino Linotype"/>
                <w:bCs/>
                <w:sz w:val="18"/>
                <w:szCs w:val="18"/>
              </w:rPr>
              <w:t xml:space="preserve">  通过英语六级</w:t>
            </w:r>
            <w:r>
              <w:rPr>
                <w:rFonts w:hAnsi="Palatino Linotype"/>
                <w:bCs/>
                <w:sz w:val="18"/>
                <w:szCs w:val="18"/>
              </w:rPr>
              <w:t>、</w:t>
            </w:r>
            <w:r>
              <w:rPr>
                <w:bCs/>
                <w:sz w:val="18"/>
                <w:szCs w:val="18"/>
              </w:rPr>
              <w:t>TOEFL</w:t>
            </w:r>
            <w:r>
              <w:rPr>
                <w:rFonts w:hAnsi="Palatino Linotype"/>
                <w:bCs/>
                <w:sz w:val="18"/>
                <w:szCs w:val="18"/>
              </w:rPr>
              <w:t>、</w:t>
            </w:r>
            <w:r>
              <w:rPr>
                <w:bCs/>
                <w:sz w:val="18"/>
                <w:szCs w:val="18"/>
              </w:rPr>
              <w:t>GRE</w:t>
            </w:r>
            <w:r>
              <w:rPr>
                <w:rFonts w:hint="eastAsia" w:ascii="Palatino Linotype" w:hAnsi="Palatino Linotype"/>
                <w:bCs/>
                <w:sz w:val="18"/>
                <w:szCs w:val="18"/>
              </w:rPr>
              <w:t>、国家公派英语选拔考试，在美国访问两年（2014-2016），</w:t>
            </w:r>
            <w:r>
              <w:rPr>
                <w:rFonts w:ascii="Palatino Linotype" w:hAnsi="Palatino Linotype"/>
                <w:bCs/>
                <w:sz w:val="18"/>
                <w:szCs w:val="18"/>
              </w:rPr>
              <w:t>听</w:t>
            </w:r>
            <w:r>
              <w:rPr>
                <w:rFonts w:hint="eastAsia" w:ascii="Palatino Linotype" w:hAnsi="Palatino Linotype"/>
                <w:bCs/>
                <w:sz w:val="18"/>
                <w:szCs w:val="18"/>
              </w:rPr>
              <w:t>、</w:t>
            </w:r>
            <w:r>
              <w:rPr>
                <w:rFonts w:ascii="Palatino Linotype" w:hAnsi="Palatino Linotype"/>
                <w:bCs/>
                <w:sz w:val="18"/>
                <w:szCs w:val="18"/>
              </w:rPr>
              <w:t>说</w:t>
            </w:r>
            <w:r>
              <w:rPr>
                <w:rFonts w:hint="eastAsia" w:ascii="Palatino Linotype" w:hAnsi="Palatino Linotype"/>
                <w:bCs/>
                <w:sz w:val="18"/>
                <w:szCs w:val="18"/>
              </w:rPr>
              <w:t>、</w:t>
            </w:r>
            <w:r>
              <w:rPr>
                <w:rFonts w:ascii="Palatino Linotype" w:hAnsi="Palatino Linotype"/>
                <w:bCs/>
                <w:sz w:val="18"/>
                <w:szCs w:val="18"/>
              </w:rPr>
              <w:t>读</w:t>
            </w:r>
            <w:r>
              <w:rPr>
                <w:rFonts w:hint="eastAsia" w:ascii="Palatino Linotype" w:hAnsi="Palatino Linotype"/>
                <w:bCs/>
                <w:sz w:val="18"/>
                <w:szCs w:val="18"/>
              </w:rPr>
              <w:t>、</w:t>
            </w:r>
            <w:r>
              <w:rPr>
                <w:rFonts w:ascii="Palatino Linotype" w:hAnsi="Palatino Linotype"/>
                <w:bCs/>
                <w:sz w:val="18"/>
                <w:szCs w:val="18"/>
              </w:rPr>
              <w:t>写</w:t>
            </w:r>
            <w:r>
              <w:rPr>
                <w:rFonts w:hint="eastAsia" w:ascii="Palatino Linotype" w:hAnsi="Palatino Linotype"/>
                <w:bCs/>
                <w:sz w:val="18"/>
                <w:szCs w:val="18"/>
              </w:rPr>
              <w:t>能力</w:t>
            </w:r>
            <w:r>
              <w:rPr>
                <w:rFonts w:ascii="Palatino Linotype" w:hAnsi="Palatino Linotype"/>
                <w:bCs/>
                <w:sz w:val="18"/>
                <w:szCs w:val="18"/>
              </w:rPr>
              <w:t>优秀</w:t>
            </w:r>
            <w:r>
              <w:rPr>
                <w:rFonts w:hint="eastAsia" w:ascii="Palatino Linotype" w:hAnsi="Palatino Linotype"/>
                <w:bCs/>
                <w:sz w:val="18"/>
                <w:szCs w:val="18"/>
              </w:rPr>
              <w:t>；</w:t>
            </w:r>
          </w:p>
        </w:tc>
      </w:tr>
    </w:tbl>
    <w:p w14:paraId="3DB74B5E">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r>
        <w:rPr>
          <w:rFonts w:hint="eastAsia" w:ascii="华文中宋" w:hAnsi="华文中宋" w:eastAsia="华文中宋"/>
          <w:b/>
          <w:bCs/>
          <w:color w:val="000000" w:themeColor="text1"/>
          <w:szCs w:val="21"/>
          <w14:textFill>
            <w14:solidFill>
              <w14:schemeClr w14:val="tx1"/>
            </w14:solidFill>
          </w14:textFill>
        </w:rPr>
        <w:t>项目经历（业界）</w:t>
      </w:r>
    </w:p>
    <w:tbl>
      <w:tblPr>
        <w:tblStyle w:val="9"/>
        <w:tblW w:w="105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28"/>
        <w:gridCol w:w="8870"/>
      </w:tblGrid>
      <w:tr w14:paraId="175CA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8" w:hRule="atLeast"/>
        </w:trPr>
        <w:tc>
          <w:tcPr>
            <w:tcW w:w="1728" w:type="dxa"/>
            <w:vAlign w:val="center"/>
          </w:tcPr>
          <w:p w14:paraId="07AC71AC">
            <w:pPr>
              <w:jc w:val="left"/>
              <w:rPr>
                <w:rFonts w:ascii="Palatino Linotype" w:hAnsi="Palatino Linotype"/>
                <w:bCs/>
                <w:sz w:val="20"/>
                <w:szCs w:val="18"/>
              </w:rPr>
            </w:pPr>
            <w:r>
              <w:rPr>
                <w:rFonts w:ascii="Palatino Linotype" w:hAnsi="Palatino Linotype"/>
                <w:bCs/>
                <w:sz w:val="20"/>
                <w:szCs w:val="18"/>
              </w:rPr>
              <w:t>2020.10</w:t>
            </w:r>
            <w:r>
              <w:rPr>
                <w:rFonts w:hint="eastAsia" w:ascii="Palatino Linotype" w:hAnsi="Palatino Linotype"/>
                <w:bCs/>
                <w:sz w:val="20"/>
                <w:szCs w:val="18"/>
              </w:rPr>
              <w:t>—今</w:t>
            </w:r>
          </w:p>
          <w:p w14:paraId="63DFEB6A">
            <w:pPr>
              <w:jc w:val="left"/>
              <w:rPr>
                <w:rFonts w:ascii="Palatino Linotype" w:hAnsi="Palatino Linotype"/>
                <w:bCs/>
                <w:sz w:val="20"/>
                <w:szCs w:val="18"/>
              </w:rPr>
            </w:pPr>
          </w:p>
          <w:p w14:paraId="76603B1F">
            <w:pPr>
              <w:jc w:val="left"/>
              <w:rPr>
                <w:rFonts w:ascii="Palatino Linotype" w:hAnsi="Palatino Linotype"/>
                <w:bCs/>
                <w:sz w:val="20"/>
                <w:szCs w:val="18"/>
              </w:rPr>
            </w:pPr>
          </w:p>
          <w:p w14:paraId="27902D17">
            <w:pPr>
              <w:jc w:val="left"/>
              <w:rPr>
                <w:rFonts w:ascii="Palatino Linotype" w:hAnsi="Palatino Linotype"/>
                <w:bCs/>
                <w:sz w:val="20"/>
                <w:szCs w:val="18"/>
              </w:rPr>
            </w:pPr>
          </w:p>
          <w:p w14:paraId="516E41B2">
            <w:pPr>
              <w:jc w:val="left"/>
              <w:rPr>
                <w:rFonts w:ascii="Palatino Linotype" w:hAnsi="Palatino Linotype"/>
                <w:bCs/>
                <w:sz w:val="20"/>
                <w:szCs w:val="18"/>
              </w:rPr>
            </w:pPr>
          </w:p>
          <w:p w14:paraId="2942425E">
            <w:pPr>
              <w:jc w:val="left"/>
              <w:rPr>
                <w:rFonts w:ascii="Palatino Linotype" w:hAnsi="Palatino Linotype"/>
                <w:bCs/>
                <w:sz w:val="20"/>
                <w:szCs w:val="18"/>
              </w:rPr>
            </w:pPr>
          </w:p>
          <w:p w14:paraId="69084C48">
            <w:pPr>
              <w:jc w:val="left"/>
              <w:rPr>
                <w:rFonts w:ascii="Palatino Linotype" w:hAnsi="Palatino Linotype"/>
                <w:bCs/>
                <w:sz w:val="20"/>
                <w:szCs w:val="18"/>
              </w:rPr>
            </w:pPr>
          </w:p>
          <w:p w14:paraId="591381AB">
            <w:pPr>
              <w:jc w:val="left"/>
              <w:rPr>
                <w:rFonts w:ascii="Palatino Linotype" w:hAnsi="Palatino Linotype"/>
                <w:bCs/>
                <w:sz w:val="20"/>
                <w:szCs w:val="18"/>
              </w:rPr>
            </w:pPr>
          </w:p>
          <w:p w14:paraId="3E214674">
            <w:pPr>
              <w:jc w:val="left"/>
              <w:rPr>
                <w:rFonts w:ascii="Palatino Linotype" w:hAnsi="Palatino Linotype"/>
                <w:bCs/>
                <w:sz w:val="20"/>
                <w:szCs w:val="18"/>
              </w:rPr>
            </w:pPr>
          </w:p>
          <w:p w14:paraId="31911344">
            <w:pPr>
              <w:jc w:val="left"/>
              <w:rPr>
                <w:rFonts w:ascii="Palatino Linotype" w:hAnsi="Palatino Linotype"/>
                <w:bCs/>
                <w:sz w:val="20"/>
                <w:szCs w:val="18"/>
              </w:rPr>
            </w:pPr>
          </w:p>
          <w:p w14:paraId="0EE2A608">
            <w:pPr>
              <w:jc w:val="left"/>
              <w:rPr>
                <w:rFonts w:ascii="Palatino Linotype" w:hAnsi="Palatino Linotype"/>
                <w:bCs/>
                <w:sz w:val="20"/>
                <w:szCs w:val="18"/>
              </w:rPr>
            </w:pPr>
          </w:p>
          <w:p w14:paraId="338A20B7">
            <w:pPr>
              <w:jc w:val="left"/>
              <w:rPr>
                <w:rFonts w:ascii="Palatino Linotype" w:hAnsi="Palatino Linotype"/>
                <w:bCs/>
                <w:sz w:val="20"/>
                <w:szCs w:val="18"/>
              </w:rPr>
            </w:pPr>
          </w:p>
          <w:p w14:paraId="4EE070FE">
            <w:pPr>
              <w:jc w:val="left"/>
              <w:rPr>
                <w:rFonts w:ascii="Palatino Linotype" w:hAnsi="Palatino Linotype"/>
                <w:bCs/>
                <w:sz w:val="20"/>
                <w:szCs w:val="18"/>
              </w:rPr>
            </w:pPr>
          </w:p>
          <w:p w14:paraId="3E81F8B5">
            <w:pPr>
              <w:jc w:val="left"/>
              <w:rPr>
                <w:rFonts w:ascii="Palatino Linotype" w:hAnsi="Palatino Linotype"/>
                <w:bCs/>
                <w:sz w:val="20"/>
                <w:szCs w:val="18"/>
              </w:rPr>
            </w:pPr>
          </w:p>
          <w:p w14:paraId="44D23529">
            <w:pPr>
              <w:jc w:val="left"/>
              <w:rPr>
                <w:rFonts w:ascii="Palatino Linotype" w:hAnsi="Palatino Linotype"/>
                <w:bCs/>
                <w:sz w:val="20"/>
                <w:szCs w:val="18"/>
              </w:rPr>
            </w:pPr>
          </w:p>
          <w:p w14:paraId="74C8DF1F">
            <w:pPr>
              <w:jc w:val="left"/>
              <w:rPr>
                <w:rFonts w:ascii="Palatino Linotype" w:hAnsi="Palatino Linotype"/>
                <w:bCs/>
                <w:sz w:val="20"/>
                <w:szCs w:val="18"/>
              </w:rPr>
            </w:pPr>
          </w:p>
          <w:p w14:paraId="19EB314A">
            <w:pPr>
              <w:jc w:val="left"/>
              <w:rPr>
                <w:rFonts w:ascii="Palatino Linotype" w:hAnsi="Palatino Linotype"/>
                <w:bCs/>
                <w:sz w:val="20"/>
                <w:szCs w:val="18"/>
              </w:rPr>
            </w:pPr>
          </w:p>
          <w:p w14:paraId="73208B95">
            <w:pPr>
              <w:jc w:val="left"/>
              <w:rPr>
                <w:rFonts w:ascii="Palatino Linotype" w:hAnsi="Palatino Linotype"/>
                <w:bCs/>
                <w:sz w:val="20"/>
                <w:szCs w:val="18"/>
              </w:rPr>
            </w:pPr>
          </w:p>
          <w:p w14:paraId="3D53F438">
            <w:pPr>
              <w:jc w:val="left"/>
              <w:rPr>
                <w:rFonts w:ascii="Palatino Linotype" w:hAnsi="Palatino Linotype"/>
                <w:bCs/>
                <w:sz w:val="20"/>
                <w:szCs w:val="18"/>
              </w:rPr>
            </w:pPr>
          </w:p>
          <w:p w14:paraId="7D6F8E4E">
            <w:pPr>
              <w:jc w:val="left"/>
              <w:rPr>
                <w:rFonts w:ascii="Palatino Linotype" w:hAnsi="Palatino Linotype"/>
                <w:bCs/>
                <w:sz w:val="20"/>
                <w:szCs w:val="18"/>
              </w:rPr>
            </w:pPr>
          </w:p>
          <w:p w14:paraId="78C6CD65">
            <w:pPr>
              <w:jc w:val="left"/>
              <w:rPr>
                <w:rFonts w:ascii="Palatino Linotype" w:hAnsi="Palatino Linotype"/>
                <w:bCs/>
                <w:sz w:val="20"/>
                <w:szCs w:val="18"/>
              </w:rPr>
            </w:pPr>
          </w:p>
          <w:p w14:paraId="2E416A16">
            <w:pPr>
              <w:jc w:val="left"/>
              <w:rPr>
                <w:rFonts w:ascii="Palatino Linotype" w:hAnsi="Palatino Linotype"/>
                <w:bCs/>
                <w:sz w:val="20"/>
                <w:szCs w:val="18"/>
              </w:rPr>
            </w:pPr>
          </w:p>
          <w:p w14:paraId="73BA171B">
            <w:pPr>
              <w:jc w:val="left"/>
              <w:rPr>
                <w:rFonts w:ascii="Palatino Linotype" w:hAnsi="Palatino Linotype"/>
                <w:bCs/>
                <w:sz w:val="20"/>
                <w:szCs w:val="18"/>
              </w:rPr>
            </w:pPr>
          </w:p>
          <w:p w14:paraId="1BBFA440">
            <w:pPr>
              <w:jc w:val="left"/>
              <w:rPr>
                <w:rFonts w:ascii="Palatino Linotype" w:hAnsi="Palatino Linotype"/>
                <w:bCs/>
                <w:sz w:val="20"/>
                <w:szCs w:val="18"/>
              </w:rPr>
            </w:pPr>
          </w:p>
          <w:p w14:paraId="437DF34F">
            <w:pPr>
              <w:jc w:val="left"/>
              <w:rPr>
                <w:rFonts w:ascii="Palatino Linotype" w:hAnsi="Palatino Linotype"/>
                <w:bCs/>
                <w:sz w:val="20"/>
                <w:szCs w:val="18"/>
              </w:rPr>
            </w:pPr>
          </w:p>
          <w:p w14:paraId="20EF9F94">
            <w:pPr>
              <w:jc w:val="left"/>
              <w:rPr>
                <w:rFonts w:ascii="Palatino Linotype" w:hAnsi="Palatino Linotype"/>
                <w:bCs/>
                <w:sz w:val="20"/>
                <w:szCs w:val="18"/>
              </w:rPr>
            </w:pPr>
          </w:p>
          <w:p w14:paraId="3C71EFC7">
            <w:pPr>
              <w:jc w:val="left"/>
              <w:rPr>
                <w:rFonts w:ascii="Palatino Linotype" w:hAnsi="Palatino Linotype"/>
                <w:bCs/>
                <w:sz w:val="20"/>
                <w:szCs w:val="18"/>
              </w:rPr>
            </w:pPr>
          </w:p>
          <w:p w14:paraId="71BA0B3C">
            <w:pPr>
              <w:jc w:val="left"/>
              <w:rPr>
                <w:rFonts w:ascii="Palatino Linotype" w:hAnsi="Palatino Linotype"/>
                <w:bCs/>
                <w:sz w:val="20"/>
                <w:szCs w:val="18"/>
              </w:rPr>
            </w:pPr>
          </w:p>
          <w:p w14:paraId="334CCFCB">
            <w:pPr>
              <w:jc w:val="left"/>
              <w:rPr>
                <w:rFonts w:ascii="Palatino Linotype" w:hAnsi="Palatino Linotype"/>
                <w:bCs/>
                <w:sz w:val="20"/>
                <w:szCs w:val="18"/>
              </w:rPr>
            </w:pPr>
          </w:p>
          <w:p w14:paraId="4AA99451">
            <w:pPr>
              <w:jc w:val="left"/>
              <w:rPr>
                <w:rFonts w:ascii="Palatino Linotype" w:hAnsi="Palatino Linotype"/>
                <w:bCs/>
                <w:sz w:val="20"/>
                <w:szCs w:val="18"/>
              </w:rPr>
            </w:pPr>
          </w:p>
          <w:p w14:paraId="7C404E71">
            <w:pPr>
              <w:jc w:val="left"/>
              <w:rPr>
                <w:rFonts w:ascii="Palatino Linotype" w:hAnsi="Palatino Linotype"/>
                <w:bCs/>
                <w:sz w:val="20"/>
                <w:szCs w:val="18"/>
              </w:rPr>
            </w:pPr>
          </w:p>
          <w:p w14:paraId="1A6C019B">
            <w:pPr>
              <w:jc w:val="left"/>
              <w:rPr>
                <w:rFonts w:ascii="Palatino Linotype" w:hAnsi="Palatino Linotype"/>
                <w:bCs/>
                <w:sz w:val="20"/>
                <w:szCs w:val="18"/>
              </w:rPr>
            </w:pPr>
          </w:p>
          <w:p w14:paraId="253321F3">
            <w:pPr>
              <w:jc w:val="left"/>
              <w:rPr>
                <w:rFonts w:ascii="Palatino Linotype" w:hAnsi="Palatino Linotype"/>
                <w:bCs/>
                <w:sz w:val="20"/>
                <w:szCs w:val="18"/>
              </w:rPr>
            </w:pPr>
          </w:p>
          <w:p w14:paraId="762A313D">
            <w:pPr>
              <w:jc w:val="left"/>
              <w:rPr>
                <w:rFonts w:ascii="Palatino Linotype" w:hAnsi="Palatino Linotype"/>
                <w:bCs/>
                <w:sz w:val="20"/>
                <w:szCs w:val="18"/>
              </w:rPr>
            </w:pPr>
          </w:p>
          <w:p w14:paraId="09EFFBF5">
            <w:pPr>
              <w:jc w:val="left"/>
              <w:rPr>
                <w:rFonts w:ascii="Palatino Linotype" w:hAnsi="Palatino Linotype"/>
                <w:bCs/>
                <w:sz w:val="20"/>
                <w:szCs w:val="18"/>
              </w:rPr>
            </w:pPr>
          </w:p>
          <w:p w14:paraId="74CFBB55">
            <w:pPr>
              <w:jc w:val="left"/>
              <w:rPr>
                <w:rFonts w:ascii="Palatino Linotype" w:hAnsi="Palatino Linotype"/>
                <w:bCs/>
                <w:sz w:val="20"/>
                <w:szCs w:val="18"/>
              </w:rPr>
            </w:pPr>
          </w:p>
          <w:p w14:paraId="3D17C3D9">
            <w:pPr>
              <w:jc w:val="left"/>
              <w:rPr>
                <w:rFonts w:ascii="Palatino Linotype" w:hAnsi="Palatino Linotype"/>
                <w:bCs/>
                <w:sz w:val="20"/>
                <w:szCs w:val="18"/>
              </w:rPr>
            </w:pPr>
          </w:p>
          <w:p w14:paraId="522CD521">
            <w:pPr>
              <w:jc w:val="left"/>
              <w:rPr>
                <w:rFonts w:ascii="Palatino Linotype" w:hAnsi="Palatino Linotype"/>
                <w:bCs/>
                <w:sz w:val="20"/>
                <w:szCs w:val="18"/>
              </w:rPr>
            </w:pPr>
          </w:p>
          <w:p w14:paraId="57F6911F">
            <w:pPr>
              <w:jc w:val="left"/>
              <w:rPr>
                <w:rFonts w:ascii="Palatino Linotype" w:hAnsi="Palatino Linotype"/>
                <w:bCs/>
                <w:sz w:val="20"/>
                <w:szCs w:val="18"/>
              </w:rPr>
            </w:pPr>
          </w:p>
          <w:p w14:paraId="449C1EFB">
            <w:pPr>
              <w:jc w:val="left"/>
              <w:rPr>
                <w:rFonts w:ascii="Palatino Linotype" w:hAnsi="Palatino Linotype"/>
                <w:bCs/>
                <w:sz w:val="20"/>
                <w:szCs w:val="18"/>
              </w:rPr>
            </w:pPr>
          </w:p>
          <w:p w14:paraId="77972888">
            <w:pPr>
              <w:jc w:val="left"/>
              <w:rPr>
                <w:rFonts w:ascii="Palatino Linotype" w:hAnsi="Palatino Linotype"/>
                <w:bCs/>
                <w:sz w:val="20"/>
                <w:szCs w:val="18"/>
              </w:rPr>
            </w:pPr>
          </w:p>
          <w:p w14:paraId="320ED653">
            <w:pPr>
              <w:jc w:val="left"/>
              <w:rPr>
                <w:rFonts w:ascii="Palatino Linotype" w:hAnsi="Palatino Linotype"/>
                <w:bCs/>
                <w:sz w:val="20"/>
                <w:szCs w:val="18"/>
              </w:rPr>
            </w:pPr>
          </w:p>
          <w:p w14:paraId="7950D380">
            <w:pPr>
              <w:jc w:val="left"/>
              <w:rPr>
                <w:rFonts w:ascii="Palatino Linotype" w:hAnsi="Palatino Linotype"/>
                <w:bCs/>
                <w:sz w:val="20"/>
                <w:szCs w:val="18"/>
              </w:rPr>
            </w:pPr>
          </w:p>
          <w:p w14:paraId="1EDA1F34">
            <w:pPr>
              <w:jc w:val="left"/>
              <w:rPr>
                <w:rFonts w:ascii="Palatino Linotype" w:hAnsi="Palatino Linotype"/>
                <w:bCs/>
                <w:sz w:val="20"/>
                <w:szCs w:val="18"/>
              </w:rPr>
            </w:pPr>
          </w:p>
          <w:p w14:paraId="5650B566">
            <w:pPr>
              <w:jc w:val="left"/>
              <w:rPr>
                <w:rFonts w:ascii="Palatino Linotype" w:hAnsi="Palatino Linotype"/>
                <w:bCs/>
                <w:sz w:val="20"/>
                <w:szCs w:val="18"/>
              </w:rPr>
            </w:pPr>
          </w:p>
          <w:p w14:paraId="09F011C1">
            <w:pPr>
              <w:jc w:val="left"/>
              <w:rPr>
                <w:rFonts w:ascii="Palatino Linotype" w:hAnsi="Palatino Linotype"/>
                <w:bCs/>
                <w:sz w:val="20"/>
                <w:szCs w:val="18"/>
              </w:rPr>
            </w:pPr>
          </w:p>
          <w:p w14:paraId="6F6D9214">
            <w:pPr>
              <w:jc w:val="left"/>
              <w:rPr>
                <w:rFonts w:ascii="Palatino Linotype" w:hAnsi="Palatino Linotype"/>
                <w:bCs/>
                <w:sz w:val="20"/>
                <w:szCs w:val="18"/>
              </w:rPr>
            </w:pPr>
          </w:p>
          <w:p w14:paraId="7E761B5C">
            <w:pPr>
              <w:jc w:val="left"/>
              <w:rPr>
                <w:rFonts w:ascii="Palatino Linotype" w:hAnsi="Palatino Linotype"/>
                <w:bCs/>
                <w:sz w:val="20"/>
                <w:szCs w:val="18"/>
              </w:rPr>
            </w:pPr>
          </w:p>
          <w:p w14:paraId="1C85A513">
            <w:pPr>
              <w:jc w:val="left"/>
              <w:rPr>
                <w:rFonts w:ascii="Palatino Linotype" w:hAnsi="Palatino Linotype"/>
                <w:bCs/>
                <w:sz w:val="20"/>
                <w:szCs w:val="18"/>
              </w:rPr>
            </w:pPr>
          </w:p>
          <w:p w14:paraId="7D2A298C">
            <w:pPr>
              <w:jc w:val="left"/>
              <w:rPr>
                <w:rFonts w:ascii="Palatino Linotype" w:hAnsi="Palatino Linotype"/>
                <w:bCs/>
                <w:sz w:val="20"/>
                <w:szCs w:val="18"/>
              </w:rPr>
            </w:pPr>
          </w:p>
          <w:p w14:paraId="1C9923D9">
            <w:pPr>
              <w:jc w:val="left"/>
              <w:rPr>
                <w:rFonts w:ascii="Palatino Linotype" w:hAnsi="Palatino Linotype"/>
                <w:bCs/>
                <w:sz w:val="20"/>
                <w:szCs w:val="18"/>
              </w:rPr>
            </w:pPr>
          </w:p>
          <w:p w14:paraId="00E5F2B6">
            <w:pPr>
              <w:jc w:val="left"/>
              <w:rPr>
                <w:rFonts w:ascii="Palatino Linotype" w:hAnsi="Palatino Linotype"/>
                <w:bCs/>
                <w:sz w:val="20"/>
                <w:szCs w:val="18"/>
              </w:rPr>
            </w:pPr>
          </w:p>
          <w:p w14:paraId="6498DC8C">
            <w:pPr>
              <w:jc w:val="left"/>
              <w:rPr>
                <w:rFonts w:ascii="Palatino Linotype" w:hAnsi="Palatino Linotype"/>
                <w:bCs/>
                <w:sz w:val="20"/>
                <w:szCs w:val="18"/>
              </w:rPr>
            </w:pPr>
          </w:p>
          <w:p w14:paraId="4B53EAE7">
            <w:pPr>
              <w:jc w:val="left"/>
              <w:rPr>
                <w:rFonts w:ascii="Palatino Linotype" w:hAnsi="Palatino Linotype"/>
                <w:bCs/>
                <w:sz w:val="20"/>
                <w:szCs w:val="18"/>
              </w:rPr>
            </w:pPr>
          </w:p>
          <w:p w14:paraId="65858190">
            <w:pPr>
              <w:jc w:val="left"/>
              <w:rPr>
                <w:rFonts w:ascii="Palatino Linotype" w:hAnsi="Palatino Linotype"/>
                <w:bCs/>
                <w:sz w:val="20"/>
                <w:szCs w:val="18"/>
              </w:rPr>
            </w:pPr>
          </w:p>
          <w:p w14:paraId="2A0981F0">
            <w:pPr>
              <w:jc w:val="left"/>
              <w:rPr>
                <w:rFonts w:ascii="Palatino Linotype" w:hAnsi="Palatino Linotype"/>
                <w:bCs/>
                <w:sz w:val="20"/>
                <w:szCs w:val="18"/>
              </w:rPr>
            </w:pPr>
          </w:p>
          <w:p w14:paraId="44768319">
            <w:pPr>
              <w:jc w:val="left"/>
              <w:rPr>
                <w:rFonts w:ascii="Palatino Linotype" w:hAnsi="Palatino Linotype"/>
                <w:bCs/>
                <w:sz w:val="20"/>
                <w:szCs w:val="18"/>
              </w:rPr>
            </w:pPr>
          </w:p>
          <w:p w14:paraId="4FC7EBE8">
            <w:pPr>
              <w:jc w:val="left"/>
              <w:rPr>
                <w:rFonts w:ascii="Palatino Linotype" w:hAnsi="Palatino Linotype"/>
                <w:bCs/>
                <w:sz w:val="20"/>
                <w:szCs w:val="18"/>
              </w:rPr>
            </w:pPr>
          </w:p>
          <w:p w14:paraId="21062765">
            <w:pPr>
              <w:jc w:val="left"/>
              <w:rPr>
                <w:rFonts w:ascii="Palatino Linotype" w:hAnsi="Palatino Linotype"/>
                <w:bCs/>
                <w:sz w:val="20"/>
                <w:szCs w:val="18"/>
              </w:rPr>
            </w:pPr>
          </w:p>
          <w:p w14:paraId="6C8E65E3">
            <w:pPr>
              <w:jc w:val="left"/>
              <w:rPr>
                <w:rFonts w:ascii="Palatino Linotype" w:hAnsi="Palatino Linotype"/>
                <w:bCs/>
                <w:sz w:val="20"/>
                <w:szCs w:val="18"/>
              </w:rPr>
            </w:pPr>
          </w:p>
          <w:p w14:paraId="3049D89B">
            <w:pPr>
              <w:jc w:val="left"/>
              <w:rPr>
                <w:rFonts w:ascii="Palatino Linotype" w:hAnsi="Palatino Linotype"/>
                <w:bCs/>
                <w:sz w:val="20"/>
                <w:szCs w:val="18"/>
              </w:rPr>
            </w:pPr>
          </w:p>
          <w:p w14:paraId="3633D77C">
            <w:pPr>
              <w:jc w:val="left"/>
              <w:rPr>
                <w:rFonts w:ascii="Palatino Linotype" w:hAnsi="Palatino Linotype"/>
                <w:bCs/>
                <w:sz w:val="20"/>
                <w:szCs w:val="18"/>
              </w:rPr>
            </w:pPr>
          </w:p>
          <w:p w14:paraId="1F2493A3">
            <w:pPr>
              <w:jc w:val="left"/>
              <w:rPr>
                <w:rFonts w:ascii="Palatino Linotype" w:hAnsi="Palatino Linotype"/>
                <w:bCs/>
                <w:sz w:val="20"/>
                <w:szCs w:val="18"/>
              </w:rPr>
            </w:pPr>
          </w:p>
          <w:p w14:paraId="66A0833B">
            <w:pPr>
              <w:jc w:val="left"/>
              <w:rPr>
                <w:rFonts w:ascii="Palatino Linotype" w:hAnsi="Palatino Linotype"/>
                <w:bCs/>
                <w:sz w:val="20"/>
                <w:szCs w:val="18"/>
              </w:rPr>
            </w:pPr>
          </w:p>
          <w:p w14:paraId="2E11EAAD">
            <w:pPr>
              <w:jc w:val="left"/>
              <w:rPr>
                <w:rFonts w:ascii="Palatino Linotype" w:hAnsi="Palatino Linotype"/>
                <w:bCs/>
                <w:sz w:val="20"/>
                <w:szCs w:val="18"/>
              </w:rPr>
            </w:pPr>
          </w:p>
          <w:p w14:paraId="78C067C7">
            <w:pPr>
              <w:jc w:val="left"/>
              <w:rPr>
                <w:rFonts w:ascii="Palatino Linotype" w:hAnsi="Palatino Linotype"/>
                <w:bCs/>
                <w:sz w:val="20"/>
                <w:szCs w:val="18"/>
              </w:rPr>
            </w:pPr>
          </w:p>
          <w:p w14:paraId="3508A1AF">
            <w:pPr>
              <w:jc w:val="left"/>
              <w:rPr>
                <w:rFonts w:ascii="Palatino Linotype" w:hAnsi="Palatino Linotype"/>
                <w:bCs/>
                <w:sz w:val="20"/>
                <w:szCs w:val="18"/>
              </w:rPr>
            </w:pPr>
          </w:p>
          <w:p w14:paraId="221CC099">
            <w:pPr>
              <w:jc w:val="left"/>
              <w:rPr>
                <w:rFonts w:ascii="Palatino Linotype" w:hAnsi="Palatino Linotype"/>
                <w:bCs/>
                <w:sz w:val="20"/>
                <w:szCs w:val="18"/>
              </w:rPr>
            </w:pPr>
          </w:p>
          <w:p w14:paraId="2C931BE1">
            <w:pPr>
              <w:jc w:val="left"/>
              <w:rPr>
                <w:rFonts w:ascii="Palatino Linotype" w:hAnsi="Palatino Linotype"/>
                <w:bCs/>
                <w:sz w:val="20"/>
                <w:szCs w:val="18"/>
              </w:rPr>
            </w:pPr>
          </w:p>
          <w:p w14:paraId="28D3B75A">
            <w:pPr>
              <w:jc w:val="left"/>
              <w:rPr>
                <w:rFonts w:ascii="Palatino Linotype" w:hAnsi="Palatino Linotype"/>
                <w:bCs/>
                <w:sz w:val="20"/>
                <w:szCs w:val="18"/>
              </w:rPr>
            </w:pPr>
          </w:p>
          <w:p w14:paraId="5036243F">
            <w:pPr>
              <w:jc w:val="left"/>
              <w:rPr>
                <w:rFonts w:ascii="Palatino Linotype" w:hAnsi="Palatino Linotype"/>
                <w:bCs/>
                <w:sz w:val="18"/>
                <w:szCs w:val="18"/>
              </w:rPr>
            </w:pPr>
          </w:p>
          <w:p w14:paraId="008FE9D2">
            <w:pPr>
              <w:jc w:val="left"/>
              <w:rPr>
                <w:rFonts w:ascii="Palatino Linotype" w:hAnsi="Palatino Linotype"/>
                <w:bCs/>
                <w:sz w:val="18"/>
                <w:szCs w:val="18"/>
              </w:rPr>
            </w:pPr>
          </w:p>
          <w:p w14:paraId="2ED04585">
            <w:pPr>
              <w:jc w:val="left"/>
              <w:rPr>
                <w:rFonts w:ascii="Palatino Linotype" w:hAnsi="Palatino Linotype"/>
                <w:bCs/>
                <w:sz w:val="18"/>
                <w:szCs w:val="18"/>
              </w:rPr>
            </w:pPr>
          </w:p>
          <w:p w14:paraId="28E3482E">
            <w:pPr>
              <w:jc w:val="left"/>
              <w:rPr>
                <w:rFonts w:ascii="Palatino Linotype" w:hAnsi="Palatino Linotype"/>
                <w:bCs/>
                <w:sz w:val="18"/>
                <w:szCs w:val="18"/>
              </w:rPr>
            </w:pPr>
          </w:p>
          <w:p w14:paraId="3FE3F124">
            <w:pPr>
              <w:jc w:val="left"/>
              <w:rPr>
                <w:rFonts w:ascii="Palatino Linotype" w:hAnsi="Palatino Linotype"/>
                <w:bCs/>
                <w:sz w:val="18"/>
                <w:szCs w:val="18"/>
              </w:rPr>
            </w:pPr>
          </w:p>
          <w:p w14:paraId="71D368E4">
            <w:pPr>
              <w:jc w:val="left"/>
              <w:rPr>
                <w:rFonts w:ascii="Palatino Linotype" w:hAnsi="Palatino Linotype"/>
                <w:bCs/>
                <w:sz w:val="18"/>
                <w:szCs w:val="18"/>
              </w:rPr>
            </w:pPr>
          </w:p>
          <w:p w14:paraId="0086AA5E">
            <w:pPr>
              <w:jc w:val="left"/>
              <w:rPr>
                <w:rFonts w:ascii="Palatino Linotype" w:hAnsi="Palatino Linotype"/>
                <w:bCs/>
                <w:sz w:val="18"/>
                <w:szCs w:val="18"/>
              </w:rPr>
            </w:pPr>
          </w:p>
          <w:p w14:paraId="6C5DF42C">
            <w:pPr>
              <w:jc w:val="left"/>
              <w:rPr>
                <w:rFonts w:ascii="Palatino Linotype" w:hAnsi="Palatino Linotype"/>
                <w:bCs/>
                <w:sz w:val="18"/>
                <w:szCs w:val="18"/>
              </w:rPr>
            </w:pPr>
          </w:p>
          <w:p w14:paraId="3D967B88">
            <w:pPr>
              <w:jc w:val="left"/>
              <w:rPr>
                <w:rFonts w:ascii="Palatino Linotype" w:hAnsi="Palatino Linotype"/>
                <w:bCs/>
                <w:sz w:val="18"/>
                <w:szCs w:val="18"/>
              </w:rPr>
            </w:pPr>
          </w:p>
          <w:p w14:paraId="792860FF">
            <w:pPr>
              <w:jc w:val="left"/>
              <w:rPr>
                <w:rFonts w:ascii="Palatino Linotype" w:hAnsi="Palatino Linotype"/>
                <w:bCs/>
                <w:sz w:val="18"/>
                <w:szCs w:val="18"/>
              </w:rPr>
            </w:pPr>
          </w:p>
          <w:p w14:paraId="1797D9C4">
            <w:pPr>
              <w:jc w:val="left"/>
              <w:rPr>
                <w:rFonts w:ascii="Palatino Linotype" w:hAnsi="Palatino Linotype"/>
                <w:bCs/>
                <w:sz w:val="18"/>
                <w:szCs w:val="18"/>
              </w:rPr>
            </w:pPr>
          </w:p>
          <w:p w14:paraId="4112B2A4">
            <w:pPr>
              <w:jc w:val="left"/>
              <w:rPr>
                <w:rFonts w:ascii="Palatino Linotype" w:hAnsi="Palatino Linotype"/>
                <w:bCs/>
                <w:sz w:val="18"/>
                <w:szCs w:val="18"/>
              </w:rPr>
            </w:pPr>
          </w:p>
          <w:p w14:paraId="08354FD4">
            <w:pPr>
              <w:jc w:val="left"/>
              <w:rPr>
                <w:rFonts w:ascii="Palatino Linotype" w:hAnsi="Palatino Linotype"/>
                <w:bCs/>
                <w:sz w:val="18"/>
                <w:szCs w:val="18"/>
              </w:rPr>
            </w:pPr>
          </w:p>
          <w:p w14:paraId="5ED1B287">
            <w:pPr>
              <w:jc w:val="left"/>
              <w:rPr>
                <w:rFonts w:ascii="Palatino Linotype" w:hAnsi="Palatino Linotype"/>
                <w:bCs/>
                <w:sz w:val="18"/>
                <w:szCs w:val="18"/>
              </w:rPr>
            </w:pPr>
          </w:p>
          <w:p w14:paraId="60CA5281">
            <w:pPr>
              <w:jc w:val="left"/>
              <w:rPr>
                <w:rFonts w:ascii="Palatino Linotype" w:hAnsi="Palatino Linotype"/>
                <w:bCs/>
                <w:sz w:val="18"/>
                <w:szCs w:val="18"/>
              </w:rPr>
            </w:pPr>
          </w:p>
          <w:p w14:paraId="2BA9F2CF">
            <w:pPr>
              <w:jc w:val="left"/>
              <w:rPr>
                <w:rFonts w:ascii="Palatino Linotype" w:hAnsi="Palatino Linotype"/>
                <w:bCs/>
                <w:sz w:val="18"/>
                <w:szCs w:val="18"/>
              </w:rPr>
            </w:pPr>
          </w:p>
          <w:p w14:paraId="19F5B7F6">
            <w:pPr>
              <w:jc w:val="left"/>
              <w:rPr>
                <w:rFonts w:ascii="Palatino Linotype" w:hAnsi="Palatino Linotype"/>
                <w:bCs/>
                <w:sz w:val="18"/>
                <w:szCs w:val="18"/>
              </w:rPr>
            </w:pPr>
          </w:p>
          <w:p w14:paraId="3CCC7930">
            <w:pPr>
              <w:jc w:val="left"/>
              <w:rPr>
                <w:rFonts w:ascii="Palatino Linotype" w:hAnsi="Palatino Linotype"/>
                <w:bCs/>
                <w:sz w:val="18"/>
                <w:szCs w:val="18"/>
              </w:rPr>
            </w:pPr>
          </w:p>
          <w:p w14:paraId="68773240">
            <w:pPr>
              <w:jc w:val="left"/>
              <w:rPr>
                <w:rFonts w:ascii="Palatino Linotype" w:hAnsi="Palatino Linotype"/>
                <w:bCs/>
                <w:sz w:val="18"/>
                <w:szCs w:val="18"/>
              </w:rPr>
            </w:pPr>
          </w:p>
        </w:tc>
        <w:tc>
          <w:tcPr>
            <w:tcW w:w="8870" w:type="dxa"/>
            <w:vMerge w:val="restart"/>
          </w:tcPr>
          <w:p w14:paraId="3EEBB3BC">
            <w:pPr>
              <w:jc w:val="left"/>
              <w:rPr>
                <w:rFonts w:ascii="Palatino Linotype" w:hAnsi="Palatino Linotype"/>
                <w:bCs/>
                <w:sz w:val="18"/>
                <w:szCs w:val="18"/>
              </w:rPr>
            </w:pPr>
            <w:r>
              <w:rPr>
                <w:rFonts w:hint="eastAsia"/>
                <w:b/>
                <w:bCs/>
                <w:sz w:val="18"/>
                <w:szCs w:val="18"/>
              </w:rPr>
              <w:t>京东零售-搜索推荐部</w:t>
            </w:r>
            <w:r>
              <w:rPr>
                <w:rFonts w:ascii="Palatino Linotype" w:hAnsi="Palatino Linotype"/>
                <w:bCs/>
                <w:sz w:val="18"/>
                <w:szCs w:val="18"/>
              </w:rPr>
              <w:tab/>
            </w:r>
            <w:r>
              <w:rPr>
                <w:rFonts w:ascii="Palatino Linotype" w:hAnsi="Palatino Linotype"/>
                <w:bCs/>
                <w:sz w:val="18"/>
                <w:szCs w:val="18"/>
              </w:rPr>
              <w:tab/>
            </w:r>
            <w:r>
              <w:rPr>
                <w:rFonts w:ascii="Palatino Linotype" w:hAnsi="Palatino Linotype"/>
                <w:bCs/>
                <w:sz w:val="18"/>
                <w:szCs w:val="18"/>
              </w:rPr>
              <w:tab/>
            </w:r>
            <w:r>
              <w:rPr>
                <w:rFonts w:ascii="Palatino Linotype" w:hAnsi="Palatino Linotype"/>
                <w:bCs/>
                <w:sz w:val="18"/>
                <w:szCs w:val="18"/>
              </w:rPr>
              <w:t xml:space="preserve">   </w:t>
            </w:r>
            <w:r>
              <w:rPr>
                <w:rFonts w:hint="eastAsia" w:ascii="Palatino Linotype" w:hAnsi="Palatino Linotype"/>
                <w:b/>
                <w:bCs/>
                <w:sz w:val="18"/>
                <w:szCs w:val="18"/>
              </w:rPr>
              <w:t xml:space="preserve">搜索算法部 </w:t>
            </w:r>
            <w:r>
              <w:rPr>
                <w:rFonts w:ascii="Palatino Linotype" w:hAnsi="Palatino Linotype"/>
                <w:b/>
                <w:bCs/>
                <w:sz w:val="18"/>
                <w:szCs w:val="18"/>
              </w:rPr>
              <w:t xml:space="preserve">    </w:t>
            </w:r>
            <w:r>
              <w:rPr>
                <w:rFonts w:ascii="Palatino Linotype" w:hAnsi="Palatino Linotype"/>
                <w:bCs/>
                <w:sz w:val="18"/>
                <w:szCs w:val="18"/>
              </w:rPr>
              <w:tab/>
            </w:r>
            <w:r>
              <w:rPr>
                <w:rFonts w:ascii="Palatino Linotype" w:hAnsi="Palatino Linotype"/>
                <w:bCs/>
                <w:sz w:val="18"/>
                <w:szCs w:val="18"/>
              </w:rPr>
              <w:tab/>
            </w:r>
            <w:r>
              <w:rPr>
                <w:rFonts w:hint="eastAsia" w:ascii="Palatino Linotype" w:hAnsi="Palatino Linotype"/>
                <w:bCs/>
                <w:sz w:val="18"/>
                <w:szCs w:val="18"/>
              </w:rPr>
              <w:tab/>
            </w:r>
            <w:r>
              <w:rPr>
                <w:rFonts w:hint="eastAsia" w:ascii="Palatino Linotype" w:hAnsi="Palatino Linotype"/>
                <w:bCs/>
                <w:sz w:val="18"/>
                <w:szCs w:val="18"/>
              </w:rPr>
              <w:tab/>
            </w:r>
            <w:r>
              <w:rPr>
                <w:rFonts w:hint="eastAsia" w:ascii="Palatino Linotype" w:hAnsi="Palatino Linotype"/>
                <w:bCs/>
                <w:sz w:val="18"/>
                <w:szCs w:val="18"/>
              </w:rPr>
              <w:tab/>
            </w:r>
            <w:r>
              <w:rPr>
                <w:rFonts w:ascii="Palatino Linotype" w:hAnsi="Palatino Linotype"/>
                <w:bCs/>
                <w:sz w:val="18"/>
                <w:szCs w:val="18"/>
              </w:rPr>
              <w:t xml:space="preserve">                 </w:t>
            </w:r>
            <w:r>
              <w:rPr>
                <w:rFonts w:hint="eastAsia" w:ascii="Palatino Linotype" w:hAnsi="Palatino Linotype"/>
                <w:b/>
                <w:sz w:val="18"/>
                <w:szCs w:val="18"/>
              </w:rPr>
              <w:t>中国</w:t>
            </w:r>
            <w:r>
              <w:rPr>
                <w:rFonts w:ascii="Palatino Linotype" w:hAnsi="宋体"/>
                <w:b/>
                <w:sz w:val="18"/>
                <w:szCs w:val="18"/>
              </w:rPr>
              <w:t>，</w:t>
            </w:r>
            <w:r>
              <w:rPr>
                <w:rFonts w:hint="eastAsia" w:ascii="Palatino Linotype" w:hAnsi="宋体"/>
                <w:b/>
                <w:sz w:val="18"/>
                <w:szCs w:val="18"/>
              </w:rPr>
              <w:t>北</w:t>
            </w:r>
            <w:r>
              <w:rPr>
                <w:rFonts w:hint="eastAsia" w:ascii="Palatino Linotype" w:hAnsi="宋体"/>
                <w:b/>
                <w:bCs/>
                <w:sz w:val="18"/>
                <w:szCs w:val="18"/>
              </w:rPr>
              <w:t>京</w:t>
            </w:r>
          </w:p>
          <w:p w14:paraId="11965D8A">
            <w:pPr>
              <w:rPr>
                <w:rFonts w:ascii="Palatino Linotype" w:hAnsi="Palatino Linotype"/>
                <w:b/>
                <w:sz w:val="18"/>
                <w:szCs w:val="18"/>
              </w:rPr>
            </w:pPr>
            <w:r>
              <w:rPr>
                <w:rFonts w:hint="eastAsia" w:ascii="Palatino Linotype" w:hAnsi="Palatino Linotype"/>
                <w:b/>
                <w:sz w:val="18"/>
                <w:szCs w:val="18"/>
              </w:rPr>
              <w:t>一、大促流量调控系统（登月</w:t>
            </w:r>
            <w:r>
              <w:rPr>
                <w:rFonts w:hint="eastAsia" w:ascii="Palatino Linotype" w:hAnsi="Palatino Linotype"/>
                <w:b/>
                <w:sz w:val="18"/>
                <w:szCs w:val="18"/>
                <w:lang w:eastAsia="zh-Hans"/>
              </w:rPr>
              <w:t>系统</w:t>
            </w:r>
            <w:r>
              <w:rPr>
                <w:rFonts w:hint="eastAsia" w:ascii="Palatino Linotype" w:hAnsi="Palatino Linotype"/>
                <w:b/>
                <w:sz w:val="18"/>
                <w:szCs w:val="18"/>
              </w:rPr>
              <w:t>）</w:t>
            </w:r>
          </w:p>
          <w:p w14:paraId="7F4A3681">
            <w:pPr>
              <w:ind w:left="357" w:leftChars="170" w:firstLine="360" w:firstLineChars="200"/>
              <w:rPr>
                <w:rFonts w:ascii="Palatino Linotype" w:hAnsi="Palatino Linotype"/>
                <w:bCs/>
                <w:color w:val="000000" w:themeColor="text1"/>
                <w:sz w:val="18"/>
                <w:szCs w:val="18"/>
                <w14:textFill>
                  <w14:solidFill>
                    <w14:schemeClr w14:val="tx1"/>
                  </w14:solidFill>
                </w14:textFill>
              </w:rPr>
            </w:pPr>
            <w:r>
              <w:rPr>
                <w:rFonts w:hint="eastAsia" w:ascii="Palatino Linotype" w:hAnsi="Palatino Linotype"/>
                <w:bCs/>
                <w:sz w:val="18"/>
                <w:szCs w:val="18"/>
              </w:rPr>
              <w:t>搜索与推荐的个性化，带来了商家获取流量的高度不确定性，这个问题在大促期间尤其严重。为了更好地服务商家，京东提出了“保流量确定性”为目标的“登月计划”。登月计划通过提前预估大促流量环境，使用强化学习技术构建流量的中央控制系统，对流量进行最终的调控与分配，确保在大盘效率不降低的前提下，商家获得确定性的p</w:t>
            </w:r>
            <w:r>
              <w:rPr>
                <w:rFonts w:ascii="Palatino Linotype" w:hAnsi="Palatino Linotype"/>
                <w:bCs/>
                <w:sz w:val="18"/>
                <w:szCs w:val="18"/>
              </w:rPr>
              <w:t>v/click</w:t>
            </w:r>
            <w:r>
              <w:rPr>
                <w:rFonts w:hint="eastAsia" w:ascii="Palatino Linotype" w:hAnsi="Palatino Linotype"/>
                <w:bCs/>
                <w:sz w:val="18"/>
                <w:szCs w:val="18"/>
              </w:rPr>
              <w:t>/</w:t>
            </w:r>
            <w:r>
              <w:rPr>
                <w:rFonts w:ascii="Palatino Linotype" w:hAnsi="Palatino Linotype"/>
                <w:bCs/>
                <w:sz w:val="18"/>
                <w:szCs w:val="18"/>
              </w:rPr>
              <w:t>gmv</w:t>
            </w:r>
            <w:r>
              <w:rPr>
                <w:rFonts w:hint="eastAsia" w:ascii="Palatino Linotype" w:hAnsi="Palatino Linotype"/>
                <w:bCs/>
                <w:sz w:val="18"/>
                <w:szCs w:val="18"/>
              </w:rPr>
              <w:t>。2</w:t>
            </w:r>
            <w:r>
              <w:rPr>
                <w:rFonts w:ascii="Palatino Linotype" w:hAnsi="Palatino Linotype"/>
                <w:bCs/>
                <w:sz w:val="18"/>
                <w:szCs w:val="18"/>
              </w:rPr>
              <w:t>021</w:t>
            </w:r>
            <w:r>
              <w:rPr>
                <w:rFonts w:hint="eastAsia" w:ascii="Palatino Linotype" w:hAnsi="Palatino Linotype"/>
                <w:bCs/>
                <w:sz w:val="18"/>
                <w:szCs w:val="18"/>
              </w:rPr>
              <w:t>年6</w:t>
            </w:r>
            <w:r>
              <w:rPr>
                <w:rFonts w:ascii="Palatino Linotype" w:hAnsi="Palatino Linotype"/>
                <w:bCs/>
                <w:sz w:val="18"/>
                <w:szCs w:val="18"/>
              </w:rPr>
              <w:t>18</w:t>
            </w:r>
            <w:r>
              <w:rPr>
                <w:rFonts w:hint="eastAsia" w:ascii="Palatino Linotype" w:hAnsi="Palatino Linotype"/>
                <w:bCs/>
                <w:sz w:val="18"/>
                <w:szCs w:val="18"/>
              </w:rPr>
              <w:t>期间，</w:t>
            </w:r>
            <w:r>
              <w:rPr>
                <w:rFonts w:hint="eastAsia" w:ascii="Palatino Linotype" w:hAnsi="Palatino Linotype"/>
                <w:bCs/>
                <w:color w:val="000000" w:themeColor="text1"/>
                <w:sz w:val="18"/>
                <w:szCs w:val="18"/>
                <w14:textFill>
                  <w14:solidFill>
                    <w14:schemeClr w14:val="tx1"/>
                  </w14:solidFill>
                </w14:textFill>
              </w:rPr>
              <w:t>登月计划带动京东G</w:t>
            </w:r>
            <w:r>
              <w:rPr>
                <w:rFonts w:ascii="Palatino Linotype" w:hAnsi="Palatino Linotype"/>
                <w:bCs/>
                <w:color w:val="000000" w:themeColor="text1"/>
                <w:sz w:val="18"/>
                <w:szCs w:val="18"/>
                <w14:textFill>
                  <w14:solidFill>
                    <w14:schemeClr w14:val="tx1"/>
                  </w14:solidFill>
                </w14:textFill>
              </w:rPr>
              <w:t>MV</w:t>
            </w:r>
            <w:r>
              <w:rPr>
                <w:rFonts w:hint="eastAsia" w:ascii="Palatino Linotype" w:hAnsi="Palatino Linotype"/>
                <w:bCs/>
                <w:color w:val="000000" w:themeColor="text1"/>
                <w:sz w:val="18"/>
                <w:szCs w:val="18"/>
                <w14:textFill>
                  <w14:solidFill>
                    <w14:schemeClr w14:val="tx1"/>
                  </w14:solidFill>
                </w14:textFill>
              </w:rPr>
              <w:t>增量1</w:t>
            </w:r>
            <w:r>
              <w:rPr>
                <w:rFonts w:ascii="Palatino Linotype" w:hAnsi="Palatino Linotype"/>
                <w:bCs/>
                <w:color w:val="000000" w:themeColor="text1"/>
                <w:sz w:val="18"/>
                <w:szCs w:val="18"/>
                <w14:textFill>
                  <w14:solidFill>
                    <w14:schemeClr w14:val="tx1"/>
                  </w14:solidFill>
                </w14:textFill>
              </w:rPr>
              <w:t>20</w:t>
            </w:r>
            <w:r>
              <w:rPr>
                <w:rFonts w:hint="eastAsia" w:ascii="Palatino Linotype" w:hAnsi="Palatino Linotype"/>
                <w:bCs/>
                <w:color w:val="000000" w:themeColor="text1"/>
                <w:sz w:val="18"/>
                <w:szCs w:val="18"/>
                <w14:textFill>
                  <w14:solidFill>
                    <w14:schemeClr w14:val="tx1"/>
                  </w14:solidFill>
                </w14:textFill>
              </w:rPr>
              <w:t>亿人民币，</w:t>
            </w:r>
            <w:r>
              <w:rPr>
                <w:rFonts w:hint="eastAsia" w:ascii="Palatino Linotype" w:hAnsi="Palatino Linotype"/>
                <w:bCs/>
                <w:sz w:val="18"/>
                <w:szCs w:val="18"/>
              </w:rPr>
              <w:t>2021年至今五次大促累积GMV增量约</w:t>
            </w:r>
            <w:r>
              <w:rPr>
                <w:rFonts w:ascii="Palatino Linotype" w:hAnsi="Palatino Linotype"/>
                <w:bCs/>
                <w:sz w:val="18"/>
                <w:szCs w:val="18"/>
              </w:rPr>
              <w:t>6</w:t>
            </w:r>
            <w:r>
              <w:rPr>
                <w:rFonts w:hint="eastAsia" w:ascii="Palatino Linotype" w:hAnsi="Palatino Linotype"/>
                <w:bCs/>
                <w:sz w:val="18"/>
                <w:szCs w:val="18"/>
              </w:rPr>
              <w:t>00亿人民币</w:t>
            </w:r>
            <w:r>
              <w:rPr>
                <w:rFonts w:hint="eastAsia" w:ascii="Palatino Linotype" w:hAnsi="Palatino Linotype"/>
                <w:bCs/>
                <w:color w:val="000000" w:themeColor="text1"/>
                <w:sz w:val="18"/>
                <w:szCs w:val="18"/>
                <w14:textFill>
                  <w14:solidFill>
                    <w14:schemeClr w14:val="tx1"/>
                  </w14:solidFill>
                </w14:textFill>
              </w:rPr>
              <w:t>。登月计划分为五个子系统。</w:t>
            </w:r>
          </w:p>
          <w:p w14:paraId="7C58CCCC">
            <w:pPr>
              <w:pStyle w:val="17"/>
              <w:numPr>
                <w:ilvl w:val="0"/>
                <w:numId w:val="8"/>
              </w:numPr>
              <w:ind w:firstLineChars="0"/>
              <w:rPr>
                <w:rFonts w:ascii="Palatino Linotype" w:hAnsi="Palatino Linotype"/>
                <w:bCs/>
                <w:sz w:val="18"/>
                <w:szCs w:val="18"/>
              </w:rPr>
            </w:pPr>
            <w:r>
              <w:rPr>
                <w:rFonts w:hint="eastAsia" w:ascii="Palatino Linotype" w:hAnsi="Palatino Linotype"/>
                <w:b/>
                <w:bCs/>
                <w:sz w:val="18"/>
                <w:szCs w:val="18"/>
              </w:rPr>
              <w:t>流量调控系统：</w:t>
            </w:r>
            <w:r>
              <w:rPr>
                <w:rFonts w:hint="eastAsia" w:ascii="Palatino Linotype" w:hAnsi="Palatino Linotype"/>
                <w:bCs/>
                <w:sz w:val="18"/>
                <w:szCs w:val="18"/>
              </w:rPr>
              <w:t>采用基于强化学习DQN的流量调控，实现对于京东大促搜索流量的分钟级调控，首次实现保绝对值G</w:t>
            </w:r>
            <w:r>
              <w:rPr>
                <w:rFonts w:ascii="Palatino Linotype" w:hAnsi="Palatino Linotype"/>
                <w:bCs/>
                <w:sz w:val="18"/>
                <w:szCs w:val="18"/>
              </w:rPr>
              <w:t>MV</w:t>
            </w:r>
            <w:r>
              <w:rPr>
                <w:rFonts w:hint="eastAsia" w:ascii="Palatino Linotype" w:hAnsi="Palatino Linotype"/>
                <w:bCs/>
                <w:sz w:val="18"/>
                <w:szCs w:val="18"/>
              </w:rPr>
              <w:t>和绝对值点击的调控功能，显著模型提高了调控的精准性、时效性， 2</w:t>
            </w:r>
            <w:r>
              <w:rPr>
                <w:rFonts w:ascii="Palatino Linotype" w:hAnsi="Palatino Linotype"/>
                <w:bCs/>
                <w:sz w:val="18"/>
                <w:szCs w:val="18"/>
              </w:rPr>
              <w:t>021</w:t>
            </w:r>
            <w:r>
              <w:rPr>
                <w:rFonts w:hint="eastAsia" w:ascii="Palatino Linotype" w:hAnsi="Palatino Linotype"/>
                <w:bCs/>
                <w:sz w:val="18"/>
                <w:szCs w:val="18"/>
              </w:rPr>
              <w:t>年6</w:t>
            </w:r>
            <w:r>
              <w:rPr>
                <w:rFonts w:ascii="Palatino Linotype" w:hAnsi="Palatino Linotype"/>
                <w:bCs/>
                <w:sz w:val="18"/>
                <w:szCs w:val="18"/>
              </w:rPr>
              <w:t>18</w:t>
            </w:r>
            <w:r>
              <w:rPr>
                <w:rFonts w:hint="eastAsia" w:ascii="Palatino Linotype" w:hAnsi="Palatino Linotype"/>
                <w:bCs/>
                <w:sz w:val="18"/>
                <w:szCs w:val="18"/>
              </w:rPr>
              <w:t>期间目标达成率9</w:t>
            </w:r>
            <w:r>
              <w:rPr>
                <w:rFonts w:ascii="Palatino Linotype" w:hAnsi="Palatino Linotype"/>
                <w:bCs/>
                <w:sz w:val="18"/>
                <w:szCs w:val="18"/>
              </w:rPr>
              <w:t>2%</w:t>
            </w:r>
            <w:r>
              <w:rPr>
                <w:rFonts w:hint="eastAsia" w:ascii="Palatino Linotype" w:hAnsi="Palatino Linotype"/>
                <w:bCs/>
                <w:sz w:val="18"/>
                <w:szCs w:val="18"/>
              </w:rPr>
              <w:t>，给商家更高的流量确定性，撬动营销资源1</w:t>
            </w:r>
            <w:r>
              <w:rPr>
                <w:rFonts w:ascii="Palatino Linotype" w:hAnsi="Palatino Linotype"/>
                <w:bCs/>
                <w:sz w:val="18"/>
                <w:szCs w:val="18"/>
              </w:rPr>
              <w:t>0</w:t>
            </w:r>
            <w:r>
              <w:rPr>
                <w:rFonts w:hint="eastAsia" w:ascii="Palatino Linotype" w:hAnsi="Palatino Linotype"/>
                <w:bCs/>
                <w:sz w:val="18"/>
                <w:szCs w:val="18"/>
              </w:rPr>
              <w:t>亿，带动GMV增量1</w:t>
            </w:r>
            <w:r>
              <w:rPr>
                <w:rFonts w:ascii="Palatino Linotype" w:hAnsi="Palatino Linotype"/>
                <w:bCs/>
                <w:sz w:val="18"/>
                <w:szCs w:val="18"/>
              </w:rPr>
              <w:t>20</w:t>
            </w:r>
            <w:r>
              <w:rPr>
                <w:rFonts w:hint="eastAsia" w:ascii="Palatino Linotype" w:hAnsi="Palatino Linotype"/>
                <w:bCs/>
                <w:sz w:val="18"/>
                <w:szCs w:val="18"/>
              </w:rPr>
              <w:t>亿。</w:t>
            </w:r>
          </w:p>
          <w:p w14:paraId="6DE456CD">
            <w:pPr>
              <w:pStyle w:val="17"/>
              <w:numPr>
                <w:ilvl w:val="0"/>
                <w:numId w:val="8"/>
              </w:numPr>
              <w:ind w:firstLineChars="0"/>
              <w:rPr>
                <w:rFonts w:ascii="Palatino Linotype" w:hAnsi="Palatino Linotype"/>
                <w:bCs/>
                <w:sz w:val="18"/>
                <w:szCs w:val="18"/>
              </w:rPr>
            </w:pPr>
            <w:r>
              <w:rPr>
                <w:rFonts w:hint="eastAsia" w:ascii="Palatino Linotype" w:hAnsi="Palatino Linotype"/>
                <w:b/>
                <w:bCs/>
                <w:sz w:val="18"/>
                <w:szCs w:val="18"/>
              </w:rPr>
              <w:t>流量预估系统：</w:t>
            </w:r>
            <w:r>
              <w:rPr>
                <w:rFonts w:hint="eastAsia" w:ascii="Palatino Linotype" w:hAnsi="Palatino Linotype"/>
                <w:bCs/>
                <w:sz w:val="18"/>
                <w:szCs w:val="18"/>
              </w:rPr>
              <w:t>在大促前1</w:t>
            </w:r>
            <w:r>
              <w:rPr>
                <w:rFonts w:ascii="Palatino Linotype" w:hAnsi="Palatino Linotype"/>
                <w:bCs/>
                <w:sz w:val="18"/>
                <w:szCs w:val="18"/>
              </w:rPr>
              <w:t>0</w:t>
            </w:r>
            <w:r>
              <w:rPr>
                <w:rFonts w:hint="eastAsia" w:ascii="Palatino Linotype" w:hAnsi="Palatino Linotype"/>
                <w:bCs/>
                <w:sz w:val="18"/>
                <w:szCs w:val="18"/>
              </w:rPr>
              <w:t>天，预估大促期间的流量数量和质量，指导流量调控和商家经营，采用T</w:t>
            </w:r>
            <w:r>
              <w:rPr>
                <w:rFonts w:ascii="Palatino Linotype" w:hAnsi="Palatino Linotype"/>
                <w:bCs/>
                <w:sz w:val="18"/>
                <w:szCs w:val="18"/>
              </w:rPr>
              <w:t>FT</w:t>
            </w:r>
            <w:r>
              <w:rPr>
                <w:rFonts w:hint="eastAsia" w:ascii="Palatino Linotype" w:hAnsi="Palatino Linotype"/>
                <w:bCs/>
                <w:sz w:val="18"/>
                <w:szCs w:val="18"/>
              </w:rPr>
              <w:t>模型（</w:t>
            </w:r>
            <w:r>
              <w:rPr>
                <w:rFonts w:ascii="Palatino Linotype" w:hAnsi="Palatino Linotype"/>
                <w:bCs/>
                <w:sz w:val="18"/>
                <w:szCs w:val="18"/>
              </w:rPr>
              <w:t>Temporal Fusion Transformers</w:t>
            </w:r>
            <w:r>
              <w:rPr>
                <w:rFonts w:hint="eastAsia" w:ascii="Palatino Linotype" w:hAnsi="Palatino Linotype"/>
                <w:bCs/>
                <w:sz w:val="18"/>
                <w:szCs w:val="18"/>
              </w:rPr>
              <w:t>），构建大促相关embedding，实现了点击预估偏差1</w:t>
            </w:r>
            <w:r>
              <w:rPr>
                <w:rFonts w:ascii="Palatino Linotype" w:hAnsi="Palatino Linotype"/>
                <w:bCs/>
                <w:sz w:val="18"/>
                <w:szCs w:val="18"/>
              </w:rPr>
              <w:t>3.2%</w:t>
            </w:r>
            <w:r>
              <w:rPr>
                <w:rFonts w:hint="eastAsia" w:ascii="Palatino Linotype" w:hAnsi="Palatino Linotype"/>
                <w:bCs/>
                <w:sz w:val="18"/>
                <w:szCs w:val="18"/>
              </w:rPr>
              <w:t>，GMV预估偏差1</w:t>
            </w:r>
            <w:r>
              <w:rPr>
                <w:rFonts w:ascii="Palatino Linotype" w:hAnsi="Palatino Linotype"/>
                <w:bCs/>
                <w:sz w:val="18"/>
                <w:szCs w:val="18"/>
              </w:rPr>
              <w:t>7.4%</w:t>
            </w:r>
            <w:r>
              <w:rPr>
                <w:rFonts w:hint="eastAsia" w:ascii="Palatino Linotype" w:hAnsi="Palatino Linotype"/>
                <w:bCs/>
                <w:sz w:val="18"/>
                <w:szCs w:val="18"/>
              </w:rPr>
              <w:t>，均达到业界领先水准。</w:t>
            </w:r>
          </w:p>
          <w:p w14:paraId="0FBC6EEE">
            <w:pPr>
              <w:pStyle w:val="17"/>
              <w:numPr>
                <w:ilvl w:val="0"/>
                <w:numId w:val="8"/>
              </w:numPr>
              <w:ind w:firstLineChars="0"/>
              <w:rPr>
                <w:rFonts w:ascii="Palatino Linotype" w:hAnsi="Palatino Linotype"/>
                <w:bCs/>
                <w:sz w:val="18"/>
                <w:szCs w:val="18"/>
              </w:rPr>
            </w:pPr>
            <w:r>
              <w:rPr>
                <w:rFonts w:hint="eastAsia" w:ascii="Palatino Linotype" w:hAnsi="Palatino Linotype"/>
                <w:b/>
                <w:bCs/>
                <w:sz w:val="18"/>
                <w:szCs w:val="18"/>
              </w:rPr>
              <w:t>目标分发系统</w:t>
            </w:r>
            <w:r>
              <w:rPr>
                <w:rFonts w:hint="eastAsia" w:ascii="Palatino Linotype" w:hAnsi="Palatino Linotype"/>
                <w:bCs/>
                <w:sz w:val="18"/>
                <w:szCs w:val="18"/>
              </w:rPr>
              <w:t>：结合平台营销节奏、商家营销日历、商品价格变动趋势设计天级和小时级的目标分发系统，并根据流量分发效率和目标完成情况，实现目标的小时级动态更新。目标分发系统探索最佳分发比例，相比无动态调整机制，流量分发效率（GMV</w:t>
            </w:r>
            <w:r>
              <w:rPr>
                <w:rFonts w:ascii="Palatino Linotype" w:hAnsi="Palatino Linotype"/>
                <w:bCs/>
                <w:sz w:val="18"/>
                <w:szCs w:val="18"/>
              </w:rPr>
              <w:t>/UV</w:t>
            </w:r>
            <w:r>
              <w:rPr>
                <w:rFonts w:hint="eastAsia" w:ascii="Palatino Linotype" w:hAnsi="Palatino Linotype"/>
                <w:bCs/>
                <w:sz w:val="18"/>
                <w:szCs w:val="18"/>
              </w:rPr>
              <w:t>）提高8.</w:t>
            </w:r>
            <w:r>
              <w:rPr>
                <w:rFonts w:ascii="Palatino Linotype" w:hAnsi="Palatino Linotype"/>
                <w:bCs/>
                <w:sz w:val="18"/>
                <w:szCs w:val="18"/>
              </w:rPr>
              <w:t>2%</w:t>
            </w:r>
            <w:r>
              <w:rPr>
                <w:rFonts w:hint="eastAsia" w:ascii="Palatino Linotype" w:hAnsi="Palatino Linotype"/>
                <w:bCs/>
                <w:sz w:val="18"/>
                <w:szCs w:val="18"/>
              </w:rPr>
              <w:t>。</w:t>
            </w:r>
          </w:p>
          <w:p w14:paraId="491FF1F8">
            <w:pPr>
              <w:pStyle w:val="17"/>
              <w:numPr>
                <w:ilvl w:val="0"/>
                <w:numId w:val="8"/>
              </w:numPr>
              <w:ind w:firstLineChars="0"/>
              <w:rPr>
                <w:rFonts w:ascii="Palatino Linotype" w:hAnsi="Palatino Linotype"/>
                <w:bCs/>
                <w:sz w:val="18"/>
                <w:szCs w:val="18"/>
              </w:rPr>
            </w:pPr>
            <w:r>
              <w:rPr>
                <w:rFonts w:hint="eastAsia" w:ascii="Palatino Linotype" w:hAnsi="Palatino Linotype"/>
                <w:b/>
                <w:bCs/>
                <w:sz w:val="18"/>
                <w:szCs w:val="18"/>
              </w:rPr>
              <w:t>效率止损系统：</w:t>
            </w:r>
            <w:r>
              <w:rPr>
                <w:rFonts w:hint="eastAsia" w:ascii="Palatino Linotype" w:hAnsi="Palatino Linotype"/>
                <w:bCs/>
                <w:sz w:val="18"/>
                <w:szCs w:val="18"/>
              </w:rPr>
              <w:t>流量调控实现了业务目标，同时也干扰了自然排序结果，可能带来流量分发效率的下降。我们设计了效率止损系统，实时观测大盘、类目流量分发效率，并构建时间序列模型预估效率的变化趋势，个性化地控制流量调控的强度。2</w:t>
            </w:r>
            <w:r>
              <w:rPr>
                <w:rFonts w:ascii="Palatino Linotype" w:hAnsi="Palatino Linotype"/>
                <w:bCs/>
                <w:sz w:val="18"/>
                <w:szCs w:val="18"/>
              </w:rPr>
              <w:t>021</w:t>
            </w:r>
            <w:r>
              <w:rPr>
                <w:rFonts w:hint="eastAsia" w:ascii="Palatino Linotype" w:hAnsi="Palatino Linotype"/>
                <w:bCs/>
                <w:sz w:val="18"/>
                <w:szCs w:val="18"/>
              </w:rPr>
              <w:t>年6</w:t>
            </w:r>
            <w:r>
              <w:rPr>
                <w:rFonts w:ascii="Palatino Linotype" w:hAnsi="Palatino Linotype"/>
                <w:bCs/>
                <w:sz w:val="18"/>
                <w:szCs w:val="18"/>
              </w:rPr>
              <w:t>18</w:t>
            </w:r>
            <w:r>
              <w:rPr>
                <w:rFonts w:hint="eastAsia" w:ascii="Palatino Linotype" w:hAnsi="Palatino Linotype"/>
                <w:bCs/>
                <w:sz w:val="18"/>
                <w:szCs w:val="18"/>
              </w:rPr>
              <w:t>实现流量分发效率不降，人工干预次数减少9</w:t>
            </w:r>
            <w:r>
              <w:rPr>
                <w:rFonts w:ascii="Palatino Linotype" w:hAnsi="Palatino Linotype"/>
                <w:bCs/>
                <w:sz w:val="18"/>
                <w:szCs w:val="18"/>
              </w:rPr>
              <w:t>0%</w:t>
            </w:r>
            <w:r>
              <w:rPr>
                <w:rFonts w:hint="eastAsia" w:ascii="Palatino Linotype" w:hAnsi="Palatino Linotype"/>
                <w:bCs/>
                <w:sz w:val="18"/>
                <w:szCs w:val="18"/>
              </w:rPr>
              <w:t>。</w:t>
            </w:r>
          </w:p>
          <w:p w14:paraId="673C9409">
            <w:pPr>
              <w:pStyle w:val="17"/>
              <w:numPr>
                <w:ilvl w:val="0"/>
                <w:numId w:val="8"/>
              </w:numPr>
              <w:ind w:firstLineChars="0"/>
              <w:rPr>
                <w:rFonts w:ascii="Palatino Linotype" w:hAnsi="Palatino Linotype"/>
                <w:bCs/>
                <w:sz w:val="18"/>
                <w:szCs w:val="18"/>
              </w:rPr>
            </w:pPr>
            <w:r>
              <w:rPr>
                <w:rFonts w:hint="eastAsia" w:ascii="Palatino Linotype" w:hAnsi="Palatino Linotype"/>
                <w:b/>
                <w:bCs/>
                <w:sz w:val="18"/>
                <w:szCs w:val="18"/>
              </w:rPr>
              <w:t>流量模拟系统</w:t>
            </w:r>
            <w:r>
              <w:rPr>
                <w:rFonts w:hint="eastAsia" w:ascii="Palatino Linotype" w:hAnsi="Palatino Linotype"/>
                <w:bCs/>
                <w:sz w:val="18"/>
                <w:szCs w:val="18"/>
              </w:rPr>
              <w:t>：强化学习调控模型上线前，需要先进行训练。用线上流量得到真实模拟&lt;</w:t>
            </w:r>
            <w:r>
              <w:rPr>
                <w:rFonts w:ascii="Palatino Linotype" w:hAnsi="Palatino Linotype"/>
                <w:bCs/>
                <w:sz w:val="18"/>
                <w:szCs w:val="18"/>
              </w:rPr>
              <w:t>state, action, reward&gt;</w:t>
            </w:r>
            <w:r>
              <w:rPr>
                <w:rFonts w:hint="eastAsia" w:ascii="Palatino Linotype" w:hAnsi="Palatino Linotype"/>
                <w:bCs/>
                <w:sz w:val="18"/>
                <w:szCs w:val="18"/>
              </w:rPr>
              <w:t>训练，会干扰商品排序带来G</w:t>
            </w:r>
            <w:r>
              <w:rPr>
                <w:rFonts w:ascii="Palatino Linotype" w:hAnsi="Palatino Linotype"/>
                <w:bCs/>
                <w:sz w:val="18"/>
                <w:szCs w:val="18"/>
              </w:rPr>
              <w:t>MV</w:t>
            </w:r>
            <w:r>
              <w:rPr>
                <w:rFonts w:hint="eastAsia" w:ascii="Palatino Linotype" w:hAnsi="Palatino Linotype"/>
                <w:bCs/>
                <w:sz w:val="18"/>
                <w:szCs w:val="18"/>
              </w:rPr>
              <w:t>下降，这在电商场景代价过大。我们构造了流量的离线模拟系统，构造出强化学习模型所需的数据，降低了研发成本，可以支持其他用到强化学习的技术系统。</w:t>
            </w:r>
          </w:p>
          <w:p w14:paraId="0C9864F1">
            <w:pPr>
              <w:rPr>
                <w:rFonts w:ascii="Palatino Linotype" w:hAnsi="Palatino Linotype"/>
                <w:b/>
                <w:sz w:val="18"/>
                <w:szCs w:val="18"/>
              </w:rPr>
            </w:pPr>
          </w:p>
          <w:p w14:paraId="6A673B87">
            <w:pPr>
              <w:rPr>
                <w:rFonts w:ascii="Palatino Linotype" w:hAnsi="Palatino Linotype"/>
                <w:b/>
                <w:sz w:val="18"/>
                <w:szCs w:val="18"/>
              </w:rPr>
            </w:pPr>
            <w:r>
              <w:rPr>
                <w:rFonts w:hint="eastAsia" w:ascii="Palatino Linotype" w:hAnsi="Palatino Linotype"/>
                <w:b/>
                <w:sz w:val="18"/>
                <w:szCs w:val="18"/>
              </w:rPr>
              <w:t>二、千万级商品探测系统（探月系统）</w:t>
            </w:r>
          </w:p>
          <w:p w14:paraId="1D940E8A">
            <w:pPr>
              <w:ind w:left="357" w:leftChars="170" w:firstLine="360" w:firstLineChars="200"/>
              <w:rPr>
                <w:rFonts w:ascii="Palatino Linotype" w:hAnsi="Palatino Linotype"/>
                <w:bCs/>
                <w:sz w:val="18"/>
                <w:szCs w:val="18"/>
              </w:rPr>
            </w:pPr>
            <w:r>
              <w:rPr>
                <w:rFonts w:hint="eastAsia" w:ascii="Palatino Linotype" w:hAnsi="Palatino Linotype"/>
                <w:bCs/>
                <w:sz w:val="18"/>
                <w:szCs w:val="18"/>
              </w:rPr>
              <w:t>搜索的召回和排序作为一个经典的有目标的优化问题，目前更多的是在拟合过去的表现，受限于系统的流量空间、时效性以及系统延时的影响，系统会青睐于过去表现好的商品，马太效应比较严重，很多潜在的好品没法脱颖而出。因此，需要联合业务打造有业务输入的测品探品、并提供科学指导，</w:t>
            </w:r>
            <w:r>
              <w:rPr>
                <w:rFonts w:ascii="Palatino Linotype" w:hAnsi="Palatino Linotype"/>
                <w:bCs/>
                <w:sz w:val="18"/>
                <w:szCs w:val="18"/>
              </w:rPr>
              <w:t>打造一个能够快速感知供应信号变化的选测品框架，提升对于</w:t>
            </w:r>
            <w:r>
              <w:rPr>
                <w:rFonts w:hint="eastAsia" w:ascii="Palatino Linotype" w:hAnsi="Palatino Linotype"/>
                <w:bCs/>
                <w:sz w:val="18"/>
                <w:szCs w:val="18"/>
              </w:rPr>
              <w:t>五种信号（</w:t>
            </w:r>
            <w:r>
              <w:rPr>
                <w:rFonts w:ascii="Palatino Linotype" w:hAnsi="Palatino Linotype"/>
                <w:bCs/>
                <w:sz w:val="18"/>
                <w:szCs w:val="18"/>
              </w:rPr>
              <w:t>上架信号、营销信号、价格信号、</w:t>
            </w:r>
            <w:r>
              <w:rPr>
                <w:rFonts w:hint="eastAsia" w:ascii="Palatino Linotype" w:hAnsi="Palatino Linotype"/>
                <w:bCs/>
                <w:sz w:val="18"/>
                <w:szCs w:val="18"/>
              </w:rPr>
              <w:t>潜力</w:t>
            </w:r>
            <w:r>
              <w:rPr>
                <w:rFonts w:ascii="Palatino Linotype" w:hAnsi="Palatino Linotype"/>
                <w:bCs/>
                <w:sz w:val="18"/>
                <w:szCs w:val="18"/>
              </w:rPr>
              <w:t>信号、</w:t>
            </w:r>
            <w:r>
              <w:rPr>
                <w:rFonts w:hint="eastAsia" w:ascii="Palatino Linotype" w:hAnsi="Palatino Linotype"/>
                <w:bCs/>
                <w:sz w:val="18"/>
                <w:szCs w:val="18"/>
              </w:rPr>
              <w:t>节假日</w:t>
            </w:r>
            <w:r>
              <w:rPr>
                <w:rFonts w:ascii="Palatino Linotype" w:hAnsi="Palatino Linotype"/>
                <w:bCs/>
                <w:sz w:val="18"/>
                <w:szCs w:val="18"/>
              </w:rPr>
              <w:t>信号</w:t>
            </w:r>
            <w:r>
              <w:rPr>
                <w:rFonts w:hint="eastAsia" w:ascii="Palatino Linotype" w:hAnsi="Palatino Linotype"/>
                <w:bCs/>
                <w:sz w:val="18"/>
                <w:szCs w:val="18"/>
              </w:rPr>
              <w:t>）</w:t>
            </w:r>
            <w:r>
              <w:rPr>
                <w:rFonts w:ascii="Palatino Linotype" w:hAnsi="Palatino Linotype"/>
                <w:bCs/>
                <w:sz w:val="18"/>
                <w:szCs w:val="18"/>
              </w:rPr>
              <w:t>的科学探测能力，构建规则/预测选品能力及线上流量探测能力，缓解马太效应，发现更多好品，提升长期效率</w:t>
            </w:r>
            <w:r>
              <w:rPr>
                <w:rFonts w:hint="eastAsia" w:ascii="Palatino Linotype" w:hAnsi="Palatino Linotype"/>
                <w:bCs/>
                <w:sz w:val="18"/>
                <w:szCs w:val="18"/>
              </w:rPr>
              <w:t>。项目于与20</w:t>
            </w:r>
            <w:r>
              <w:rPr>
                <w:rFonts w:ascii="Palatino Linotype" w:hAnsi="Palatino Linotype"/>
                <w:bCs/>
                <w:sz w:val="18"/>
                <w:szCs w:val="18"/>
              </w:rPr>
              <w:t>2</w:t>
            </w:r>
            <w:r>
              <w:rPr>
                <w:rFonts w:hint="eastAsia" w:ascii="Palatino Linotype" w:hAnsi="Palatino Linotype"/>
                <w:bCs/>
                <w:sz w:val="18"/>
                <w:szCs w:val="18"/>
              </w:rPr>
              <w:t>1年</w:t>
            </w:r>
            <w:r>
              <w:rPr>
                <w:rFonts w:ascii="Palatino Linotype" w:hAnsi="Palatino Linotype"/>
                <w:bCs/>
                <w:sz w:val="18"/>
                <w:szCs w:val="18"/>
              </w:rPr>
              <w:t>10</w:t>
            </w:r>
            <w:r>
              <w:rPr>
                <w:rFonts w:hint="eastAsia" w:ascii="Palatino Linotype" w:hAnsi="Palatino Linotype"/>
                <w:bCs/>
                <w:sz w:val="18"/>
                <w:szCs w:val="18"/>
              </w:rPr>
              <w:t>月上线，实现了流量分发效率+</w:t>
            </w:r>
            <w:r>
              <w:rPr>
                <w:rFonts w:ascii="Palatino Linotype" w:hAnsi="Palatino Linotype"/>
                <w:bCs/>
                <w:sz w:val="18"/>
                <w:szCs w:val="18"/>
              </w:rPr>
              <w:t>3%</w:t>
            </w:r>
            <w:r>
              <w:rPr>
                <w:rFonts w:hint="eastAsia" w:ascii="Palatino Linotype" w:hAnsi="Palatino Linotype"/>
                <w:bCs/>
                <w:sz w:val="18"/>
                <w:szCs w:val="18"/>
              </w:rPr>
              <w:t>，平均单月带动平台GMV增量10亿，2021年至今累积GMV增量约200亿人民币；商品探测系统为四个子系统。</w:t>
            </w:r>
          </w:p>
          <w:p w14:paraId="798DDE78">
            <w:pPr>
              <w:pStyle w:val="17"/>
              <w:numPr>
                <w:ilvl w:val="0"/>
                <w:numId w:val="9"/>
              </w:numPr>
              <w:ind w:firstLineChars="0"/>
              <w:rPr>
                <w:rFonts w:ascii="Palatino Linotype" w:hAnsi="Palatino Linotype"/>
                <w:bCs/>
                <w:sz w:val="18"/>
                <w:szCs w:val="18"/>
              </w:rPr>
            </w:pPr>
            <w:r>
              <w:rPr>
                <w:rFonts w:hint="eastAsia" w:ascii="Palatino Linotype" w:hAnsi="Palatino Linotype"/>
                <w:b/>
                <w:bCs/>
                <w:sz w:val="18"/>
                <w:szCs w:val="18"/>
              </w:rPr>
              <w:t>商品挖掘系统：</w:t>
            </w:r>
            <w:r>
              <w:rPr>
                <w:rFonts w:hint="eastAsia" w:ascii="Palatino Linotype" w:hAnsi="Palatino Linotype"/>
                <w:bCs/>
                <w:sz w:val="18"/>
                <w:szCs w:val="18"/>
              </w:rPr>
              <w:t>实现对于五种信号的挖掘，构建实时流数据挖掘上架信号（新品）、营销信号（业务提报商品）、价格信号（降价商品）；采用seq</w:t>
            </w:r>
            <w:r>
              <w:rPr>
                <w:rFonts w:ascii="Palatino Linotype" w:hAnsi="Palatino Linotype"/>
                <w:bCs/>
                <w:sz w:val="18"/>
                <w:szCs w:val="18"/>
              </w:rPr>
              <w:t>2</w:t>
            </w:r>
            <w:r>
              <w:rPr>
                <w:rFonts w:hint="eastAsia" w:ascii="Palatino Linotype" w:hAnsi="Palatino Linotype"/>
                <w:bCs/>
                <w:sz w:val="18"/>
                <w:szCs w:val="18"/>
              </w:rPr>
              <w:t>seq结合周期性特征、用户兴趣特征构建商品潜力预估模型，预判潜力信号（中长周期）、节假日信号（短期信号），从1</w:t>
            </w:r>
            <w:r>
              <w:rPr>
                <w:rFonts w:ascii="Palatino Linotype" w:hAnsi="Palatino Linotype"/>
                <w:bCs/>
                <w:sz w:val="18"/>
                <w:szCs w:val="18"/>
              </w:rPr>
              <w:t>00</w:t>
            </w:r>
            <w:r>
              <w:rPr>
                <w:rFonts w:hint="eastAsia" w:ascii="Palatino Linotype" w:hAnsi="Palatino Linotype"/>
                <w:bCs/>
                <w:sz w:val="18"/>
                <w:szCs w:val="18"/>
              </w:rPr>
              <w:t>亿+商品候选集中寻找1</w:t>
            </w:r>
            <w:r>
              <w:rPr>
                <w:rFonts w:ascii="Palatino Linotype" w:hAnsi="Palatino Linotype"/>
                <w:bCs/>
                <w:sz w:val="18"/>
                <w:szCs w:val="18"/>
              </w:rPr>
              <w:t>000</w:t>
            </w:r>
            <w:r>
              <w:rPr>
                <w:rFonts w:hint="eastAsia" w:ascii="Palatino Linotype" w:hAnsi="Palatino Linotype"/>
                <w:bCs/>
                <w:sz w:val="18"/>
                <w:szCs w:val="18"/>
              </w:rPr>
              <w:t>w级别符合多种业务目标的优质商品集合；</w:t>
            </w:r>
          </w:p>
          <w:p w14:paraId="51968BE3">
            <w:pPr>
              <w:pStyle w:val="17"/>
              <w:numPr>
                <w:ilvl w:val="0"/>
                <w:numId w:val="9"/>
              </w:numPr>
              <w:ind w:firstLineChars="0"/>
              <w:rPr>
                <w:rFonts w:ascii="Palatino Linotype" w:hAnsi="Palatino Linotype"/>
                <w:bCs/>
                <w:sz w:val="18"/>
                <w:szCs w:val="18"/>
              </w:rPr>
            </w:pPr>
            <w:r>
              <w:rPr>
                <w:rFonts w:hint="eastAsia" w:ascii="Palatino Linotype" w:hAnsi="Palatino Linotype"/>
                <w:b/>
                <w:bCs/>
                <w:sz w:val="18"/>
                <w:szCs w:val="18"/>
              </w:rPr>
              <w:t>商品筛选系统：</w:t>
            </w:r>
            <w:r>
              <w:rPr>
                <w:rFonts w:hint="eastAsia" w:ascii="Palatino Linotype" w:hAnsi="Palatino Linotype"/>
                <w:bCs/>
                <w:sz w:val="18"/>
                <w:szCs w:val="18"/>
              </w:rPr>
              <w:t>构建同一层内商品和流量的漏斗机制，实现商品在实验桶内的有序流动+逐级晋升+依次退出，不同实验桶内分别赋予不同的流量提升比例；明确不同类目商品个性化的晋级和退出机制；有流量筛选出优质好品，从1</w:t>
            </w:r>
            <w:r>
              <w:rPr>
                <w:rFonts w:ascii="Palatino Linotype" w:hAnsi="Palatino Linotype"/>
                <w:bCs/>
                <w:sz w:val="18"/>
                <w:szCs w:val="18"/>
              </w:rPr>
              <w:t>000</w:t>
            </w:r>
            <w:r>
              <w:rPr>
                <w:rFonts w:hint="eastAsia" w:ascii="Palatino Linotype" w:hAnsi="Palatino Linotype"/>
                <w:bCs/>
                <w:sz w:val="18"/>
                <w:szCs w:val="18"/>
              </w:rPr>
              <w:t>w级商品筛选到1</w:t>
            </w:r>
            <w:r>
              <w:rPr>
                <w:rFonts w:ascii="Palatino Linotype" w:hAnsi="Palatino Linotype"/>
                <w:bCs/>
                <w:sz w:val="18"/>
                <w:szCs w:val="18"/>
              </w:rPr>
              <w:t>00</w:t>
            </w:r>
            <w:r>
              <w:rPr>
                <w:rFonts w:hint="eastAsia" w:ascii="Palatino Linotype" w:hAnsi="Palatino Linotype"/>
                <w:bCs/>
                <w:sz w:val="18"/>
                <w:szCs w:val="18"/>
              </w:rPr>
              <w:t>w商品候选集合。</w:t>
            </w:r>
          </w:p>
          <w:p w14:paraId="020B3933">
            <w:pPr>
              <w:pStyle w:val="17"/>
              <w:numPr>
                <w:ilvl w:val="0"/>
                <w:numId w:val="9"/>
              </w:numPr>
              <w:ind w:firstLineChars="0"/>
              <w:rPr>
                <w:rFonts w:ascii="Palatino Linotype" w:hAnsi="Palatino Linotype"/>
                <w:bCs/>
                <w:sz w:val="18"/>
                <w:szCs w:val="18"/>
              </w:rPr>
            </w:pPr>
            <w:r>
              <w:rPr>
                <w:rFonts w:hint="eastAsia" w:ascii="Palatino Linotype" w:hAnsi="Palatino Linotype"/>
                <w:b/>
                <w:bCs/>
                <w:sz w:val="18"/>
                <w:szCs w:val="18"/>
              </w:rPr>
              <w:t>流量探测系统：</w:t>
            </w:r>
            <w:r>
              <w:rPr>
                <w:rFonts w:hint="eastAsia" w:ascii="Palatino Linotype" w:hAnsi="Palatino Linotype"/>
                <w:bCs/>
                <w:sz w:val="18"/>
                <w:szCs w:val="18"/>
              </w:rPr>
              <w:t>构建基于CEM算法的流量探测系统，对于高效商品不断赋予其更多曝光机会，助力好品脱颖而出，促成用户购买；由于电商场景下购买行为的稀疏性、滞后性带来了“反馈延迟”问题，构建点击价值预估模型，用“真实点击数*点击价值”来指代最终的转化订单数据，有效提高了流量探测方向的正确性和探测效率。上线以来，流量分发效率+</w:t>
            </w:r>
            <w:r>
              <w:rPr>
                <w:rFonts w:ascii="Palatino Linotype" w:hAnsi="Palatino Linotype"/>
                <w:bCs/>
                <w:sz w:val="18"/>
                <w:szCs w:val="18"/>
              </w:rPr>
              <w:t>2.5%</w:t>
            </w:r>
            <w:r>
              <w:rPr>
                <w:rFonts w:hint="eastAsia" w:ascii="Palatino Linotype" w:hAnsi="Palatino Linotype"/>
                <w:bCs/>
                <w:sz w:val="18"/>
                <w:szCs w:val="18"/>
              </w:rPr>
              <w:t>。</w:t>
            </w:r>
          </w:p>
          <w:p w14:paraId="0B481AB7">
            <w:pPr>
              <w:pStyle w:val="17"/>
              <w:numPr>
                <w:ilvl w:val="0"/>
                <w:numId w:val="9"/>
              </w:numPr>
              <w:ind w:firstLineChars="0"/>
              <w:rPr>
                <w:rFonts w:ascii="Palatino Linotype" w:hAnsi="Palatino Linotype"/>
                <w:bCs/>
                <w:sz w:val="18"/>
                <w:szCs w:val="18"/>
              </w:rPr>
            </w:pPr>
            <w:r>
              <w:rPr>
                <w:rFonts w:hint="eastAsia" w:ascii="Palatino Linotype" w:hAnsi="Palatino Linotype"/>
                <w:b/>
                <w:bCs/>
                <w:sz w:val="18"/>
                <w:szCs w:val="18"/>
              </w:rPr>
              <w:t>效率保障系统：</w:t>
            </w:r>
            <w:r>
              <w:rPr>
                <w:rFonts w:hint="eastAsia" w:ascii="Palatino Linotype" w:hAnsi="Palatino Linotype"/>
                <w:bCs/>
                <w:sz w:val="18"/>
                <w:szCs w:val="18"/>
              </w:rPr>
              <w:t>流量探测过程中，难免出现低效商品拖累大盘效率，我们构建了效率保障系统，对低效商品进行熔断和降权。采用Look</w:t>
            </w:r>
            <w:r>
              <w:rPr>
                <w:rFonts w:ascii="Palatino Linotype" w:hAnsi="Palatino Linotype"/>
                <w:bCs/>
                <w:sz w:val="18"/>
                <w:szCs w:val="18"/>
              </w:rPr>
              <w:t>-</w:t>
            </w:r>
            <w:r>
              <w:rPr>
                <w:rFonts w:hint="eastAsia" w:ascii="Palatino Linotype" w:hAnsi="Palatino Linotype"/>
                <w:bCs/>
                <w:sz w:val="18"/>
                <w:szCs w:val="18"/>
              </w:rPr>
              <w:t>alike</w:t>
            </w:r>
            <w:r>
              <w:rPr>
                <w:rFonts w:ascii="Palatino Linotype" w:hAnsi="Palatino Linotype"/>
                <w:bCs/>
                <w:sz w:val="18"/>
                <w:szCs w:val="18"/>
              </w:rPr>
              <w:t xml:space="preserve"> </w:t>
            </w:r>
            <w:r>
              <w:rPr>
                <w:rFonts w:hint="eastAsia" w:ascii="Palatino Linotype" w:hAnsi="Palatino Linotype"/>
                <w:bCs/>
                <w:sz w:val="18"/>
                <w:szCs w:val="18"/>
              </w:rPr>
              <w:t>leanring构建天级熔断模型，基于足够反馈数据过滤置信低效的商品；以商品和类目的点击率定义降权分，构建小时级商品降权机制，对当天表现较差的商品降低曝光权重。由于低效商品曝光机会下降，该系统上线以来，流量分发效率+</w:t>
            </w:r>
            <w:r>
              <w:rPr>
                <w:rFonts w:ascii="Palatino Linotype" w:hAnsi="Palatino Linotype"/>
                <w:bCs/>
                <w:sz w:val="18"/>
                <w:szCs w:val="18"/>
              </w:rPr>
              <w:t>0.5%</w:t>
            </w:r>
            <w:r>
              <w:rPr>
                <w:rFonts w:hint="eastAsia" w:ascii="Palatino Linotype" w:hAnsi="Palatino Linotype"/>
                <w:bCs/>
                <w:sz w:val="18"/>
                <w:szCs w:val="18"/>
              </w:rPr>
              <w:t>。</w:t>
            </w:r>
          </w:p>
          <w:p w14:paraId="5B4C123C">
            <w:pPr>
              <w:rPr>
                <w:rFonts w:ascii="Palatino Linotype" w:hAnsi="Palatino Linotype"/>
                <w:bCs/>
                <w:sz w:val="18"/>
                <w:szCs w:val="18"/>
              </w:rPr>
            </w:pPr>
          </w:p>
          <w:p w14:paraId="0A103BF3">
            <w:pPr>
              <w:rPr>
                <w:rFonts w:ascii="Palatino Linotype" w:hAnsi="Palatino Linotype"/>
                <w:b/>
                <w:bCs/>
                <w:sz w:val="18"/>
                <w:szCs w:val="18"/>
              </w:rPr>
            </w:pPr>
            <w:r>
              <w:rPr>
                <w:rFonts w:hint="eastAsia" w:ascii="Palatino Linotype" w:hAnsi="Palatino Linotype"/>
                <w:b/>
                <w:bCs/>
                <w:sz w:val="18"/>
                <w:szCs w:val="18"/>
              </w:rPr>
              <w:t>三、京东新品流量激励系统</w:t>
            </w:r>
          </w:p>
          <w:p w14:paraId="044C40E8">
            <w:pPr>
              <w:ind w:left="357" w:leftChars="170" w:firstLine="360" w:firstLineChars="200"/>
              <w:rPr>
                <w:rFonts w:ascii="Palatino Linotype" w:hAnsi="Palatino Linotype"/>
                <w:bCs/>
                <w:sz w:val="18"/>
                <w:szCs w:val="18"/>
              </w:rPr>
            </w:pPr>
            <w:r>
              <w:rPr>
                <w:rFonts w:hint="eastAsia" w:ascii="Palatino Linotype" w:hAnsi="Palatino Linotype"/>
                <w:bCs/>
                <w:sz w:val="18"/>
                <w:szCs w:val="18"/>
              </w:rPr>
              <w:t>电商搜索的核心优化目标是UV价值和UCVR，和老品相比，新品由于缺少数据样本、在排序系统中不占优势进而无法获得足够的流量。然而新品承担着满足用户需求、承接竞对竞争、促进用户长期活跃的重任，需要对新品进行额外的流量激励。2021年京东零售启动了跨BU层面的</w:t>
            </w:r>
            <w:r>
              <w:rPr>
                <w:rFonts w:ascii="Palatino Linotype" w:hAnsi="Palatino Linotype"/>
                <w:bCs/>
                <w:sz w:val="18"/>
                <w:szCs w:val="18"/>
              </w:rPr>
              <w:t>”</w:t>
            </w:r>
            <w:r>
              <w:rPr>
                <w:rFonts w:hint="eastAsia" w:ascii="Palatino Linotype" w:hAnsi="Palatino Linotype"/>
                <w:bCs/>
                <w:sz w:val="18"/>
                <w:szCs w:val="18"/>
              </w:rPr>
              <w:t>新品赛道</w:t>
            </w:r>
            <w:r>
              <w:rPr>
                <w:rFonts w:ascii="Palatino Linotype" w:hAnsi="Palatino Linotype"/>
                <w:bCs/>
                <w:sz w:val="18"/>
                <w:szCs w:val="18"/>
              </w:rPr>
              <w:t>”</w:t>
            </w:r>
            <w:r>
              <w:rPr>
                <w:rFonts w:hint="eastAsia" w:ascii="Palatino Linotype" w:hAnsi="Palatino Linotype"/>
                <w:bCs/>
                <w:sz w:val="18"/>
                <w:szCs w:val="18"/>
              </w:rPr>
              <w:t>，我作为该项目中的算法一号位设计研发了京东搜推流量新品激励系统，该系统融合了EE、精排、调控三大模块，采用了强化学习和机器学习相结合的技术路线。2021年1</w:t>
            </w:r>
            <w:r>
              <w:rPr>
                <w:rFonts w:ascii="Palatino Linotype" w:hAnsi="Palatino Linotype"/>
                <w:bCs/>
                <w:sz w:val="18"/>
                <w:szCs w:val="18"/>
              </w:rPr>
              <w:t>0</w:t>
            </w:r>
            <w:r>
              <w:rPr>
                <w:rFonts w:hint="eastAsia" w:ascii="Palatino Linotype" w:hAnsi="Palatino Linotype"/>
                <w:bCs/>
                <w:sz w:val="18"/>
                <w:szCs w:val="18"/>
              </w:rPr>
              <w:t>月、2022年5月、2022年10月分别上线三版，在长期效率不降的前提下，带动新品GMV占比从7%提升至12%，大盘效率不降且新品点击率+2.5%，带来了显著的客户价值、新品的高利润率也提高了公司的经营利润率。新品系统分为以下几个子模块：</w:t>
            </w:r>
          </w:p>
          <w:p w14:paraId="3858E008">
            <w:pPr>
              <w:pStyle w:val="17"/>
              <w:numPr>
                <w:ilvl w:val="0"/>
                <w:numId w:val="10"/>
              </w:numPr>
              <w:ind w:firstLineChars="0"/>
              <w:rPr>
                <w:rFonts w:ascii="Palatino Linotype" w:hAnsi="Palatino Linotype"/>
                <w:bCs/>
                <w:sz w:val="18"/>
                <w:szCs w:val="18"/>
              </w:rPr>
            </w:pPr>
            <w:r>
              <w:rPr>
                <w:rFonts w:hint="eastAsia" w:ascii="Palatino Linotype" w:hAnsi="Palatino Linotype"/>
                <w:b/>
                <w:bCs/>
                <w:sz w:val="18"/>
                <w:szCs w:val="18"/>
              </w:rPr>
              <w:t>机制设计：</w:t>
            </w:r>
            <w:r>
              <w:rPr>
                <w:rFonts w:hint="eastAsia" w:ascii="Palatino Linotype" w:hAnsi="Palatino Linotype"/>
                <w:bCs/>
                <w:sz w:val="18"/>
                <w:szCs w:val="18"/>
              </w:rPr>
              <w:t>建立以新品运营分为判断依据、金字塔型的新品分层体系，越高层级的新品越优质、数量越少、所获得的流量助力越强；引导新品逐级晋升获得额外流量激励，从而加速新品成长；</w:t>
            </w:r>
          </w:p>
          <w:p w14:paraId="076705BC">
            <w:pPr>
              <w:pStyle w:val="17"/>
              <w:numPr>
                <w:ilvl w:val="0"/>
                <w:numId w:val="10"/>
              </w:numPr>
              <w:ind w:firstLineChars="0"/>
              <w:rPr>
                <w:rFonts w:ascii="Palatino Linotype" w:hAnsi="Palatino Linotype"/>
                <w:bCs/>
                <w:sz w:val="18"/>
                <w:szCs w:val="18"/>
              </w:rPr>
            </w:pPr>
            <w:r>
              <w:rPr>
                <w:rFonts w:hint="eastAsia" w:ascii="Palatino Linotype" w:hAnsi="Palatino Linotype"/>
                <w:b/>
                <w:bCs/>
                <w:sz w:val="18"/>
                <w:szCs w:val="18"/>
              </w:rPr>
              <w:t>调控模块</w:t>
            </w:r>
            <w:r>
              <w:rPr>
                <w:rFonts w:hint="eastAsia" w:ascii="Palatino Linotype" w:hAnsi="Palatino Linotype"/>
                <w:bCs/>
                <w:sz w:val="18"/>
                <w:szCs w:val="18"/>
              </w:rPr>
              <w:t>：采用强化学习技术，设计了确定流量激励、效率竞争激励相结合的流量调控模块；在确定层采用“基于PID的单品确定性调控技术”保证新品获得足够的曝光量，在效率竞争层采用“多目标强化学习技术”让新品之间以效率互相竞争，高效商品获得更多流量，低效商品淘汰；</w:t>
            </w:r>
          </w:p>
          <w:p w14:paraId="3E6606A3">
            <w:pPr>
              <w:pStyle w:val="17"/>
              <w:numPr>
                <w:ilvl w:val="0"/>
                <w:numId w:val="10"/>
              </w:numPr>
              <w:ind w:firstLineChars="0"/>
              <w:rPr>
                <w:rFonts w:ascii="Palatino Linotype" w:hAnsi="Palatino Linotype"/>
                <w:bCs/>
                <w:sz w:val="18"/>
                <w:szCs w:val="18"/>
              </w:rPr>
            </w:pPr>
            <w:r>
              <w:rPr>
                <w:rFonts w:hint="eastAsia" w:ascii="Palatino Linotype" w:hAnsi="Palatino Linotype"/>
                <w:b/>
                <w:bCs/>
                <w:sz w:val="18"/>
                <w:szCs w:val="18"/>
              </w:rPr>
              <w:t>精排模块：</w:t>
            </w:r>
            <w:r>
              <w:rPr>
                <w:rFonts w:hint="eastAsia" w:ascii="Palatino Linotype" w:hAnsi="Palatino Linotype"/>
                <w:bCs/>
                <w:sz w:val="18"/>
                <w:szCs w:val="18"/>
              </w:rPr>
              <w:t>在搜索和推荐的精排模型中加入新品层级、新品运营分为模型特征，同时对新品样本降低负采样比例采样，提高精排模型对新品的学习能力。</w:t>
            </w:r>
          </w:p>
          <w:p w14:paraId="789F3458">
            <w:pPr>
              <w:pStyle w:val="17"/>
              <w:numPr>
                <w:ilvl w:val="0"/>
                <w:numId w:val="10"/>
              </w:numPr>
              <w:ind w:firstLineChars="0"/>
              <w:rPr>
                <w:rFonts w:ascii="Palatino Linotype" w:hAnsi="Palatino Linotype"/>
                <w:bCs/>
                <w:sz w:val="18"/>
                <w:szCs w:val="18"/>
              </w:rPr>
            </w:pPr>
            <w:r>
              <w:rPr>
                <w:rFonts w:hint="eastAsia" w:ascii="Palatino Linotype" w:hAnsi="Palatino Linotype"/>
                <w:b/>
                <w:bCs/>
                <w:sz w:val="18"/>
                <w:szCs w:val="18"/>
              </w:rPr>
              <w:t>EE模块：</w:t>
            </w:r>
            <w:r>
              <w:rPr>
                <w:rFonts w:hint="eastAsia" w:ascii="Palatino Linotype" w:hAnsi="Palatino Linotype"/>
                <w:bCs/>
                <w:sz w:val="18"/>
                <w:szCs w:val="18"/>
              </w:rPr>
              <w:t>建设EE候选集商品轮询采样机制，在EE精排模型打分的商品候选集中，除了常规的模型判定的优质中长尾商品，还同时以一定的比例选出优质新品，提高新品通过EE精排模型打分穿插到排序前列的概率。</w:t>
            </w:r>
          </w:p>
          <w:p w14:paraId="3207FF9F">
            <w:pPr>
              <w:rPr>
                <w:rFonts w:ascii="Palatino Linotype" w:hAnsi="Palatino Linotype"/>
                <w:bCs/>
                <w:sz w:val="18"/>
                <w:szCs w:val="18"/>
              </w:rPr>
            </w:pPr>
          </w:p>
          <w:p w14:paraId="1BC69659">
            <w:pPr>
              <w:rPr>
                <w:rFonts w:ascii="Palatino Linotype" w:hAnsi="Palatino Linotype"/>
                <w:b/>
                <w:bCs/>
                <w:sz w:val="18"/>
                <w:szCs w:val="18"/>
              </w:rPr>
            </w:pPr>
            <w:r>
              <w:rPr>
                <w:rFonts w:hint="eastAsia" w:ascii="Palatino Linotype" w:hAnsi="Palatino Linotype"/>
                <w:b/>
                <w:bCs/>
                <w:sz w:val="18"/>
                <w:szCs w:val="18"/>
              </w:rPr>
              <w:t>四、全链路流量探测EE：</w:t>
            </w:r>
          </w:p>
          <w:p w14:paraId="24AD6F90">
            <w:pPr>
              <w:ind w:left="357" w:leftChars="170" w:firstLine="360" w:firstLineChars="200"/>
              <w:rPr>
                <w:rFonts w:ascii="Palatino Linotype" w:hAnsi="Palatino Linotype"/>
                <w:bCs/>
                <w:sz w:val="18"/>
                <w:szCs w:val="18"/>
              </w:rPr>
            </w:pPr>
            <w:r>
              <w:rPr>
                <w:rFonts w:hint="eastAsia" w:ascii="Palatino Linotype" w:hAnsi="Palatino Linotype"/>
                <w:bCs/>
                <w:sz w:val="18"/>
                <w:szCs w:val="18"/>
              </w:rPr>
              <w:t>搜索排序链中的流量探测(Exploit</w:t>
            </w:r>
            <w:r>
              <w:rPr>
                <w:rFonts w:ascii="Palatino Linotype" w:hAnsi="Palatino Linotype"/>
                <w:bCs/>
                <w:sz w:val="18"/>
                <w:szCs w:val="18"/>
              </w:rPr>
              <w:t xml:space="preserve"> and</w:t>
            </w:r>
            <w:r>
              <w:rPr>
                <w:rFonts w:hint="eastAsia" w:ascii="Palatino Linotype" w:hAnsi="Palatino Linotype"/>
                <w:bCs/>
                <w:sz w:val="18"/>
                <w:szCs w:val="18"/>
              </w:rPr>
              <w:t xml:space="preserve"> Explore</w:t>
            </w:r>
            <w:r>
              <w:rPr>
                <w:rFonts w:ascii="Palatino Linotype" w:hAnsi="Palatino Linotype"/>
                <w:bCs/>
                <w:sz w:val="18"/>
                <w:szCs w:val="18"/>
              </w:rPr>
              <w:t>,</w:t>
            </w:r>
            <w:r>
              <w:rPr>
                <w:rFonts w:hint="eastAsia" w:ascii="Palatino Linotype" w:hAnsi="Palatino Linotype"/>
                <w:bCs/>
                <w:sz w:val="18"/>
                <w:szCs w:val="18"/>
              </w:rPr>
              <w:t>简称EE)模块包括选取商品候选集、EE模型打分、动态穿插展示，为了扩大EE的影响面和影响强度、提高商品的流动性，迫切需要建设一个与主搜排序链路并行的、覆盖Match和Rank的端到端全链路EE模块，最终穿插结果与精排结果进行融合。全链路EE包括以下几个模块：</w:t>
            </w:r>
          </w:p>
          <w:p w14:paraId="06B84A1D">
            <w:pPr>
              <w:pStyle w:val="17"/>
              <w:numPr>
                <w:ilvl w:val="0"/>
                <w:numId w:val="11"/>
              </w:numPr>
              <w:ind w:firstLineChars="0"/>
              <w:rPr>
                <w:rFonts w:ascii="Palatino Linotype" w:hAnsi="Palatino Linotype"/>
                <w:bCs/>
                <w:sz w:val="18"/>
                <w:szCs w:val="18"/>
              </w:rPr>
            </w:pPr>
            <w:r>
              <w:rPr>
                <w:rFonts w:hint="eastAsia" w:ascii="Palatino Linotype" w:hAnsi="Palatino Linotype"/>
                <w:b/>
                <w:bCs/>
                <w:sz w:val="18"/>
                <w:szCs w:val="18"/>
              </w:rPr>
              <w:t>EE召回：</w:t>
            </w:r>
            <w:r>
              <w:rPr>
                <w:rFonts w:hint="eastAsia" w:ascii="Palatino Linotype" w:hAnsi="Palatino Linotype"/>
                <w:bCs/>
                <w:sz w:val="18"/>
                <w:szCs w:val="18"/>
              </w:rPr>
              <w:t>在正排字段的hotscore基础上，增加离线EE</w:t>
            </w:r>
            <w:r>
              <w:rPr>
                <w:rFonts w:ascii="Palatino Linotype" w:hAnsi="Palatino Linotype"/>
                <w:bCs/>
                <w:sz w:val="18"/>
                <w:szCs w:val="18"/>
              </w:rPr>
              <w:t xml:space="preserve"> </w:t>
            </w:r>
            <w:r>
              <w:rPr>
                <w:rFonts w:hint="eastAsia" w:ascii="Palatino Linotype" w:hAnsi="Palatino Linotype"/>
                <w:bCs/>
                <w:sz w:val="18"/>
                <w:szCs w:val="18"/>
              </w:rPr>
              <w:t>score，在第一、二次截断时按照EE</w:t>
            </w:r>
            <w:r>
              <w:rPr>
                <w:rFonts w:ascii="Palatino Linotype" w:hAnsi="Palatino Linotype"/>
                <w:bCs/>
                <w:sz w:val="18"/>
                <w:szCs w:val="18"/>
              </w:rPr>
              <w:t xml:space="preserve"> </w:t>
            </w:r>
            <w:r>
              <w:rPr>
                <w:rFonts w:hint="eastAsia" w:ascii="Palatino Linotype" w:hAnsi="Palatino Linotype"/>
                <w:bCs/>
                <w:sz w:val="18"/>
                <w:szCs w:val="18"/>
              </w:rPr>
              <w:t>score进行截断；冷热分片配置不同的检索配额，冷分片配额更激进以提高探索性。</w:t>
            </w:r>
          </w:p>
          <w:p w14:paraId="783E7160">
            <w:pPr>
              <w:pStyle w:val="17"/>
              <w:numPr>
                <w:ilvl w:val="0"/>
                <w:numId w:val="11"/>
              </w:numPr>
              <w:ind w:firstLineChars="0"/>
              <w:rPr>
                <w:rFonts w:ascii="Palatino Linotype" w:hAnsi="Palatino Linotype"/>
                <w:bCs/>
                <w:sz w:val="18"/>
                <w:szCs w:val="18"/>
              </w:rPr>
            </w:pPr>
            <w:r>
              <w:rPr>
                <w:rFonts w:hint="eastAsia" w:ascii="Palatino Linotype" w:hAnsi="Palatino Linotype"/>
                <w:b/>
                <w:bCs/>
                <w:sz w:val="18"/>
                <w:szCs w:val="18"/>
              </w:rPr>
              <w:t>EE预排</w:t>
            </w:r>
            <w:r>
              <w:rPr>
                <w:rFonts w:hint="eastAsia" w:ascii="Palatino Linotype" w:hAnsi="Palatino Linotype"/>
                <w:bCs/>
                <w:sz w:val="18"/>
                <w:szCs w:val="18"/>
              </w:rPr>
              <w:t>：在预排阶段，通过机制感知可能有主动探索意愿、有探索潜力的商品，透传进入EE底池以提供它们探测机会，扩展EE感知范围；主要使用价格信号、服务信号、产品信号、效率信号，预排分设置为上述信号的加权平均值。</w:t>
            </w:r>
          </w:p>
          <w:p w14:paraId="7CA98AA2">
            <w:pPr>
              <w:pStyle w:val="17"/>
              <w:numPr>
                <w:ilvl w:val="0"/>
                <w:numId w:val="11"/>
              </w:numPr>
              <w:ind w:firstLineChars="0"/>
              <w:rPr>
                <w:rFonts w:ascii="Palatino Linotype" w:hAnsi="Palatino Linotype"/>
                <w:bCs/>
                <w:sz w:val="18"/>
                <w:szCs w:val="18"/>
              </w:rPr>
            </w:pPr>
            <w:r>
              <w:rPr>
                <w:rFonts w:hint="eastAsia" w:ascii="Palatino Linotype" w:hAnsi="Palatino Linotype"/>
                <w:b/>
                <w:bCs/>
                <w:sz w:val="18"/>
                <w:szCs w:val="18"/>
              </w:rPr>
              <w:t>EE粗排：</w:t>
            </w:r>
            <w:r>
              <w:rPr>
                <w:rFonts w:hint="eastAsia" w:ascii="Palatino Linotype" w:hAnsi="Palatino Linotype"/>
                <w:bCs/>
                <w:sz w:val="18"/>
                <w:szCs w:val="18"/>
              </w:rPr>
              <w:t>在粗排阶段，采用与主搜一致的粗排特征，轻量级不确定性建模，预估商品的EE粗排分(点击率</w:t>
            </w:r>
            <w:r>
              <w:rPr>
                <w:rFonts w:ascii="Palatino Linotype" w:hAnsi="Palatino Linotype"/>
                <w:bCs/>
                <w:sz w:val="18"/>
                <w:szCs w:val="18"/>
              </w:rPr>
              <w:t>)</w:t>
            </w:r>
            <w:r>
              <w:rPr>
                <w:rFonts w:hint="eastAsia" w:ascii="Palatino Linotype" w:hAnsi="Palatino Linotype"/>
                <w:bCs/>
                <w:sz w:val="18"/>
                <w:szCs w:val="18"/>
              </w:rPr>
              <w:t>。</w:t>
            </w:r>
          </w:p>
          <w:p w14:paraId="661F73CF">
            <w:pPr>
              <w:pStyle w:val="17"/>
              <w:numPr>
                <w:ilvl w:val="0"/>
                <w:numId w:val="11"/>
              </w:numPr>
              <w:ind w:firstLineChars="0"/>
              <w:rPr>
                <w:rFonts w:ascii="Palatino Linotype" w:hAnsi="Palatino Linotype"/>
                <w:bCs/>
                <w:sz w:val="18"/>
                <w:szCs w:val="18"/>
              </w:rPr>
            </w:pPr>
            <w:r>
              <w:rPr>
                <w:rFonts w:hint="eastAsia" w:ascii="Palatino Linotype" w:hAnsi="Palatino Linotype"/>
                <w:b/>
                <w:bCs/>
                <w:sz w:val="18"/>
                <w:szCs w:val="18"/>
              </w:rPr>
              <w:t>EE精排：</w:t>
            </w:r>
            <w:r>
              <w:rPr>
                <w:rFonts w:hint="eastAsia" w:ascii="Palatino Linotype" w:hAnsi="Palatino Linotype"/>
                <w:bCs/>
                <w:sz w:val="18"/>
                <w:szCs w:val="18"/>
              </w:rPr>
              <w:t>从Bandits框架出发，通过预估商品效率的打分以及不确定性，探索商品的潜在收益，在探索和收敛的平衡过程中，挖掘更多更高效商品。EE精排模型采用DIN</w:t>
            </w:r>
            <w:r>
              <w:rPr>
                <w:rFonts w:ascii="Palatino Linotype" w:hAnsi="Palatino Linotype"/>
                <w:bCs/>
                <w:sz w:val="18"/>
                <w:szCs w:val="18"/>
              </w:rPr>
              <w:t>+</w:t>
            </w:r>
            <w:r>
              <w:rPr>
                <w:rFonts w:hint="eastAsia" w:ascii="Palatino Linotype" w:hAnsi="Palatino Linotype"/>
                <w:bCs/>
                <w:sz w:val="18"/>
                <w:szCs w:val="18"/>
              </w:rPr>
              <w:t>LS</w:t>
            </w:r>
            <w:r>
              <w:rPr>
                <w:rFonts w:ascii="Palatino Linotype" w:hAnsi="Palatino Linotype"/>
                <w:bCs/>
                <w:sz w:val="18"/>
                <w:szCs w:val="18"/>
              </w:rPr>
              <w:t>+</w:t>
            </w:r>
            <w:r>
              <w:rPr>
                <w:rFonts w:hint="eastAsia" w:ascii="Palatino Linotype" w:hAnsi="Palatino Linotype"/>
                <w:bCs/>
                <w:sz w:val="18"/>
                <w:szCs w:val="18"/>
              </w:rPr>
              <w:t>SVPG进行构建：</w:t>
            </w:r>
            <w:r>
              <w:rPr>
                <w:rFonts w:ascii="Palatino Linotype" w:hAnsi="Palatino Linotype"/>
                <w:bCs/>
                <w:sz w:val="18"/>
                <w:szCs w:val="18"/>
              </w:rPr>
              <w:fldChar w:fldCharType="begin"/>
            </w:r>
            <w:r>
              <w:rPr>
                <w:rFonts w:ascii="Palatino Linotype" w:hAnsi="Palatino Linotype"/>
                <w:bCs/>
                <w:sz w:val="18"/>
                <w:szCs w:val="18"/>
              </w:rPr>
              <w:instrText xml:space="preserve"> </w:instrText>
            </w:r>
            <w:r>
              <w:rPr>
                <w:rFonts w:hint="eastAsia" w:ascii="Palatino Linotype" w:hAnsi="Palatino Linotype"/>
                <w:bCs/>
                <w:sz w:val="18"/>
                <w:szCs w:val="18"/>
              </w:rPr>
              <w:instrText xml:space="preserve">= 1 \* GB3</w:instrText>
            </w:r>
            <w:r>
              <w:rPr>
                <w:rFonts w:ascii="Palatino Linotype" w:hAnsi="Palatino Linotype"/>
                <w:bCs/>
                <w:sz w:val="18"/>
                <w:szCs w:val="18"/>
              </w:rPr>
              <w:instrText xml:space="preserve"> </w:instrText>
            </w:r>
            <w:r>
              <w:rPr>
                <w:rFonts w:ascii="Palatino Linotype" w:hAnsi="Palatino Linotype"/>
                <w:bCs/>
                <w:sz w:val="18"/>
                <w:szCs w:val="18"/>
              </w:rPr>
              <w:fldChar w:fldCharType="separate"/>
            </w:r>
            <w:r>
              <w:rPr>
                <w:rFonts w:hint="eastAsia" w:ascii="Palatino Linotype" w:hAnsi="Palatino Linotype"/>
                <w:bCs/>
                <w:sz w:val="18"/>
                <w:szCs w:val="18"/>
              </w:rPr>
              <w:t>①</w:t>
            </w:r>
            <w:r>
              <w:rPr>
                <w:rFonts w:ascii="Palatino Linotype" w:hAnsi="Palatino Linotype"/>
                <w:bCs/>
                <w:sz w:val="18"/>
                <w:szCs w:val="18"/>
              </w:rPr>
              <w:fldChar w:fldCharType="end"/>
            </w:r>
            <w:r>
              <w:rPr>
                <w:rFonts w:hint="eastAsia" w:ascii="Palatino Linotype" w:hAnsi="Palatino Linotype"/>
                <w:bCs/>
                <w:sz w:val="18"/>
                <w:szCs w:val="18"/>
              </w:rPr>
              <w:t>预估模型，采用DIN预估预估商品的点击率和点击率的方差；</w:t>
            </w:r>
            <w:r>
              <w:rPr>
                <w:rFonts w:ascii="Palatino Linotype" w:hAnsi="Palatino Linotype"/>
                <w:bCs/>
                <w:sz w:val="18"/>
                <w:szCs w:val="18"/>
              </w:rPr>
              <w:fldChar w:fldCharType="begin"/>
            </w:r>
            <w:r>
              <w:rPr>
                <w:rFonts w:ascii="Palatino Linotype" w:hAnsi="Palatino Linotype"/>
                <w:bCs/>
                <w:sz w:val="18"/>
                <w:szCs w:val="18"/>
              </w:rPr>
              <w:instrText xml:space="preserve"> </w:instrText>
            </w:r>
            <w:r>
              <w:rPr>
                <w:rFonts w:hint="eastAsia" w:ascii="Palatino Linotype" w:hAnsi="Palatino Linotype"/>
                <w:bCs/>
                <w:sz w:val="18"/>
                <w:szCs w:val="18"/>
              </w:rPr>
              <w:instrText xml:space="preserve">= 2 \* GB3</w:instrText>
            </w:r>
            <w:r>
              <w:rPr>
                <w:rFonts w:ascii="Palatino Linotype" w:hAnsi="Palatino Linotype"/>
                <w:bCs/>
                <w:sz w:val="18"/>
                <w:szCs w:val="18"/>
              </w:rPr>
              <w:instrText xml:space="preserve"> </w:instrText>
            </w:r>
            <w:r>
              <w:rPr>
                <w:rFonts w:ascii="Palatino Linotype" w:hAnsi="Palatino Linotype"/>
                <w:bCs/>
                <w:sz w:val="18"/>
                <w:szCs w:val="18"/>
              </w:rPr>
              <w:fldChar w:fldCharType="separate"/>
            </w:r>
            <w:r>
              <w:rPr>
                <w:rFonts w:hint="eastAsia" w:ascii="Palatino Linotype" w:hAnsi="Palatino Linotype"/>
                <w:bCs/>
                <w:sz w:val="18"/>
                <w:szCs w:val="18"/>
              </w:rPr>
              <w:t>②</w:t>
            </w:r>
            <w:r>
              <w:rPr>
                <w:rFonts w:ascii="Palatino Linotype" w:hAnsi="Palatino Linotype"/>
                <w:bCs/>
                <w:sz w:val="18"/>
                <w:szCs w:val="18"/>
              </w:rPr>
              <w:fldChar w:fldCharType="end"/>
            </w:r>
            <w:r>
              <w:rPr>
                <w:rFonts w:hint="eastAsia" w:ascii="Palatino Linotype" w:hAnsi="Palatino Linotype"/>
                <w:bCs/>
                <w:sz w:val="18"/>
                <w:szCs w:val="18"/>
              </w:rPr>
              <w:t>采样模型，基于线性汤普森采样</w:t>
            </w:r>
            <w:r>
              <w:rPr>
                <w:rFonts w:ascii="Palatino Linotype" w:hAnsi="Palatino Linotype"/>
                <w:bCs/>
                <w:sz w:val="18"/>
                <w:szCs w:val="18"/>
              </w:rPr>
              <w:t>Linear Thompson sampling</w:t>
            </w:r>
            <w:r>
              <w:rPr>
                <w:rFonts w:hint="eastAsia" w:ascii="Palatino Linotype" w:hAnsi="Palatino Linotype"/>
                <w:bCs/>
                <w:sz w:val="18"/>
                <w:szCs w:val="18"/>
              </w:rPr>
              <w:t>；</w:t>
            </w:r>
            <w:r>
              <w:rPr>
                <w:rFonts w:ascii="Palatino Linotype" w:hAnsi="Palatino Linotype"/>
                <w:bCs/>
                <w:sz w:val="18"/>
                <w:szCs w:val="18"/>
              </w:rPr>
              <w:fldChar w:fldCharType="begin"/>
            </w:r>
            <w:r>
              <w:rPr>
                <w:rFonts w:ascii="Palatino Linotype" w:hAnsi="Palatino Linotype"/>
                <w:bCs/>
                <w:sz w:val="18"/>
                <w:szCs w:val="18"/>
              </w:rPr>
              <w:instrText xml:space="preserve"> </w:instrText>
            </w:r>
            <w:r>
              <w:rPr>
                <w:rFonts w:hint="eastAsia" w:ascii="Palatino Linotype" w:hAnsi="Palatino Linotype"/>
                <w:bCs/>
                <w:sz w:val="18"/>
                <w:szCs w:val="18"/>
              </w:rPr>
              <w:instrText xml:space="preserve">= 3 \* GB3</w:instrText>
            </w:r>
            <w:r>
              <w:rPr>
                <w:rFonts w:ascii="Palatino Linotype" w:hAnsi="Palatino Linotype"/>
                <w:bCs/>
                <w:sz w:val="18"/>
                <w:szCs w:val="18"/>
              </w:rPr>
              <w:instrText xml:space="preserve"> </w:instrText>
            </w:r>
            <w:r>
              <w:rPr>
                <w:rFonts w:ascii="Palatino Linotype" w:hAnsi="Palatino Linotype"/>
                <w:bCs/>
                <w:sz w:val="18"/>
                <w:szCs w:val="18"/>
              </w:rPr>
              <w:fldChar w:fldCharType="separate"/>
            </w:r>
            <w:r>
              <w:rPr>
                <w:rFonts w:hint="eastAsia" w:ascii="Palatino Linotype" w:hAnsi="Palatino Linotype"/>
                <w:bCs/>
                <w:sz w:val="18"/>
                <w:szCs w:val="18"/>
              </w:rPr>
              <w:t>③</w:t>
            </w:r>
            <w:r>
              <w:rPr>
                <w:rFonts w:ascii="Palatino Linotype" w:hAnsi="Palatino Linotype"/>
                <w:bCs/>
                <w:sz w:val="18"/>
                <w:szCs w:val="18"/>
              </w:rPr>
              <w:fldChar w:fldCharType="end"/>
            </w:r>
            <w:r>
              <w:rPr>
                <w:rFonts w:hint="eastAsia" w:ascii="Palatino Linotype" w:hAnsi="Palatino Linotype"/>
                <w:bCs/>
                <w:sz w:val="18"/>
                <w:szCs w:val="18"/>
              </w:rPr>
              <w:t>为了解决采样模型对系数数据不友好的问题，引入稀疏变分高斯(</w:t>
            </w:r>
            <w:r>
              <w:rPr>
                <w:rFonts w:ascii="Palatino Linotype" w:hAnsi="Palatino Linotype"/>
                <w:bCs/>
                <w:sz w:val="18"/>
                <w:szCs w:val="18"/>
              </w:rPr>
              <w:t>SVPG</w:t>
            </w:r>
            <w:r>
              <w:rPr>
                <w:rFonts w:hint="eastAsia" w:ascii="Palatino Linotype" w:hAnsi="Palatino Linotype"/>
                <w:bCs/>
                <w:sz w:val="18"/>
                <w:szCs w:val="18"/>
              </w:rPr>
              <w:t>)优化采样过程。得到最终的EE分，基于后续的穿插机制进行动态展示。</w:t>
            </w:r>
          </w:p>
          <w:p w14:paraId="2EF8C258">
            <w:pPr>
              <w:pStyle w:val="17"/>
              <w:numPr>
                <w:ilvl w:val="0"/>
                <w:numId w:val="11"/>
              </w:numPr>
              <w:ind w:firstLineChars="0"/>
              <w:rPr>
                <w:rFonts w:ascii="Palatino Linotype" w:hAnsi="Palatino Linotype"/>
                <w:bCs/>
                <w:sz w:val="18"/>
                <w:szCs w:val="18"/>
              </w:rPr>
            </w:pPr>
            <w:r>
              <w:rPr>
                <w:rFonts w:hint="eastAsia" w:ascii="Palatino Linotype" w:hAnsi="Palatino Linotype"/>
                <w:b/>
                <w:bCs/>
                <w:sz w:val="18"/>
                <w:szCs w:val="18"/>
              </w:rPr>
              <w:t>EE穿插机制：</w:t>
            </w:r>
            <w:r>
              <w:rPr>
                <w:rFonts w:ascii="Palatino Linotype" w:hAnsi="Palatino Linotype"/>
                <w:bCs/>
                <w:sz w:val="18"/>
                <w:szCs w:val="18"/>
              </w:rPr>
              <w:fldChar w:fldCharType="begin"/>
            </w:r>
            <w:r>
              <w:rPr>
                <w:rFonts w:ascii="Palatino Linotype" w:hAnsi="Palatino Linotype"/>
                <w:bCs/>
                <w:sz w:val="18"/>
                <w:szCs w:val="18"/>
              </w:rPr>
              <w:instrText xml:space="preserve"> </w:instrText>
            </w:r>
            <w:r>
              <w:rPr>
                <w:rFonts w:hint="eastAsia" w:ascii="Palatino Linotype" w:hAnsi="Palatino Linotype"/>
                <w:bCs/>
                <w:sz w:val="18"/>
                <w:szCs w:val="18"/>
              </w:rPr>
              <w:instrText xml:space="preserve">= 1 \* GB3</w:instrText>
            </w:r>
            <w:r>
              <w:rPr>
                <w:rFonts w:ascii="Palatino Linotype" w:hAnsi="Palatino Linotype"/>
                <w:bCs/>
                <w:sz w:val="18"/>
                <w:szCs w:val="18"/>
              </w:rPr>
              <w:instrText xml:space="preserve"> </w:instrText>
            </w:r>
            <w:r>
              <w:rPr>
                <w:rFonts w:ascii="Palatino Linotype" w:hAnsi="Palatino Linotype"/>
                <w:bCs/>
                <w:sz w:val="18"/>
                <w:szCs w:val="18"/>
              </w:rPr>
              <w:fldChar w:fldCharType="separate"/>
            </w:r>
            <w:r>
              <w:rPr>
                <w:rFonts w:hint="eastAsia" w:ascii="Palatino Linotype" w:hAnsi="Palatino Linotype"/>
                <w:bCs/>
                <w:sz w:val="18"/>
                <w:szCs w:val="18"/>
              </w:rPr>
              <w:t>①</w:t>
            </w:r>
            <w:r>
              <w:rPr>
                <w:rFonts w:ascii="Palatino Linotype" w:hAnsi="Palatino Linotype"/>
                <w:bCs/>
                <w:sz w:val="18"/>
                <w:szCs w:val="18"/>
              </w:rPr>
              <w:fldChar w:fldCharType="end"/>
            </w:r>
            <w:r>
              <w:rPr>
                <w:rFonts w:hint="eastAsia" w:ascii="Palatino Linotype" w:hAnsi="Palatino Linotype"/>
                <w:bCs/>
                <w:sz w:val="18"/>
                <w:szCs w:val="18"/>
              </w:rPr>
              <w:t>依据探测分，对EE商品和精排中腰部的商品的序关系进行重新排列；</w:t>
            </w:r>
            <w:r>
              <w:rPr>
                <w:rFonts w:ascii="Palatino Linotype" w:hAnsi="Palatino Linotype"/>
                <w:bCs/>
                <w:sz w:val="18"/>
                <w:szCs w:val="18"/>
              </w:rPr>
              <w:fldChar w:fldCharType="begin"/>
            </w:r>
            <w:r>
              <w:rPr>
                <w:rFonts w:ascii="Palatino Linotype" w:hAnsi="Palatino Linotype"/>
                <w:bCs/>
                <w:sz w:val="18"/>
                <w:szCs w:val="18"/>
              </w:rPr>
              <w:instrText xml:space="preserve"> </w:instrText>
            </w:r>
            <w:r>
              <w:rPr>
                <w:rFonts w:hint="eastAsia" w:ascii="Palatino Linotype" w:hAnsi="Palatino Linotype"/>
                <w:bCs/>
                <w:sz w:val="18"/>
                <w:szCs w:val="18"/>
              </w:rPr>
              <w:instrText xml:space="preserve">= 2 \* GB3</w:instrText>
            </w:r>
            <w:r>
              <w:rPr>
                <w:rFonts w:ascii="Palatino Linotype" w:hAnsi="Palatino Linotype"/>
                <w:bCs/>
                <w:sz w:val="18"/>
                <w:szCs w:val="18"/>
              </w:rPr>
              <w:instrText xml:space="preserve"> </w:instrText>
            </w:r>
            <w:r>
              <w:rPr>
                <w:rFonts w:ascii="Palatino Linotype" w:hAnsi="Palatino Linotype"/>
                <w:bCs/>
                <w:sz w:val="18"/>
                <w:szCs w:val="18"/>
              </w:rPr>
              <w:fldChar w:fldCharType="separate"/>
            </w:r>
            <w:r>
              <w:rPr>
                <w:rFonts w:hint="eastAsia" w:ascii="Palatino Linotype" w:hAnsi="Palatino Linotype"/>
                <w:bCs/>
                <w:sz w:val="18"/>
                <w:szCs w:val="18"/>
              </w:rPr>
              <w:t>②</w:t>
            </w:r>
            <w:r>
              <w:rPr>
                <w:rFonts w:ascii="Palatino Linotype" w:hAnsi="Palatino Linotype"/>
                <w:bCs/>
                <w:sz w:val="18"/>
                <w:szCs w:val="18"/>
              </w:rPr>
              <w:fldChar w:fldCharType="end"/>
            </w:r>
            <w:r>
              <w:rPr>
                <w:rFonts w:hint="eastAsia" w:ascii="Palatino Linotype" w:hAnsi="Palatino Linotype"/>
                <w:bCs/>
                <w:sz w:val="18"/>
                <w:szCs w:val="18"/>
              </w:rPr>
              <w:t>设计感知上下文的穿插策略，为了减少同品牌、同品类的集中度；</w:t>
            </w:r>
            <w:r>
              <w:rPr>
                <w:rFonts w:ascii="Palatino Linotype" w:hAnsi="Palatino Linotype"/>
                <w:bCs/>
                <w:sz w:val="18"/>
                <w:szCs w:val="18"/>
              </w:rPr>
              <w:fldChar w:fldCharType="begin"/>
            </w:r>
            <w:r>
              <w:rPr>
                <w:rFonts w:ascii="Palatino Linotype" w:hAnsi="Palatino Linotype"/>
                <w:bCs/>
                <w:sz w:val="18"/>
                <w:szCs w:val="18"/>
              </w:rPr>
              <w:instrText xml:space="preserve"> </w:instrText>
            </w:r>
            <w:r>
              <w:rPr>
                <w:rFonts w:hint="eastAsia" w:ascii="Palatino Linotype" w:hAnsi="Palatino Linotype"/>
                <w:bCs/>
                <w:sz w:val="18"/>
                <w:szCs w:val="18"/>
              </w:rPr>
              <w:instrText xml:space="preserve">= 3 \* GB3</w:instrText>
            </w:r>
            <w:r>
              <w:rPr>
                <w:rFonts w:ascii="Palatino Linotype" w:hAnsi="Palatino Linotype"/>
                <w:bCs/>
                <w:sz w:val="18"/>
                <w:szCs w:val="18"/>
              </w:rPr>
              <w:instrText xml:space="preserve"> </w:instrText>
            </w:r>
            <w:r>
              <w:rPr>
                <w:rFonts w:ascii="Palatino Linotype" w:hAnsi="Palatino Linotype"/>
                <w:bCs/>
                <w:sz w:val="18"/>
                <w:szCs w:val="18"/>
              </w:rPr>
              <w:fldChar w:fldCharType="separate"/>
            </w:r>
            <w:r>
              <w:rPr>
                <w:rFonts w:hint="eastAsia" w:ascii="Palatino Linotype" w:hAnsi="Palatino Linotype"/>
                <w:bCs/>
                <w:sz w:val="18"/>
                <w:szCs w:val="18"/>
              </w:rPr>
              <w:t>③</w:t>
            </w:r>
            <w:r>
              <w:rPr>
                <w:rFonts w:ascii="Palatino Linotype" w:hAnsi="Palatino Linotype"/>
                <w:bCs/>
                <w:sz w:val="18"/>
                <w:szCs w:val="18"/>
              </w:rPr>
              <w:fldChar w:fldCharType="end"/>
            </w:r>
            <w:r>
              <w:rPr>
                <w:rFonts w:hint="eastAsia" w:ascii="Palatino Linotype" w:hAnsi="Palatino Linotype"/>
                <w:bCs/>
                <w:sz w:val="18"/>
                <w:szCs w:val="18"/>
              </w:rPr>
              <w:t>穿插数量动态配额，预估用户浏览深度，构建浏览深度与穿插数量的映射，确定每次请求下穿插的商品数，以尽可能提高穿插影响面；</w:t>
            </w:r>
            <w:r>
              <w:rPr>
                <w:rFonts w:ascii="Palatino Linotype" w:hAnsi="Palatino Linotype"/>
                <w:bCs/>
                <w:sz w:val="18"/>
                <w:szCs w:val="18"/>
              </w:rPr>
              <w:fldChar w:fldCharType="begin"/>
            </w:r>
            <w:r>
              <w:rPr>
                <w:rFonts w:ascii="Palatino Linotype" w:hAnsi="Palatino Linotype"/>
                <w:bCs/>
                <w:sz w:val="18"/>
                <w:szCs w:val="18"/>
              </w:rPr>
              <w:instrText xml:space="preserve"> </w:instrText>
            </w:r>
            <w:r>
              <w:rPr>
                <w:rFonts w:hint="eastAsia" w:ascii="Palatino Linotype" w:hAnsi="Palatino Linotype"/>
                <w:bCs/>
                <w:sz w:val="18"/>
                <w:szCs w:val="18"/>
              </w:rPr>
              <w:instrText xml:space="preserve">= 4 \* GB3</w:instrText>
            </w:r>
            <w:r>
              <w:rPr>
                <w:rFonts w:ascii="Palatino Linotype" w:hAnsi="Palatino Linotype"/>
                <w:bCs/>
                <w:sz w:val="18"/>
                <w:szCs w:val="18"/>
              </w:rPr>
              <w:instrText xml:space="preserve"> </w:instrText>
            </w:r>
            <w:r>
              <w:rPr>
                <w:rFonts w:ascii="Palatino Linotype" w:hAnsi="Palatino Linotype"/>
                <w:bCs/>
                <w:sz w:val="18"/>
                <w:szCs w:val="18"/>
              </w:rPr>
              <w:fldChar w:fldCharType="separate"/>
            </w:r>
            <w:r>
              <w:rPr>
                <w:rFonts w:hint="eastAsia" w:ascii="Palatino Linotype" w:hAnsi="Palatino Linotype"/>
                <w:bCs/>
                <w:sz w:val="18"/>
                <w:szCs w:val="18"/>
              </w:rPr>
              <w:t>④</w:t>
            </w:r>
            <w:r>
              <w:rPr>
                <w:rFonts w:ascii="Palatino Linotype" w:hAnsi="Palatino Linotype"/>
                <w:bCs/>
                <w:sz w:val="18"/>
                <w:szCs w:val="18"/>
              </w:rPr>
              <w:fldChar w:fldCharType="end"/>
            </w:r>
            <w:r>
              <w:rPr>
                <w:rFonts w:hint="eastAsia" w:ascii="Palatino Linotype" w:hAnsi="Palatino Linotype"/>
                <w:bCs/>
                <w:sz w:val="18"/>
                <w:szCs w:val="18"/>
              </w:rPr>
              <w:t>人群差异化探测，对特定人群(如低价敏感人群、潮玩偏好人群等</w:t>
            </w:r>
            <w:r>
              <w:rPr>
                <w:rFonts w:ascii="Palatino Linotype" w:hAnsi="Palatino Linotype"/>
                <w:bCs/>
                <w:sz w:val="18"/>
                <w:szCs w:val="18"/>
              </w:rPr>
              <w:t>)</w:t>
            </w:r>
            <w:r>
              <w:rPr>
                <w:rFonts w:hint="eastAsia" w:ascii="Palatino Linotype" w:hAnsi="Palatino Linotype"/>
                <w:bCs/>
                <w:sz w:val="18"/>
                <w:szCs w:val="18"/>
              </w:rPr>
              <w:t>穿插特定商品，以提高用户在搜索场域感知的丰富性、新鲜感、探索性。</w:t>
            </w:r>
          </w:p>
          <w:p w14:paraId="4AAAE007">
            <w:pPr>
              <w:rPr>
                <w:rFonts w:ascii="Palatino Linotype" w:hAnsi="Palatino Linotype"/>
                <w:bCs/>
                <w:sz w:val="18"/>
                <w:szCs w:val="18"/>
              </w:rPr>
            </w:pPr>
          </w:p>
          <w:p w14:paraId="5CABE3E3">
            <w:pPr>
              <w:rPr>
                <w:rFonts w:ascii="Palatino Linotype" w:hAnsi="Palatino Linotype"/>
                <w:bCs/>
                <w:sz w:val="18"/>
                <w:szCs w:val="18"/>
              </w:rPr>
            </w:pPr>
          </w:p>
          <w:p w14:paraId="3279C765">
            <w:pPr>
              <w:rPr>
                <w:rFonts w:ascii="Palatino Linotype" w:hAnsi="Palatino Linotype"/>
                <w:b/>
                <w:bCs/>
                <w:sz w:val="18"/>
                <w:szCs w:val="18"/>
              </w:rPr>
            </w:pPr>
            <w:r>
              <w:rPr>
                <w:rFonts w:hint="eastAsia" w:ascii="Palatino Linotype" w:hAnsi="Palatino Linotype"/>
                <w:b/>
                <w:bCs/>
                <w:sz w:val="18"/>
                <w:szCs w:val="18"/>
              </w:rPr>
              <w:t>五、其他公司重点项目</w:t>
            </w:r>
          </w:p>
          <w:p w14:paraId="4A136FE8">
            <w:pPr>
              <w:ind w:left="357" w:leftChars="170" w:firstLine="360" w:firstLineChars="200"/>
              <w:rPr>
                <w:rFonts w:ascii="Palatino Linotype" w:hAnsi="Palatino Linotype"/>
                <w:bCs/>
                <w:sz w:val="18"/>
                <w:szCs w:val="18"/>
              </w:rPr>
            </w:pPr>
            <w:r>
              <w:rPr>
                <w:rFonts w:hint="eastAsia" w:ascii="Palatino Linotype" w:hAnsi="Palatino Linotype"/>
                <w:bCs/>
                <w:sz w:val="18"/>
                <w:szCs w:val="18"/>
              </w:rPr>
              <w:t>技术为业务服务，搜推自然流量场通过流量分发以实现业务目标，需要在常规技术迭代外对业务形成助力。在京东这样强调自营的经营模式，自营GMV技术公司财报营业收入，要求算法以更强的主动性、更强的经营理念参与并支持业务发展。搜索是京东最大流量场域，我作为搜索算法承接业务的对接人，在多个重大项目中担任算法一号位、研发一号位，深度参与了202</w:t>
            </w:r>
            <w:r>
              <w:rPr>
                <w:rFonts w:ascii="Palatino Linotype" w:hAnsi="Palatino Linotype"/>
                <w:bCs/>
                <w:sz w:val="18"/>
                <w:szCs w:val="18"/>
              </w:rPr>
              <w:t>1</w:t>
            </w:r>
            <w:r>
              <w:rPr>
                <w:rFonts w:hint="eastAsia" w:ascii="Palatino Linotype" w:hAnsi="Palatino Linotype"/>
                <w:bCs/>
                <w:sz w:val="18"/>
                <w:szCs w:val="18"/>
              </w:rPr>
              <w:t>年以来京东所有与流量相关的重大项目。以下是参与的部分重点项目：</w:t>
            </w:r>
          </w:p>
          <w:p w14:paraId="5A80D8F0">
            <w:pPr>
              <w:pStyle w:val="17"/>
              <w:numPr>
                <w:ilvl w:val="0"/>
                <w:numId w:val="12"/>
              </w:numPr>
              <w:ind w:firstLineChars="0"/>
              <w:rPr>
                <w:rFonts w:ascii="Palatino Linotype" w:hAnsi="Palatino Linotype"/>
                <w:bCs/>
                <w:sz w:val="18"/>
                <w:szCs w:val="18"/>
              </w:rPr>
            </w:pPr>
            <w:r>
              <w:rPr>
                <w:rFonts w:hint="eastAsia" w:ascii="Palatino Linotype" w:hAnsi="Palatino Linotype"/>
                <w:b/>
                <w:bCs/>
                <w:sz w:val="18"/>
                <w:szCs w:val="18"/>
              </w:rPr>
              <w:t>百亿补贴（算法一号位）：</w:t>
            </w:r>
            <w:r>
              <w:rPr>
                <w:rFonts w:hint="eastAsia" w:ascii="Palatino Linotype" w:hAnsi="Palatino Linotype"/>
                <w:bCs/>
                <w:sz w:val="18"/>
                <w:szCs w:val="18"/>
              </w:rPr>
              <w:t>202</w:t>
            </w:r>
            <w:r>
              <w:rPr>
                <w:rFonts w:ascii="Palatino Linotype" w:hAnsi="Palatino Linotype"/>
                <w:bCs/>
                <w:sz w:val="18"/>
                <w:szCs w:val="18"/>
              </w:rPr>
              <w:t>2</w:t>
            </w:r>
            <w:r>
              <w:rPr>
                <w:rFonts w:hint="eastAsia" w:ascii="Palatino Linotype" w:hAnsi="Palatino Linotype"/>
                <w:bCs/>
                <w:sz w:val="18"/>
                <w:szCs w:val="18"/>
              </w:rPr>
              <w:t>年12月，京东提出对标拼多多启动“百亿补贴项目”，我在其中担任算法一号位。负责协调从相关性、召回、粗精排、重排、调控、EE各算法模块针对百补业务的研发和上线工作；同时针对部分百补商品流量获取较低的情况，对这部分低流量商品进行额外的流量补贴，采用“基于PID的单品确定性流量技术”实现。2023年3月，百补上线，目前大盘GMV占比逐渐提升至</w:t>
            </w:r>
            <w:r>
              <w:rPr>
                <w:rFonts w:ascii="Palatino Linotype" w:hAnsi="Palatino Linotype"/>
                <w:bCs/>
                <w:sz w:val="18"/>
                <w:szCs w:val="18"/>
              </w:rPr>
              <w:t>xx%，</w:t>
            </w:r>
            <w:r>
              <w:rPr>
                <w:rFonts w:hint="eastAsia" w:ascii="Palatino Linotype" w:hAnsi="Palatino Linotype"/>
                <w:bCs/>
                <w:sz w:val="18"/>
                <w:szCs w:val="18"/>
              </w:rPr>
              <w:t>带动平均客单价下降超过</w:t>
            </w:r>
            <w:r>
              <w:rPr>
                <w:rFonts w:ascii="Palatino Linotype" w:hAnsi="Palatino Linotype"/>
                <w:bCs/>
                <w:sz w:val="18"/>
                <w:szCs w:val="18"/>
              </w:rPr>
              <w:t>xx</w:t>
            </w:r>
            <w:r>
              <w:rPr>
                <w:rFonts w:hint="eastAsia" w:ascii="Palatino Linotype" w:hAnsi="Palatino Linotype"/>
                <w:bCs/>
                <w:sz w:val="18"/>
                <w:szCs w:val="18"/>
              </w:rPr>
              <w:t>%，传化率提升xx%。项目组获得2023京东零售重大项目奖。</w:t>
            </w:r>
          </w:p>
          <w:p w14:paraId="07EDDA1B">
            <w:pPr>
              <w:pStyle w:val="17"/>
              <w:numPr>
                <w:ilvl w:val="0"/>
                <w:numId w:val="12"/>
              </w:numPr>
              <w:ind w:firstLineChars="0"/>
              <w:rPr>
                <w:rFonts w:ascii="Palatino Linotype" w:hAnsi="Palatino Linotype"/>
                <w:bCs/>
                <w:sz w:val="18"/>
                <w:szCs w:val="18"/>
              </w:rPr>
            </w:pPr>
            <w:r>
              <w:rPr>
                <w:rFonts w:hint="eastAsia" w:ascii="Palatino Linotype" w:hAnsi="Palatino Linotype"/>
                <w:b/>
                <w:bCs/>
                <w:sz w:val="18"/>
                <w:szCs w:val="18"/>
              </w:rPr>
              <w:t>春晓计划（算法一号位）：</w:t>
            </w:r>
            <w:r>
              <w:rPr>
                <w:rFonts w:hint="eastAsia" w:ascii="Palatino Linotype" w:hAnsi="Palatino Linotype"/>
                <w:bCs/>
                <w:sz w:val="18"/>
                <w:szCs w:val="18"/>
              </w:rPr>
              <w:t>20</w:t>
            </w:r>
            <w:r>
              <w:rPr>
                <w:rFonts w:ascii="Palatino Linotype" w:hAnsi="Palatino Linotype"/>
                <w:bCs/>
                <w:sz w:val="18"/>
                <w:szCs w:val="18"/>
              </w:rPr>
              <w:t>23</w:t>
            </w:r>
            <w:r>
              <w:rPr>
                <w:rFonts w:hint="eastAsia" w:ascii="Palatino Linotype" w:hAnsi="Palatino Linotype"/>
                <w:bCs/>
                <w:sz w:val="18"/>
                <w:szCs w:val="18"/>
              </w:rPr>
              <w:t>年</w:t>
            </w:r>
            <w:r>
              <w:rPr>
                <w:rFonts w:ascii="Palatino Linotype" w:hAnsi="Palatino Linotype"/>
                <w:bCs/>
                <w:sz w:val="18"/>
                <w:szCs w:val="18"/>
              </w:rPr>
              <w:t>1</w:t>
            </w:r>
            <w:r>
              <w:rPr>
                <w:rFonts w:hint="eastAsia" w:ascii="Palatino Linotype" w:hAnsi="Palatino Linotype"/>
                <w:bCs/>
                <w:sz w:val="18"/>
                <w:szCs w:val="18"/>
              </w:rPr>
              <w:t>月，京东提出优化流量生态，平台会拿出百亿流量和一系列助力措施，引导新商家在京东开店，预期一年内吸引100万新入住商家。平台主张的背后，要求算法设计一套流量助力体系，对新入住商家进行流量扶持。由于搜索是京东最大的流量场，我担任该项目的算法一号位，协调架构、产品、运营推动项目研发；设计了基于订单的新店分阶段成长体系，每一阶段流量确保为上一阶段流量的xx倍，采用“基于强化学习的商品集合流量确定性技术”实现。202</w:t>
            </w:r>
            <w:r>
              <w:rPr>
                <w:rFonts w:ascii="Palatino Linotype" w:hAnsi="Palatino Linotype"/>
                <w:bCs/>
                <w:sz w:val="18"/>
                <w:szCs w:val="18"/>
              </w:rPr>
              <w:t>3</w:t>
            </w:r>
            <w:r>
              <w:rPr>
                <w:rFonts w:hint="eastAsia" w:ascii="Palatino Linotype" w:hAnsi="Palatino Linotype"/>
                <w:bCs/>
                <w:sz w:val="18"/>
                <w:szCs w:val="18"/>
              </w:rPr>
              <w:t>年1月、3月、5月春晓计划分别上线三个版本，带动了优质商家的成长、吸引了约xx万商家入驻，新商家入驻量同比增长417%(2023年Q2财报)</w:t>
            </w:r>
            <w:r>
              <w:rPr>
                <w:rFonts w:ascii="Palatino Linotype" w:hAnsi="Palatino Linotype"/>
                <w:bCs/>
                <w:sz w:val="18"/>
                <w:szCs w:val="18"/>
              </w:rPr>
              <w:t>。</w:t>
            </w:r>
            <w:r>
              <w:rPr>
                <w:rFonts w:hint="eastAsia" w:ascii="Palatino Linotype" w:hAnsi="Palatino Linotype"/>
                <w:bCs/>
                <w:sz w:val="18"/>
                <w:szCs w:val="18"/>
              </w:rPr>
              <w:t>依托此项目，我个人获得2023京东价值观典范奖。</w:t>
            </w:r>
          </w:p>
          <w:p w14:paraId="1739E5D6">
            <w:pPr>
              <w:pStyle w:val="17"/>
              <w:numPr>
                <w:ilvl w:val="0"/>
                <w:numId w:val="12"/>
              </w:numPr>
              <w:ind w:firstLineChars="0"/>
              <w:rPr>
                <w:rFonts w:ascii="Palatino Linotype" w:hAnsi="Palatino Linotype"/>
                <w:bCs/>
                <w:sz w:val="18"/>
                <w:szCs w:val="18"/>
              </w:rPr>
            </w:pPr>
            <w:r>
              <w:rPr>
                <w:rFonts w:hint="eastAsia" w:ascii="Palatino Linotype" w:hAnsi="Palatino Linotype"/>
                <w:b/>
                <w:bCs/>
                <w:sz w:val="18"/>
                <w:szCs w:val="18"/>
              </w:rPr>
              <w:t>掘金系统（算法一号位）：</w:t>
            </w:r>
            <w:r>
              <w:rPr>
                <w:rFonts w:hint="eastAsia" w:ascii="Palatino Linotype" w:hAnsi="Palatino Linotype"/>
                <w:bCs/>
                <w:sz w:val="18"/>
                <w:szCs w:val="18"/>
              </w:rPr>
              <w:t>自然流量场除了优化效率外，还承担着流量可运营的重任，为了提高人效比，提升对业务的支持速度和力度、降低研发投入，公司立项“掘金系统”建设搜推可运营平台，我担任算法一号位。该系统结合了运营选品、流量扶持、数据看板模块，系统承接未来公司战略性流量扶持项目。该系统已于2023年8月完成一期上线，对小业务的支持成本从上线前的2人天降低为0.2人天，效率提高十倍。更复杂、功能更完善的二期项目正在研发推进中。</w:t>
            </w:r>
          </w:p>
          <w:p w14:paraId="4704EC44">
            <w:pPr>
              <w:rPr>
                <w:rFonts w:ascii="Palatino Linotype" w:hAnsi="Palatino Linotype"/>
                <w:bCs/>
                <w:sz w:val="18"/>
                <w:szCs w:val="18"/>
              </w:rPr>
            </w:pPr>
          </w:p>
          <w:p w14:paraId="5C6D29DD">
            <w:pPr>
              <w:jc w:val="left"/>
              <w:rPr>
                <w:rFonts w:ascii="Palatino Linotype" w:hAnsi="Palatino Linotype"/>
                <w:bCs/>
                <w:sz w:val="18"/>
                <w:szCs w:val="18"/>
              </w:rPr>
            </w:pPr>
            <w:r>
              <w:rPr>
                <w:rFonts w:hint="eastAsia"/>
                <w:b/>
                <w:bCs/>
                <w:sz w:val="18"/>
                <w:szCs w:val="18"/>
              </w:rPr>
              <w:t>阿里巴巴-阿里妈妈广告算法</w:t>
            </w:r>
            <w:r>
              <w:rPr>
                <w:rFonts w:ascii="Palatino Linotype" w:hAnsi="Palatino Linotype"/>
                <w:bCs/>
                <w:sz w:val="18"/>
                <w:szCs w:val="18"/>
              </w:rPr>
              <w:tab/>
            </w:r>
            <w:r>
              <w:rPr>
                <w:rFonts w:ascii="Palatino Linotype" w:hAnsi="Palatino Linotype"/>
                <w:bCs/>
                <w:sz w:val="18"/>
                <w:szCs w:val="18"/>
              </w:rPr>
              <w:t xml:space="preserve">  </w:t>
            </w:r>
            <w:r>
              <w:rPr>
                <w:rFonts w:hint="eastAsia" w:ascii="Palatino Linotype" w:hAnsi="Palatino Linotype"/>
                <w:b/>
                <w:bCs/>
                <w:sz w:val="18"/>
                <w:szCs w:val="18"/>
              </w:rPr>
              <w:t xml:space="preserve">精准定向广告算法团队 </w:t>
            </w:r>
            <w:r>
              <w:rPr>
                <w:rFonts w:ascii="Palatino Linotype" w:hAnsi="Palatino Linotype"/>
                <w:b/>
                <w:bCs/>
                <w:sz w:val="18"/>
                <w:szCs w:val="18"/>
              </w:rPr>
              <w:t xml:space="preserve">    </w:t>
            </w:r>
            <w:r>
              <w:rPr>
                <w:rFonts w:ascii="Palatino Linotype" w:hAnsi="Palatino Linotype"/>
                <w:bCs/>
                <w:sz w:val="18"/>
                <w:szCs w:val="18"/>
              </w:rPr>
              <w:tab/>
            </w:r>
            <w:r>
              <w:rPr>
                <w:rFonts w:ascii="Palatino Linotype" w:hAnsi="Palatino Linotype"/>
                <w:bCs/>
                <w:sz w:val="18"/>
                <w:szCs w:val="18"/>
              </w:rPr>
              <w:tab/>
            </w:r>
            <w:r>
              <w:rPr>
                <w:rFonts w:hint="eastAsia" w:ascii="Palatino Linotype" w:hAnsi="Palatino Linotype"/>
                <w:bCs/>
                <w:sz w:val="18"/>
                <w:szCs w:val="18"/>
              </w:rPr>
              <w:tab/>
            </w:r>
            <w:r>
              <w:rPr>
                <w:rFonts w:hint="eastAsia" w:ascii="Palatino Linotype" w:hAnsi="Palatino Linotype"/>
                <w:bCs/>
                <w:sz w:val="18"/>
                <w:szCs w:val="18"/>
              </w:rPr>
              <w:tab/>
            </w:r>
            <w:r>
              <w:rPr>
                <w:rFonts w:hint="eastAsia" w:ascii="Palatino Linotype" w:hAnsi="Palatino Linotype"/>
                <w:bCs/>
                <w:sz w:val="18"/>
                <w:szCs w:val="18"/>
              </w:rPr>
              <w:tab/>
            </w:r>
            <w:r>
              <w:rPr>
                <w:rFonts w:ascii="Palatino Linotype" w:hAnsi="Palatino Linotype"/>
                <w:bCs/>
                <w:sz w:val="18"/>
                <w:szCs w:val="18"/>
              </w:rPr>
              <w:t xml:space="preserve">           </w:t>
            </w:r>
            <w:r>
              <w:rPr>
                <w:rFonts w:hint="eastAsia" w:ascii="Palatino Linotype" w:hAnsi="Palatino Linotype"/>
                <w:b/>
                <w:sz w:val="18"/>
                <w:szCs w:val="18"/>
              </w:rPr>
              <w:t>中国</w:t>
            </w:r>
            <w:r>
              <w:rPr>
                <w:rFonts w:ascii="Palatino Linotype" w:hAnsi="宋体"/>
                <w:b/>
                <w:sz w:val="18"/>
                <w:szCs w:val="18"/>
              </w:rPr>
              <w:t>，</w:t>
            </w:r>
            <w:r>
              <w:rPr>
                <w:rFonts w:hint="eastAsia" w:ascii="Palatino Linotype" w:hAnsi="宋体"/>
                <w:b/>
                <w:sz w:val="18"/>
                <w:szCs w:val="18"/>
              </w:rPr>
              <w:t>北</w:t>
            </w:r>
            <w:r>
              <w:rPr>
                <w:rFonts w:hint="eastAsia" w:ascii="Palatino Linotype" w:hAnsi="宋体"/>
                <w:b/>
                <w:bCs/>
                <w:sz w:val="18"/>
                <w:szCs w:val="18"/>
              </w:rPr>
              <w:t>京</w:t>
            </w:r>
          </w:p>
          <w:p w14:paraId="669534BA">
            <w:pPr>
              <w:rPr>
                <w:rFonts w:ascii="Palatino Linotype" w:hAnsi="Palatino Linotype"/>
                <w:b/>
                <w:sz w:val="18"/>
                <w:szCs w:val="18"/>
              </w:rPr>
            </w:pPr>
            <w:r>
              <w:rPr>
                <w:rFonts w:hint="eastAsia" w:ascii="Palatino Linotype" w:hAnsi="Palatino Linotype"/>
                <w:b/>
                <w:sz w:val="18"/>
                <w:szCs w:val="18"/>
              </w:rPr>
              <w:t>一、转化率校准：</w:t>
            </w:r>
          </w:p>
          <w:p w14:paraId="6847CA79">
            <w:pPr>
              <w:ind w:left="357" w:leftChars="170" w:firstLine="360" w:firstLineChars="200"/>
              <w:rPr>
                <w:rFonts w:ascii="Palatino Linotype" w:hAnsi="Palatino Linotype"/>
                <w:bCs/>
                <w:sz w:val="18"/>
                <w:szCs w:val="18"/>
              </w:rPr>
            </w:pPr>
            <w:r>
              <w:rPr>
                <w:rFonts w:hint="eastAsia" w:ascii="Palatino Linotype" w:hAnsi="Palatino Linotype"/>
                <w:bCs/>
                <w:sz w:val="18"/>
                <w:szCs w:val="18"/>
              </w:rPr>
              <w:t>“优化购买”是淘宝商家投入广告预算最多的广告类别，且大量的bidding策略依赖于pcvr预估精度。校准可以使bidding策略优化、预估模型优化相对解耦，可以轻量级快速响应线上环境的波动，有利于提高预估精度。阿里妈妈先后迭代上线了三版pcvr校准策略，分别是(1)引入半转化行为的天级策略、(2)基于点击质量预估的小时级策略、(3)考虑率数关系的校准策略，在此项始终保持业界领先地位。三期pcvr校准，预算分桶条件下累积实现ROI+42.7%, 单位预算转化数+31.0%。</w:t>
            </w:r>
          </w:p>
          <w:p w14:paraId="2A76387D">
            <w:pPr>
              <w:rPr>
                <w:rFonts w:ascii="Palatino Linotype" w:hAnsi="Palatino Linotype"/>
                <w:b/>
                <w:sz w:val="18"/>
                <w:szCs w:val="18"/>
              </w:rPr>
            </w:pPr>
            <w:r>
              <w:rPr>
                <w:rFonts w:hint="eastAsia" w:ascii="Palatino Linotype" w:hAnsi="Palatino Linotype"/>
                <w:b/>
                <w:sz w:val="18"/>
                <w:szCs w:val="18"/>
              </w:rPr>
              <w:t>二、点击率校准：</w:t>
            </w:r>
          </w:p>
          <w:p w14:paraId="4A526511">
            <w:pPr>
              <w:ind w:left="357" w:leftChars="170" w:firstLine="360" w:firstLineChars="200"/>
              <w:rPr>
                <w:rFonts w:ascii="Palatino Linotype" w:hAnsi="Palatino Linotype"/>
                <w:bCs/>
                <w:sz w:val="18"/>
                <w:szCs w:val="18"/>
              </w:rPr>
            </w:pPr>
            <w:r>
              <w:rPr>
                <w:rFonts w:hint="eastAsia" w:ascii="Palatino Linotype" w:hAnsi="Palatino Linotype"/>
                <w:bCs/>
                <w:sz w:val="18"/>
                <w:szCs w:val="18"/>
              </w:rPr>
              <w:t>淘宝线上CTR预估模型，使用广告竞得日志构建训练样本，并在线上对所有参竞样本进行预估打分。参竞与竞得分布的不一致，带来了“样本有偏”问题。以“反事实学习”为理论基础，阿里妈妈从校准层面解决该问题。选用Inverse-Propensity-Score(IPS)方法，用GBDT模型预估每个参竞样本被展示的概率，将此概率的倒数作为校准模型的样本权重，构建出小时级更新的展示概率预估模型，然后叠加基于“反事实学习”构建的点击率校准模型，实现了点击率的“无偏校准”。线上实验中，该项目优化了竞得pv分布，未知泛兴趣人群占比+10.2%，有力支撑了2022年阿里妈妈超级钻展3.0提出的“破圈方法论”，提高广告主获取新客的能力。</w:t>
            </w:r>
          </w:p>
          <w:p w14:paraId="4B6552E1">
            <w:pPr>
              <w:rPr>
                <w:rFonts w:ascii="Palatino Linotype" w:hAnsi="Palatino Linotype"/>
                <w:b/>
                <w:sz w:val="18"/>
                <w:szCs w:val="18"/>
              </w:rPr>
            </w:pPr>
            <w:r>
              <w:rPr>
                <w:rFonts w:hint="eastAsia" w:ascii="Palatino Linotype" w:hAnsi="Palatino Linotype"/>
                <w:b/>
                <w:sz w:val="18"/>
                <w:szCs w:val="18"/>
              </w:rPr>
              <w:t>三、加购收藏率校准：</w:t>
            </w:r>
          </w:p>
          <w:p w14:paraId="5843D690">
            <w:pPr>
              <w:ind w:left="357" w:leftChars="170" w:firstLine="360" w:firstLineChars="200"/>
              <w:rPr>
                <w:rFonts w:ascii="Palatino Linotype" w:hAnsi="Palatino Linotype"/>
                <w:bCs/>
                <w:sz w:val="18"/>
                <w:szCs w:val="18"/>
              </w:rPr>
            </w:pPr>
            <w:r>
              <w:rPr>
                <w:rFonts w:hint="eastAsia" w:ascii="Palatino Linotype" w:hAnsi="Palatino Linotype"/>
                <w:bCs/>
                <w:sz w:val="18"/>
                <w:szCs w:val="18"/>
              </w:rPr>
              <w:t>为了满足广告主多元化的营销诉求，赋能其在大促期间通过优化加购/收藏来撬动营销，阿里妈妈推出了优化加购/收藏的功能，这些类别的广告计划消耗占比在大促期间峰值接近30%。从加购率、收藏率预估水准来看，不足以与阿里点击率转化率预估模型媲美，亟需通过校准策略来优化预估水准。通过复用转化率校准策略的思想，上线了一版加购率校准策略，预算分桶条件下实现单位预算加购率+5.2%。</w:t>
            </w:r>
          </w:p>
          <w:p w14:paraId="70656CE2">
            <w:pPr>
              <w:rPr>
                <w:rFonts w:ascii="Palatino Linotype" w:hAnsi="Palatino Linotype"/>
                <w:b/>
                <w:sz w:val="18"/>
                <w:szCs w:val="18"/>
              </w:rPr>
            </w:pPr>
            <w:r>
              <w:rPr>
                <w:rFonts w:hint="eastAsia" w:ascii="Palatino Linotype" w:hAnsi="Palatino Linotype"/>
                <w:b/>
                <w:sz w:val="18"/>
                <w:szCs w:val="18"/>
              </w:rPr>
              <w:t>四、点击合约售卖机制：</w:t>
            </w:r>
          </w:p>
          <w:p w14:paraId="2A8873F2">
            <w:pPr>
              <w:ind w:left="357" w:leftChars="170" w:firstLine="360" w:firstLineChars="200"/>
              <w:rPr>
                <w:rFonts w:ascii="Palatino Linotype" w:hAnsi="Palatino Linotype"/>
                <w:b/>
                <w:sz w:val="18"/>
                <w:szCs w:val="18"/>
              </w:rPr>
            </w:pPr>
            <w:r>
              <w:rPr>
                <w:rFonts w:hint="eastAsia" w:ascii="Palatino Linotype" w:hAnsi="Palatino Linotype"/>
                <w:bCs/>
                <w:sz w:val="18"/>
                <w:szCs w:val="18"/>
              </w:rPr>
              <w:t>常见的广告合约是保展示量合约，对保点击合约学术界和业界研究较少。对广告主而言，点击是相比于展示更贴近最终购买诉求的指标，点击合约不仅具有研究价值，而且具有很大的业务价值。因此我们在阿里妈妈引入保点击量合约，聚焦于RTB与合约同时售卖情况下的点击合约机制设计。在这里，点击合约定价是核心技术点，合约定价的基础是求解流量预分配问题，这是一个NP难问题。我们通过设计了一个基于经验提取的启发式算法，可快速求出高质量解。该方案具备技术先进性，而且业务可落地。有力支撑了阿里妈妈点击合约项目上线，而且沉淀学术论文一篇，发明专利一件。</w:t>
            </w:r>
          </w:p>
          <w:p w14:paraId="5792A74F">
            <w:pPr>
              <w:rPr>
                <w:rFonts w:ascii="Palatino Linotype" w:hAnsi="Palatino Linotype"/>
                <w:bCs/>
                <w:sz w:val="18"/>
                <w:szCs w:val="18"/>
              </w:rPr>
            </w:pPr>
            <w:r>
              <w:rPr>
                <w:rFonts w:hint="eastAsia" w:ascii="Palatino Linotype" w:hAnsi="Palatino Linotype"/>
                <w:b/>
                <w:sz w:val="18"/>
                <w:szCs w:val="18"/>
              </w:rPr>
              <w:t>五、理论创新/新项目开拓：</w:t>
            </w:r>
          </w:p>
          <w:p w14:paraId="2DAE22F2">
            <w:pPr>
              <w:ind w:left="357" w:leftChars="170" w:firstLine="360" w:firstLineChars="200"/>
              <w:rPr>
                <w:rFonts w:ascii="Palatino Linotype" w:hAnsi="Palatino Linotype"/>
                <w:bCs/>
                <w:sz w:val="18"/>
                <w:szCs w:val="18"/>
              </w:rPr>
            </w:pPr>
            <w:r>
              <w:rPr>
                <w:rFonts w:hint="eastAsia" w:ascii="Palatino Linotype" w:hAnsi="Palatino Linotype"/>
                <w:bCs/>
                <w:sz w:val="18"/>
                <w:szCs w:val="18"/>
              </w:rPr>
              <w:t>我在团队内负责理论创新和新项目开拓，通过文献调研、对标Facebook，开拓符合阶段业务规划的新项目，并进行相关理论创新。主要子项目有：</w:t>
            </w:r>
          </w:p>
          <w:p w14:paraId="01B0115C">
            <w:pPr>
              <w:numPr>
                <w:ilvl w:val="0"/>
                <w:numId w:val="13"/>
              </w:numPr>
              <w:ind w:left="357" w:leftChars="170" w:firstLine="360" w:firstLineChars="200"/>
              <w:rPr>
                <w:rFonts w:ascii="Palatino Linotype" w:hAnsi="Palatino Linotype"/>
                <w:bCs/>
                <w:sz w:val="18"/>
                <w:szCs w:val="18"/>
              </w:rPr>
            </w:pPr>
            <w:r>
              <w:rPr>
                <w:rFonts w:hint="eastAsia" w:ascii="Palatino Linotype" w:hAnsi="Palatino Linotype"/>
                <w:bCs/>
                <w:sz w:val="18"/>
                <w:szCs w:val="18"/>
              </w:rPr>
              <w:t>多约束自动出价机制设计：预算约束/ppc约束/ctr约束，满足广告主多元化的营销诉求；</w:t>
            </w:r>
          </w:p>
          <w:p w14:paraId="5976A410">
            <w:pPr>
              <w:numPr>
                <w:ilvl w:val="0"/>
                <w:numId w:val="14"/>
              </w:numPr>
              <w:ind w:left="357" w:leftChars="170" w:firstLine="360" w:firstLineChars="200"/>
              <w:rPr>
                <w:rFonts w:ascii="Palatino Linotype" w:hAnsi="Palatino Linotype"/>
                <w:bCs/>
                <w:sz w:val="18"/>
                <w:szCs w:val="18"/>
              </w:rPr>
            </w:pPr>
            <w:r>
              <w:rPr>
                <w:rFonts w:hint="eastAsia" w:ascii="Palatino Linotype" w:hAnsi="Palatino Linotype"/>
                <w:bCs/>
                <w:sz w:val="18"/>
                <w:szCs w:val="18"/>
              </w:rPr>
              <w:t>多目标自动出价机制设计：转化数置换rpm，提升广告收入；</w:t>
            </w:r>
          </w:p>
          <w:p w14:paraId="0B20C13F">
            <w:pPr>
              <w:numPr>
                <w:ilvl w:val="0"/>
                <w:numId w:val="14"/>
              </w:numPr>
              <w:ind w:left="357" w:leftChars="170" w:firstLine="360" w:firstLineChars="200"/>
              <w:rPr>
                <w:rFonts w:ascii="Palatino Linotype" w:hAnsi="Palatino Linotype"/>
                <w:bCs/>
                <w:sz w:val="18"/>
                <w:szCs w:val="18"/>
              </w:rPr>
            </w:pPr>
            <w:r>
              <w:rPr>
                <w:rFonts w:hint="eastAsia" w:ascii="Palatino Linotype" w:hAnsi="Palatino Linotype"/>
                <w:bCs/>
                <w:sz w:val="18"/>
                <w:szCs w:val="18"/>
              </w:rPr>
              <w:t>GSP机制下红包补贴策略：通过个性化红包的发放，实现了一种个性化保留价，提升二价进而提高平台收入；</w:t>
            </w:r>
          </w:p>
          <w:p w14:paraId="2C692711">
            <w:pPr>
              <w:numPr>
                <w:ilvl w:val="0"/>
                <w:numId w:val="14"/>
              </w:numPr>
              <w:ind w:left="357" w:leftChars="170" w:firstLine="360" w:firstLineChars="200"/>
              <w:rPr>
                <w:rFonts w:ascii="Palatino Linotype" w:hAnsi="Palatino Linotype"/>
                <w:bCs/>
                <w:sz w:val="18"/>
                <w:szCs w:val="18"/>
              </w:rPr>
            </w:pPr>
            <w:r>
              <w:rPr>
                <w:rFonts w:hint="eastAsia" w:ascii="Palatino Linotype" w:hAnsi="Palatino Linotype"/>
                <w:bCs/>
                <w:sz w:val="18"/>
                <w:szCs w:val="18"/>
              </w:rPr>
              <w:t>预估模型评估指标：随着广告投放链路愈加复杂，AUC/PCOC已不足以指导预估模型和策略模型迭代，需要找出一组评估指标作为前进的“灯塔”，来指导迭代方向。我针对自动出价计划设计了一组评估指标，线上实验体现出比auc和pcoc更好的指示效果。</w:t>
            </w:r>
          </w:p>
        </w:tc>
      </w:tr>
      <w:tr w14:paraId="51B75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1728" w:type="dxa"/>
            <w:vAlign w:val="center"/>
          </w:tcPr>
          <w:p w14:paraId="3BB57383">
            <w:pPr>
              <w:jc w:val="left"/>
              <w:rPr>
                <w:rFonts w:ascii="Palatino Linotype" w:hAnsi="Palatino Linotype"/>
                <w:bCs/>
                <w:sz w:val="20"/>
                <w:szCs w:val="18"/>
              </w:rPr>
            </w:pPr>
            <w:r>
              <w:rPr>
                <w:rFonts w:ascii="Palatino Linotype" w:hAnsi="Palatino Linotype"/>
                <w:bCs/>
                <w:sz w:val="20"/>
                <w:szCs w:val="18"/>
              </w:rPr>
              <w:t>201</w:t>
            </w:r>
            <w:r>
              <w:rPr>
                <w:rFonts w:hint="eastAsia" w:ascii="Palatino Linotype" w:hAnsi="Palatino Linotype"/>
                <w:bCs/>
                <w:sz w:val="20"/>
                <w:szCs w:val="18"/>
              </w:rPr>
              <w:t>8</w:t>
            </w:r>
            <w:r>
              <w:rPr>
                <w:rFonts w:ascii="Palatino Linotype" w:hAnsi="Palatino Linotype"/>
                <w:bCs/>
                <w:sz w:val="20"/>
                <w:szCs w:val="18"/>
              </w:rPr>
              <w:t>.0</w:t>
            </w:r>
            <w:r>
              <w:rPr>
                <w:rFonts w:hint="eastAsia" w:ascii="Palatino Linotype" w:hAnsi="Palatino Linotype"/>
                <w:bCs/>
                <w:sz w:val="20"/>
                <w:szCs w:val="18"/>
              </w:rPr>
              <w:t>7—2020.0</w:t>
            </w:r>
            <w:r>
              <w:rPr>
                <w:rFonts w:ascii="Palatino Linotype" w:hAnsi="Palatino Linotype"/>
                <w:bCs/>
                <w:sz w:val="20"/>
                <w:szCs w:val="18"/>
              </w:rPr>
              <w:t>9</w:t>
            </w:r>
          </w:p>
        </w:tc>
        <w:tc>
          <w:tcPr>
            <w:tcW w:w="8870" w:type="dxa"/>
            <w:vMerge w:val="continue"/>
          </w:tcPr>
          <w:p w14:paraId="569F546D">
            <w:pPr>
              <w:jc w:val="left"/>
              <w:rPr>
                <w:b/>
                <w:bCs/>
                <w:sz w:val="18"/>
                <w:szCs w:val="18"/>
              </w:rPr>
            </w:pPr>
          </w:p>
        </w:tc>
      </w:tr>
      <w:tr w14:paraId="4B07C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1728" w:type="dxa"/>
            <w:vAlign w:val="center"/>
          </w:tcPr>
          <w:p w14:paraId="05EF209B">
            <w:pPr>
              <w:jc w:val="left"/>
              <w:rPr>
                <w:rFonts w:ascii="Palatino Linotype" w:hAnsi="Palatino Linotype"/>
                <w:bCs/>
                <w:sz w:val="20"/>
                <w:szCs w:val="18"/>
              </w:rPr>
            </w:pPr>
          </w:p>
        </w:tc>
        <w:tc>
          <w:tcPr>
            <w:tcW w:w="8870" w:type="dxa"/>
            <w:vMerge w:val="continue"/>
          </w:tcPr>
          <w:p w14:paraId="0B928B5C">
            <w:pPr>
              <w:jc w:val="left"/>
              <w:rPr>
                <w:b/>
                <w:bCs/>
                <w:sz w:val="18"/>
                <w:szCs w:val="18"/>
              </w:rPr>
            </w:pPr>
          </w:p>
        </w:tc>
      </w:tr>
      <w:tr w14:paraId="6FC0C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1728" w:type="dxa"/>
            <w:vAlign w:val="center"/>
          </w:tcPr>
          <w:p w14:paraId="4B185F82">
            <w:pPr>
              <w:jc w:val="left"/>
              <w:rPr>
                <w:rFonts w:ascii="Palatino Linotype" w:hAnsi="Palatino Linotype"/>
                <w:bCs/>
                <w:sz w:val="20"/>
                <w:szCs w:val="18"/>
              </w:rPr>
            </w:pPr>
          </w:p>
        </w:tc>
        <w:tc>
          <w:tcPr>
            <w:tcW w:w="8870" w:type="dxa"/>
            <w:vMerge w:val="continue"/>
          </w:tcPr>
          <w:p w14:paraId="390F129F">
            <w:pPr>
              <w:jc w:val="left"/>
              <w:rPr>
                <w:b/>
                <w:bCs/>
                <w:sz w:val="18"/>
                <w:szCs w:val="18"/>
              </w:rPr>
            </w:pPr>
          </w:p>
        </w:tc>
      </w:tr>
      <w:tr w14:paraId="76C34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1728" w:type="dxa"/>
            <w:vAlign w:val="center"/>
          </w:tcPr>
          <w:p w14:paraId="3BE8BE7A">
            <w:pPr>
              <w:jc w:val="left"/>
              <w:rPr>
                <w:rFonts w:ascii="Palatino Linotype" w:hAnsi="Palatino Linotype"/>
                <w:bCs/>
                <w:sz w:val="20"/>
                <w:szCs w:val="18"/>
              </w:rPr>
            </w:pPr>
          </w:p>
        </w:tc>
        <w:tc>
          <w:tcPr>
            <w:tcW w:w="8870" w:type="dxa"/>
            <w:vMerge w:val="continue"/>
          </w:tcPr>
          <w:p w14:paraId="20281563">
            <w:pPr>
              <w:jc w:val="left"/>
              <w:rPr>
                <w:b/>
                <w:bCs/>
                <w:sz w:val="18"/>
                <w:szCs w:val="18"/>
              </w:rPr>
            </w:pPr>
          </w:p>
        </w:tc>
      </w:tr>
      <w:tr w14:paraId="2C3F11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1728" w:type="dxa"/>
            <w:vAlign w:val="center"/>
          </w:tcPr>
          <w:p w14:paraId="1B974301">
            <w:pPr>
              <w:jc w:val="left"/>
              <w:rPr>
                <w:rFonts w:ascii="Palatino Linotype" w:hAnsi="Palatino Linotype"/>
                <w:bCs/>
                <w:sz w:val="20"/>
                <w:szCs w:val="18"/>
              </w:rPr>
            </w:pPr>
          </w:p>
        </w:tc>
        <w:tc>
          <w:tcPr>
            <w:tcW w:w="8870" w:type="dxa"/>
            <w:vMerge w:val="continue"/>
          </w:tcPr>
          <w:p w14:paraId="2D70940E">
            <w:pPr>
              <w:jc w:val="left"/>
              <w:rPr>
                <w:b/>
                <w:bCs/>
                <w:sz w:val="18"/>
                <w:szCs w:val="18"/>
              </w:rPr>
            </w:pPr>
          </w:p>
        </w:tc>
      </w:tr>
      <w:tr w14:paraId="73B30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4" w:hRule="atLeast"/>
        </w:trPr>
        <w:tc>
          <w:tcPr>
            <w:tcW w:w="1728" w:type="dxa"/>
            <w:vAlign w:val="center"/>
          </w:tcPr>
          <w:p w14:paraId="56B74935">
            <w:pPr>
              <w:jc w:val="left"/>
              <w:rPr>
                <w:rFonts w:ascii="Palatino Linotype" w:hAnsi="Palatino Linotype"/>
                <w:bCs/>
                <w:sz w:val="20"/>
                <w:szCs w:val="18"/>
              </w:rPr>
            </w:pPr>
          </w:p>
        </w:tc>
        <w:tc>
          <w:tcPr>
            <w:tcW w:w="8870" w:type="dxa"/>
            <w:vMerge w:val="continue"/>
          </w:tcPr>
          <w:p w14:paraId="015D321A">
            <w:pPr>
              <w:jc w:val="left"/>
              <w:rPr>
                <w:b/>
                <w:bCs/>
                <w:sz w:val="18"/>
                <w:szCs w:val="18"/>
              </w:rPr>
            </w:pPr>
          </w:p>
        </w:tc>
      </w:tr>
      <w:tr w14:paraId="1C4BE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1" w:hRule="atLeast"/>
        </w:trPr>
        <w:tc>
          <w:tcPr>
            <w:tcW w:w="1728" w:type="dxa"/>
            <w:vAlign w:val="center"/>
          </w:tcPr>
          <w:p w14:paraId="31A89597">
            <w:pPr>
              <w:jc w:val="left"/>
              <w:rPr>
                <w:rFonts w:ascii="Palatino Linotype" w:hAnsi="Palatino Linotype"/>
                <w:bCs/>
                <w:sz w:val="20"/>
                <w:szCs w:val="18"/>
              </w:rPr>
            </w:pPr>
            <w:r>
              <w:rPr>
                <w:rFonts w:ascii="Palatino Linotype" w:hAnsi="Palatino Linotype"/>
                <w:bCs/>
                <w:sz w:val="20"/>
                <w:szCs w:val="18"/>
              </w:rPr>
              <w:t>2016.06</w:t>
            </w:r>
            <w:r>
              <w:rPr>
                <w:rFonts w:hint="eastAsia" w:ascii="Palatino Linotype" w:hAnsi="Palatino Linotype"/>
                <w:bCs/>
                <w:sz w:val="20"/>
                <w:szCs w:val="18"/>
              </w:rPr>
              <w:t>—2016.0</w:t>
            </w:r>
            <w:r>
              <w:rPr>
                <w:rFonts w:ascii="Palatino Linotype" w:hAnsi="Palatino Linotype"/>
                <w:bCs/>
                <w:sz w:val="20"/>
                <w:szCs w:val="18"/>
              </w:rPr>
              <w:t>9</w:t>
            </w:r>
          </w:p>
        </w:tc>
        <w:tc>
          <w:tcPr>
            <w:tcW w:w="8870" w:type="dxa"/>
            <w:vMerge w:val="restart"/>
          </w:tcPr>
          <w:p w14:paraId="33AE7D54">
            <w:pPr>
              <w:jc w:val="left"/>
              <w:rPr>
                <w:b/>
                <w:bCs/>
                <w:sz w:val="18"/>
                <w:szCs w:val="18"/>
              </w:rPr>
            </w:pPr>
          </w:p>
          <w:p w14:paraId="3F8266BF">
            <w:pPr>
              <w:jc w:val="left"/>
              <w:rPr>
                <w:rFonts w:ascii="Palatino Linotype" w:hAnsi="Palatino Linotype"/>
                <w:bCs/>
                <w:sz w:val="18"/>
                <w:szCs w:val="18"/>
              </w:rPr>
            </w:pPr>
            <w:r>
              <w:rPr>
                <w:b/>
                <w:bCs/>
                <w:sz w:val="18"/>
                <w:szCs w:val="18"/>
              </w:rPr>
              <w:t>Uber, Inc.</w:t>
            </w:r>
            <w:r>
              <w:rPr>
                <w:rFonts w:ascii="Palatino Linotype" w:hAnsi="Palatino Linotype"/>
                <w:bCs/>
                <w:sz w:val="18"/>
                <w:szCs w:val="18"/>
              </w:rPr>
              <w:tab/>
            </w:r>
            <w:r>
              <w:rPr>
                <w:rFonts w:ascii="Palatino Linotype" w:hAnsi="Palatino Linotype"/>
                <w:bCs/>
                <w:sz w:val="18"/>
                <w:szCs w:val="18"/>
              </w:rPr>
              <w:tab/>
            </w:r>
            <w:r>
              <w:rPr>
                <w:rFonts w:ascii="Palatino Linotype" w:hAnsi="Palatino Linotype"/>
                <w:bCs/>
                <w:sz w:val="18"/>
                <w:szCs w:val="18"/>
              </w:rPr>
              <w:tab/>
            </w:r>
            <w:r>
              <w:rPr>
                <w:rFonts w:ascii="Palatino Linotype" w:hAnsi="Palatino Linotype"/>
                <w:bCs/>
                <w:sz w:val="18"/>
                <w:szCs w:val="18"/>
              </w:rPr>
              <w:tab/>
            </w:r>
            <w:r>
              <w:rPr>
                <w:rFonts w:hint="eastAsia" w:ascii="Palatino Linotype" w:hAnsi="Palatino Linotype"/>
                <w:bCs/>
                <w:sz w:val="18"/>
                <w:szCs w:val="18"/>
              </w:rPr>
              <w:tab/>
            </w:r>
            <w:r>
              <w:rPr>
                <w:rFonts w:hint="eastAsia" w:ascii="Palatino Linotype" w:hAnsi="Palatino Linotype"/>
                <w:b/>
                <w:bCs/>
                <w:sz w:val="18"/>
                <w:szCs w:val="18"/>
              </w:rPr>
              <w:tab/>
            </w:r>
            <w:r>
              <w:rPr>
                <w:rFonts w:hint="eastAsia" w:ascii="Palatino Linotype" w:hAnsi="Palatino Linotype"/>
                <w:b/>
                <w:bCs/>
                <w:sz w:val="18"/>
                <w:szCs w:val="18"/>
              </w:rPr>
              <w:t>基于机器学习的动态定价（实习）</w:t>
            </w:r>
            <w:r>
              <w:rPr>
                <w:rFonts w:ascii="Palatino Linotype" w:hAnsi="Palatino Linotype"/>
                <w:b/>
                <w:bCs/>
                <w:sz w:val="18"/>
                <w:szCs w:val="18"/>
              </w:rPr>
              <w:t xml:space="preserve"> </w:t>
            </w:r>
            <w:r>
              <w:rPr>
                <w:rFonts w:ascii="Palatino Linotype" w:hAnsi="Palatino Linotype"/>
                <w:bCs/>
                <w:sz w:val="18"/>
                <w:szCs w:val="18"/>
              </w:rPr>
              <w:tab/>
            </w:r>
            <w:r>
              <w:rPr>
                <w:rFonts w:hint="eastAsia" w:ascii="Palatino Linotype" w:hAnsi="Palatino Linotype"/>
                <w:bCs/>
                <w:sz w:val="18"/>
                <w:szCs w:val="18"/>
              </w:rPr>
              <w:tab/>
            </w:r>
            <w:r>
              <w:rPr>
                <w:rFonts w:hint="eastAsia" w:ascii="Palatino Linotype" w:hAnsi="Palatino Linotype"/>
                <w:bCs/>
                <w:sz w:val="18"/>
                <w:szCs w:val="18"/>
              </w:rPr>
              <w:tab/>
            </w:r>
            <w:r>
              <w:rPr>
                <w:rFonts w:hint="eastAsia" w:ascii="Palatino Linotype" w:hAnsi="Palatino Linotype"/>
                <w:bCs/>
                <w:sz w:val="18"/>
                <w:szCs w:val="18"/>
              </w:rPr>
              <w:tab/>
            </w:r>
            <w:r>
              <w:rPr>
                <w:rFonts w:ascii="Palatino Linotype" w:hAnsi="Palatino Linotype"/>
                <w:bCs/>
                <w:sz w:val="18"/>
                <w:szCs w:val="18"/>
              </w:rPr>
              <w:t xml:space="preserve">     </w:t>
            </w:r>
            <w:r>
              <w:rPr>
                <w:rFonts w:hint="eastAsia" w:ascii="Palatino Linotype" w:hAnsi="宋体"/>
                <w:b/>
                <w:bCs/>
                <w:sz w:val="18"/>
                <w:szCs w:val="18"/>
              </w:rPr>
              <w:t>美国</w:t>
            </w:r>
            <w:r>
              <w:rPr>
                <w:rFonts w:ascii="Palatino Linotype" w:hAnsi="宋体"/>
                <w:b/>
                <w:bCs/>
                <w:sz w:val="18"/>
                <w:szCs w:val="18"/>
              </w:rPr>
              <w:t>，</w:t>
            </w:r>
            <w:r>
              <w:rPr>
                <w:rFonts w:hint="eastAsia" w:ascii="Palatino Linotype" w:hAnsi="宋体"/>
                <w:b/>
                <w:bCs/>
                <w:sz w:val="18"/>
                <w:szCs w:val="18"/>
              </w:rPr>
              <w:t>旧金山</w:t>
            </w:r>
          </w:p>
          <w:p w14:paraId="1D1B1DA9">
            <w:pPr>
              <w:numPr>
                <w:ilvl w:val="0"/>
                <w:numId w:val="15"/>
              </w:numPr>
              <w:ind w:left="0" w:firstLine="0"/>
              <w:rPr>
                <w:rFonts w:ascii="Palatino Linotype" w:hAnsi="Palatino Linotype"/>
                <w:bCs/>
                <w:sz w:val="18"/>
                <w:szCs w:val="18"/>
              </w:rPr>
            </w:pPr>
            <w:r>
              <w:rPr>
                <w:bCs/>
                <w:sz w:val="18"/>
                <w:szCs w:val="18"/>
              </w:rPr>
              <w:t>Uber</w:t>
            </w:r>
            <w:r>
              <w:rPr>
                <w:rFonts w:ascii="Palatino Linotype" w:hAnsi="Palatino Linotype"/>
                <w:bCs/>
                <w:sz w:val="18"/>
                <w:szCs w:val="18"/>
              </w:rPr>
              <w:t xml:space="preserve"> </w:t>
            </w:r>
            <w:r>
              <w:rPr>
                <w:rFonts w:hint="eastAsia" w:ascii="Palatino Linotype" w:hAnsi="Palatino Linotype"/>
                <w:bCs/>
                <w:sz w:val="18"/>
                <w:szCs w:val="18"/>
              </w:rPr>
              <w:t>是世界最大的网约车服务提供商。</w:t>
            </w:r>
            <w:r>
              <w:rPr>
                <w:rFonts w:ascii="Palatino Linotype" w:hAnsi="Palatino Linotype"/>
                <w:bCs/>
                <w:sz w:val="18"/>
                <w:szCs w:val="18"/>
              </w:rPr>
              <w:t>U</w:t>
            </w:r>
            <w:r>
              <w:rPr>
                <w:bCs/>
                <w:sz w:val="18"/>
                <w:szCs w:val="18"/>
              </w:rPr>
              <w:t>be</w:t>
            </w:r>
            <w:r>
              <w:rPr>
                <w:rFonts w:ascii="Palatino Linotype" w:hAnsi="Palatino Linotype"/>
                <w:bCs/>
                <w:sz w:val="18"/>
                <w:szCs w:val="18"/>
              </w:rPr>
              <w:t>r</w:t>
            </w:r>
            <w:r>
              <w:rPr>
                <w:rFonts w:hint="eastAsia" w:ascii="Palatino Linotype" w:hAnsi="Palatino Linotype"/>
                <w:bCs/>
                <w:sz w:val="18"/>
                <w:szCs w:val="18"/>
              </w:rPr>
              <w:t>试图不断优化其在尖峰时刻的动态定价策略</w:t>
            </w:r>
            <w:r>
              <w:rPr>
                <w:bCs/>
                <w:sz w:val="18"/>
                <w:szCs w:val="18"/>
              </w:rPr>
              <w:t>Uber's Dynamic Pricing Model</w:t>
            </w:r>
            <w:r>
              <w:rPr>
                <w:rFonts w:hint="eastAsia" w:ascii="Palatino Linotype" w:hAnsi="Palatino Linotype"/>
                <w:bCs/>
                <w:sz w:val="18"/>
                <w:szCs w:val="18"/>
              </w:rPr>
              <w:t>，该模型的目的是基于实时订单、司机信息来动态调整价格乘数。本人加入</w:t>
            </w:r>
            <w:r>
              <w:rPr>
                <w:bCs/>
                <w:sz w:val="18"/>
                <w:szCs w:val="18"/>
              </w:rPr>
              <w:t>Uber</w:t>
            </w:r>
            <w:r>
              <w:rPr>
                <w:rFonts w:ascii="Palatino Linotype" w:hAnsi="Palatino Linotype"/>
                <w:bCs/>
                <w:sz w:val="18"/>
                <w:szCs w:val="18"/>
              </w:rPr>
              <w:t xml:space="preserve"> Advanced Technologies Group</w:t>
            </w:r>
            <w:r>
              <w:rPr>
                <w:rFonts w:hint="eastAsia" w:ascii="Palatino Linotype" w:hAnsi="Palatino Linotype"/>
                <w:bCs/>
                <w:sz w:val="18"/>
                <w:szCs w:val="18"/>
              </w:rPr>
              <w:t>动态定价团队，发挥优化算法与人工智能的复合知识背景，基于历史数据深度学习用户的行为模式，扩充优化模型的目标函数，构建最大化公司利润、最大化订单转化率的定价模型，历史数据回测显示，改进版本的动态定价模型可以在公司利润率不降的情况下、提高订单转化率。</w:t>
            </w:r>
          </w:p>
        </w:tc>
      </w:tr>
      <w:tr w14:paraId="68898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728" w:type="dxa"/>
            <w:vAlign w:val="center"/>
          </w:tcPr>
          <w:p w14:paraId="402A15F2">
            <w:pPr>
              <w:jc w:val="left"/>
              <w:rPr>
                <w:rFonts w:ascii="Palatino Linotype" w:hAnsi="Palatino Linotype"/>
                <w:bCs/>
                <w:sz w:val="20"/>
                <w:szCs w:val="18"/>
              </w:rPr>
            </w:pPr>
          </w:p>
        </w:tc>
        <w:tc>
          <w:tcPr>
            <w:tcW w:w="8870" w:type="dxa"/>
            <w:vMerge w:val="continue"/>
          </w:tcPr>
          <w:p w14:paraId="712409F4">
            <w:pPr>
              <w:jc w:val="left"/>
              <w:rPr>
                <w:b/>
                <w:bCs/>
                <w:sz w:val="18"/>
                <w:szCs w:val="18"/>
              </w:rPr>
            </w:pPr>
          </w:p>
        </w:tc>
      </w:tr>
      <w:tr w14:paraId="2261C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728" w:type="dxa"/>
            <w:vAlign w:val="center"/>
          </w:tcPr>
          <w:p w14:paraId="1022C041">
            <w:pPr>
              <w:jc w:val="left"/>
              <w:rPr>
                <w:rFonts w:ascii="Palatino Linotype" w:hAnsi="Palatino Linotype"/>
                <w:bCs/>
                <w:sz w:val="20"/>
                <w:szCs w:val="18"/>
              </w:rPr>
            </w:pPr>
          </w:p>
        </w:tc>
        <w:tc>
          <w:tcPr>
            <w:tcW w:w="8870" w:type="dxa"/>
            <w:vMerge w:val="continue"/>
          </w:tcPr>
          <w:p w14:paraId="047CACEA">
            <w:pPr>
              <w:jc w:val="left"/>
              <w:rPr>
                <w:b/>
                <w:bCs/>
                <w:sz w:val="18"/>
                <w:szCs w:val="18"/>
              </w:rPr>
            </w:pPr>
          </w:p>
        </w:tc>
      </w:tr>
      <w:tr w14:paraId="388A7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trPr>
        <w:tc>
          <w:tcPr>
            <w:tcW w:w="1728" w:type="dxa"/>
            <w:vAlign w:val="center"/>
          </w:tcPr>
          <w:p w14:paraId="57EC3AA3">
            <w:pPr>
              <w:jc w:val="left"/>
              <w:rPr>
                <w:rFonts w:ascii="Palatino Linotype" w:hAnsi="Palatino Linotype"/>
                <w:bCs/>
                <w:sz w:val="20"/>
                <w:szCs w:val="18"/>
              </w:rPr>
            </w:pPr>
          </w:p>
        </w:tc>
        <w:tc>
          <w:tcPr>
            <w:tcW w:w="8870" w:type="dxa"/>
            <w:vMerge w:val="continue"/>
          </w:tcPr>
          <w:p w14:paraId="5543DA9B">
            <w:pPr>
              <w:jc w:val="left"/>
              <w:rPr>
                <w:b/>
                <w:bCs/>
                <w:sz w:val="18"/>
                <w:szCs w:val="18"/>
              </w:rPr>
            </w:pPr>
          </w:p>
        </w:tc>
      </w:tr>
    </w:tbl>
    <w:p w14:paraId="251E4850">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p>
    <w:p w14:paraId="75383205">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r>
        <w:rPr>
          <w:rFonts w:hint="eastAsia" w:ascii="华文中宋" w:hAnsi="华文中宋" w:eastAsia="华文中宋"/>
          <w:b/>
          <w:bCs/>
          <w:color w:val="000000" w:themeColor="text1"/>
          <w:szCs w:val="21"/>
          <w14:textFill>
            <w14:solidFill>
              <w14:schemeClr w14:val="tx1"/>
            </w14:solidFill>
          </w14:textFill>
        </w:rPr>
        <w:t>研究成果</w:t>
      </w:r>
    </w:p>
    <w:tbl>
      <w:tblPr>
        <w:tblStyle w:val="9"/>
        <w:tblW w:w="1031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59"/>
        <w:gridCol w:w="9355"/>
      </w:tblGrid>
      <w:tr w14:paraId="250BA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9" w:type="dxa"/>
            <w:vAlign w:val="center"/>
          </w:tcPr>
          <w:p w14:paraId="35204219">
            <w:pPr>
              <w:jc w:val="left"/>
              <w:rPr>
                <w:rFonts w:ascii="Palatino Linotype" w:hAnsi="Palatino Linotype"/>
                <w:b/>
                <w:bCs/>
                <w:sz w:val="20"/>
                <w:szCs w:val="18"/>
              </w:rPr>
            </w:pPr>
            <w:r>
              <w:rPr>
                <w:rFonts w:hint="eastAsia" w:ascii="Palatino Linotype" w:hAnsi="Palatino Linotype"/>
                <w:b/>
                <w:bCs/>
                <w:sz w:val="20"/>
                <w:szCs w:val="18"/>
              </w:rPr>
              <w:t>论文</w:t>
            </w:r>
          </w:p>
          <w:p w14:paraId="03CC726C">
            <w:pPr>
              <w:jc w:val="left"/>
              <w:rPr>
                <w:rFonts w:ascii="Palatino Linotype" w:hAnsi="Palatino Linotype"/>
                <w:bCs/>
                <w:sz w:val="20"/>
                <w:szCs w:val="18"/>
              </w:rPr>
            </w:pPr>
          </w:p>
        </w:tc>
        <w:tc>
          <w:tcPr>
            <w:tcW w:w="9355" w:type="dxa"/>
          </w:tcPr>
          <w:p w14:paraId="010149CD">
            <w:pPr>
              <w:numPr>
                <w:ilvl w:val="0"/>
                <w:numId w:val="16"/>
              </w:numPr>
              <w:tabs>
                <w:tab w:val="left" w:pos="252"/>
              </w:tabs>
              <w:snapToGrid w:val="0"/>
              <w:ind w:left="249" w:right="-107" w:rightChars="-51" w:hanging="249"/>
              <w:rPr>
                <w:sz w:val="20"/>
              </w:rPr>
            </w:pPr>
            <w:r>
              <w:rPr>
                <w:b/>
                <w:sz w:val="20"/>
              </w:rPr>
              <w:t>Yu Zhao</w:t>
            </w:r>
            <w:r>
              <w:rPr>
                <w:rFonts w:hint="eastAsia"/>
                <w:sz w:val="20"/>
              </w:rPr>
              <w:t>, Zhisheng</w:t>
            </w:r>
            <w:r>
              <w:rPr>
                <w:sz w:val="20"/>
              </w:rPr>
              <w:t xml:space="preserve"> </w:t>
            </w:r>
            <w:r>
              <w:rPr>
                <w:rFonts w:hint="eastAsia"/>
                <w:sz w:val="20"/>
              </w:rPr>
              <w:t>Duan</w:t>
            </w:r>
            <w:r>
              <w:rPr>
                <w:sz w:val="20"/>
              </w:rPr>
              <w:t xml:space="preserve">, </w:t>
            </w:r>
            <w:r>
              <w:rPr>
                <w:rFonts w:hint="eastAsia"/>
                <w:sz w:val="20"/>
              </w:rPr>
              <w:t>Guanghui</w:t>
            </w:r>
            <w:r>
              <w:rPr>
                <w:sz w:val="20"/>
              </w:rPr>
              <w:t xml:space="preserve"> </w:t>
            </w:r>
            <w:r>
              <w:rPr>
                <w:rFonts w:hint="eastAsia"/>
                <w:sz w:val="20"/>
              </w:rPr>
              <w:t>Wen, and Guanrong</w:t>
            </w:r>
            <w:r>
              <w:rPr>
                <w:sz w:val="20"/>
              </w:rPr>
              <w:t xml:space="preserve"> </w:t>
            </w:r>
            <w:r>
              <w:rPr>
                <w:rFonts w:hint="eastAsia"/>
                <w:sz w:val="20"/>
              </w:rPr>
              <w:t>Chen,</w:t>
            </w:r>
            <w:r>
              <w:rPr>
                <w:sz w:val="20"/>
              </w:rPr>
              <w:t xml:space="preserve"> </w:t>
            </w:r>
            <w:r>
              <w:rPr>
                <w:rFonts w:hint="eastAsia"/>
                <w:sz w:val="20"/>
              </w:rPr>
              <w:t>Robust consensus tracking of multi‐agent systems with uncertain Lur'e-type non</w:t>
            </w:r>
            <w:r>
              <w:rPr>
                <w:sz w:val="20"/>
              </w:rPr>
              <w:t>-</w:t>
            </w:r>
            <w:r>
              <w:rPr>
                <w:rFonts w:hint="eastAsia"/>
                <w:sz w:val="20"/>
              </w:rPr>
              <w:t>linear dynamics</w:t>
            </w:r>
            <w:r>
              <w:rPr>
                <w:sz w:val="20"/>
              </w:rPr>
              <w:t>,</w:t>
            </w:r>
            <w:r>
              <w:rPr>
                <w:rFonts w:hint="eastAsia"/>
                <w:sz w:val="20"/>
              </w:rPr>
              <w:t xml:space="preserve"> IET Control Theory &amp; Applications 7, no. 9 (2013): 1249-1260.</w:t>
            </w:r>
          </w:p>
          <w:p w14:paraId="5F021ABA">
            <w:pPr>
              <w:numPr>
                <w:ilvl w:val="0"/>
                <w:numId w:val="16"/>
              </w:numPr>
              <w:tabs>
                <w:tab w:val="left" w:pos="252"/>
              </w:tabs>
              <w:snapToGrid w:val="0"/>
              <w:ind w:left="249" w:right="-107" w:rightChars="-51" w:hanging="249"/>
              <w:rPr>
                <w:sz w:val="20"/>
              </w:rPr>
            </w:pPr>
            <w:r>
              <w:rPr>
                <w:b/>
                <w:sz w:val="20"/>
              </w:rPr>
              <w:t>Yu Zhao</w:t>
            </w:r>
            <w:r>
              <w:rPr>
                <w:rFonts w:hint="eastAsia"/>
                <w:sz w:val="20"/>
              </w:rPr>
              <w:t>,</w:t>
            </w:r>
            <w:r>
              <w:rPr>
                <w:sz w:val="20"/>
              </w:rPr>
              <w:t xml:space="preserve"> Zhongkui Li, Zhisheng Duan, Distributed consensus tracking of multi-agent systems with nonlinear dynamics under a reference leader, International Journal of Control 86, no. 10 (2013): 1859-1869.</w:t>
            </w:r>
          </w:p>
          <w:p w14:paraId="7E1FA7B3">
            <w:pPr>
              <w:numPr>
                <w:ilvl w:val="0"/>
                <w:numId w:val="16"/>
              </w:numPr>
              <w:tabs>
                <w:tab w:val="left" w:pos="252"/>
              </w:tabs>
              <w:snapToGrid w:val="0"/>
              <w:ind w:left="249" w:right="-107" w:rightChars="-51" w:hanging="249"/>
              <w:rPr>
                <w:sz w:val="20"/>
              </w:rPr>
            </w:pPr>
            <w:r>
              <w:rPr>
                <w:b/>
                <w:sz w:val="20"/>
              </w:rPr>
              <w:t>Yu Zhao</w:t>
            </w:r>
            <w:r>
              <w:rPr>
                <w:rFonts w:hint="eastAsia"/>
                <w:sz w:val="20"/>
              </w:rPr>
              <w:t>,</w:t>
            </w:r>
            <w:r>
              <w:rPr>
                <w:sz w:val="20"/>
              </w:rPr>
              <w:t xml:space="preserve"> </w:t>
            </w:r>
            <w:r>
              <w:rPr>
                <w:rFonts w:hint="eastAsia"/>
                <w:sz w:val="20"/>
              </w:rPr>
              <w:t>Zhisheng Duan, and Guanghui Wen</w:t>
            </w:r>
            <w:r>
              <w:rPr>
                <w:sz w:val="20"/>
              </w:rPr>
              <w:t xml:space="preserve">, </w:t>
            </w:r>
            <w:r>
              <w:rPr>
                <w:rFonts w:hint="eastAsia"/>
                <w:sz w:val="20"/>
              </w:rPr>
              <w:t>Distributed finit</w:t>
            </w:r>
            <w:r>
              <w:rPr>
                <w:sz w:val="20"/>
              </w:rPr>
              <w:t>e-</w:t>
            </w:r>
            <w:r>
              <w:rPr>
                <w:rFonts w:hint="eastAsia"/>
                <w:sz w:val="20"/>
              </w:rPr>
              <w:t>time tracking of multiple Eule</w:t>
            </w:r>
            <w:r>
              <w:rPr>
                <w:sz w:val="20"/>
              </w:rPr>
              <w:t>r-</w:t>
            </w:r>
            <w:r>
              <w:rPr>
                <w:rFonts w:hint="eastAsia"/>
                <w:sz w:val="20"/>
              </w:rPr>
              <w:t>Lagrange systems without velocity measurements</w:t>
            </w:r>
            <w:r>
              <w:rPr>
                <w:sz w:val="20"/>
              </w:rPr>
              <w:t xml:space="preserve">, </w:t>
            </w:r>
            <w:r>
              <w:rPr>
                <w:rFonts w:hint="eastAsia"/>
                <w:sz w:val="20"/>
              </w:rPr>
              <w:t>International Journal of Robust and Nonlinear Control 25, no. 11 (2015): 1688-1703.</w:t>
            </w:r>
          </w:p>
          <w:p w14:paraId="004AD3D2">
            <w:pPr>
              <w:numPr>
                <w:ilvl w:val="0"/>
                <w:numId w:val="16"/>
              </w:numPr>
              <w:tabs>
                <w:tab w:val="left" w:pos="252"/>
              </w:tabs>
              <w:snapToGrid w:val="0"/>
              <w:ind w:left="249" w:right="-107" w:rightChars="-51" w:hanging="249"/>
              <w:rPr>
                <w:sz w:val="20"/>
              </w:rPr>
            </w:pPr>
            <w:r>
              <w:rPr>
                <w:b/>
                <w:sz w:val="20"/>
              </w:rPr>
              <w:t>Yu Zhao</w:t>
            </w:r>
            <w:r>
              <w:rPr>
                <w:rFonts w:hint="eastAsia"/>
                <w:sz w:val="20"/>
              </w:rPr>
              <w:t>,</w:t>
            </w:r>
            <w:r>
              <w:rPr>
                <w:sz w:val="20"/>
              </w:rPr>
              <w:t xml:space="preserve"> </w:t>
            </w:r>
            <w:r>
              <w:rPr>
                <w:rFonts w:hint="eastAsia"/>
                <w:sz w:val="20"/>
              </w:rPr>
              <w:t>Zhisheng</w:t>
            </w:r>
            <w:r>
              <w:rPr>
                <w:sz w:val="20"/>
              </w:rPr>
              <w:t xml:space="preserve"> </w:t>
            </w:r>
            <w:r>
              <w:rPr>
                <w:rFonts w:hint="eastAsia"/>
                <w:sz w:val="20"/>
              </w:rPr>
              <w:t>Duan</w:t>
            </w:r>
            <w:r>
              <w:rPr>
                <w:sz w:val="20"/>
              </w:rPr>
              <w:t xml:space="preserve">, </w:t>
            </w:r>
            <w:r>
              <w:rPr>
                <w:rFonts w:hint="eastAsia"/>
                <w:sz w:val="20"/>
              </w:rPr>
              <w:t>Guanghui</w:t>
            </w:r>
            <w:r>
              <w:rPr>
                <w:sz w:val="20"/>
              </w:rPr>
              <w:t xml:space="preserve"> </w:t>
            </w:r>
            <w:r>
              <w:rPr>
                <w:rFonts w:hint="eastAsia"/>
                <w:sz w:val="20"/>
              </w:rPr>
              <w:t>Wen,</w:t>
            </w:r>
            <w:r>
              <w:rPr>
                <w:sz w:val="20"/>
              </w:rPr>
              <w:t xml:space="preserve"> Zhongkui Li,</w:t>
            </w:r>
            <w:r>
              <w:rPr>
                <w:rFonts w:hint="eastAsia"/>
                <w:sz w:val="20"/>
              </w:rPr>
              <w:t xml:space="preserve"> and Guanrong</w:t>
            </w:r>
            <w:r>
              <w:rPr>
                <w:sz w:val="20"/>
              </w:rPr>
              <w:t xml:space="preserve"> </w:t>
            </w:r>
            <w:r>
              <w:rPr>
                <w:rFonts w:hint="eastAsia"/>
                <w:sz w:val="20"/>
              </w:rPr>
              <w:t>Chen, Fully distributed tracking control for no</w:t>
            </w:r>
            <w:r>
              <w:rPr>
                <w:sz w:val="20"/>
              </w:rPr>
              <w:t>n-</w:t>
            </w:r>
            <w:r>
              <w:rPr>
                <w:rFonts w:hint="eastAsia"/>
                <w:sz w:val="20"/>
              </w:rPr>
              <w:t>identical multi</w:t>
            </w:r>
            <w:r>
              <w:rPr>
                <w:sz w:val="20"/>
              </w:rPr>
              <w:t>-</w:t>
            </w:r>
            <w:r>
              <w:rPr>
                <w:rFonts w:hint="eastAsia"/>
                <w:sz w:val="20"/>
              </w:rPr>
              <w:t>agent systems with matching uncertainty. International Journal of Adaptive Control and Signal Processing, 29</w:t>
            </w:r>
            <w:r>
              <w:rPr>
                <w:sz w:val="20"/>
              </w:rPr>
              <w:t>.</w:t>
            </w:r>
            <w:r>
              <w:rPr>
                <w:rFonts w:hint="eastAsia"/>
                <w:sz w:val="20"/>
              </w:rPr>
              <w:t>8</w:t>
            </w:r>
            <w:r>
              <w:rPr>
                <w:sz w:val="20"/>
              </w:rPr>
              <w:t>(2015)</w:t>
            </w:r>
            <w:r>
              <w:rPr>
                <w:rFonts w:hint="eastAsia"/>
                <w:sz w:val="20"/>
              </w:rPr>
              <w:t>, pp.1024-1037.</w:t>
            </w:r>
          </w:p>
          <w:p w14:paraId="4E6C04DB">
            <w:pPr>
              <w:numPr>
                <w:ilvl w:val="0"/>
                <w:numId w:val="16"/>
              </w:numPr>
              <w:tabs>
                <w:tab w:val="left" w:pos="252"/>
              </w:tabs>
              <w:snapToGrid w:val="0"/>
              <w:ind w:left="249" w:right="-107" w:rightChars="-51" w:hanging="249"/>
              <w:rPr>
                <w:sz w:val="20"/>
              </w:rPr>
            </w:pPr>
            <w:r>
              <w:rPr>
                <w:b/>
                <w:sz w:val="20"/>
              </w:rPr>
              <w:t>Yu Zhao</w:t>
            </w:r>
            <w:r>
              <w:rPr>
                <w:rFonts w:hint="eastAsia"/>
                <w:sz w:val="20"/>
              </w:rPr>
              <w:t>,</w:t>
            </w:r>
            <w:r>
              <w:rPr>
                <w:sz w:val="20"/>
              </w:rPr>
              <w:t xml:space="preserve"> Jingsi Huang, Ming Qin, Soy Variety Selection to Maximize Yield and Minimize Risk,</w:t>
            </w:r>
            <w:r>
              <w:rPr>
                <w:rFonts w:hint="eastAsia"/>
                <w:sz w:val="20"/>
              </w:rPr>
              <w:t xml:space="preserve"> 2017 </w:t>
            </w:r>
            <w:r>
              <w:rPr>
                <w:b/>
                <w:i/>
                <w:sz w:val="20"/>
              </w:rPr>
              <w:t xml:space="preserve">INFORMS </w:t>
            </w:r>
            <w:r>
              <w:rPr>
                <w:rFonts w:hint="eastAsia"/>
                <w:b/>
                <w:i/>
                <w:sz w:val="20"/>
              </w:rPr>
              <w:t>Analytics conference, Orlando, US.</w:t>
            </w:r>
          </w:p>
          <w:p w14:paraId="05FA365C">
            <w:pPr>
              <w:numPr>
                <w:ilvl w:val="0"/>
                <w:numId w:val="16"/>
              </w:numPr>
              <w:tabs>
                <w:tab w:val="left" w:pos="252"/>
              </w:tabs>
              <w:snapToGrid w:val="0"/>
              <w:ind w:left="249" w:right="-107" w:rightChars="-51" w:hanging="249"/>
              <w:rPr>
                <w:sz w:val="20"/>
              </w:rPr>
            </w:pPr>
            <w:r>
              <w:rPr>
                <w:sz w:val="20"/>
              </w:rPr>
              <w:t xml:space="preserve">Zhongshun Shi, </w:t>
            </w:r>
            <w:r>
              <w:rPr>
                <w:b/>
                <w:sz w:val="20"/>
              </w:rPr>
              <w:t>Yu Zhao</w:t>
            </w:r>
            <w:r>
              <w:rPr>
                <w:sz w:val="20"/>
              </w:rPr>
              <w:t>, Xi Zhang, Leyuan Shi</w:t>
            </w:r>
            <w:r>
              <w:rPr>
                <w:rFonts w:hint="eastAsia"/>
                <w:sz w:val="20"/>
              </w:rPr>
              <w:t xml:space="preserve">, </w:t>
            </w:r>
            <w:r>
              <w:rPr>
                <w:sz w:val="20"/>
              </w:rPr>
              <w:t>A Decision Making Approach for Soy Seed Variety</w:t>
            </w:r>
            <w:r>
              <w:rPr>
                <w:rFonts w:hint="eastAsia"/>
                <w:sz w:val="20"/>
              </w:rPr>
              <w:t xml:space="preserve">，2017 </w:t>
            </w:r>
            <w:r>
              <w:rPr>
                <w:b/>
                <w:i/>
                <w:sz w:val="20"/>
              </w:rPr>
              <w:t xml:space="preserve">INFORMS </w:t>
            </w:r>
            <w:r>
              <w:rPr>
                <w:rFonts w:hint="eastAsia"/>
                <w:b/>
                <w:i/>
                <w:sz w:val="20"/>
              </w:rPr>
              <w:t>Analytics conference, Las Vegas, US.</w:t>
            </w:r>
          </w:p>
          <w:p w14:paraId="3F55B0E8">
            <w:pPr>
              <w:numPr>
                <w:ilvl w:val="0"/>
                <w:numId w:val="16"/>
              </w:numPr>
              <w:tabs>
                <w:tab w:val="left" w:pos="252"/>
              </w:tabs>
              <w:snapToGrid w:val="0"/>
              <w:ind w:left="249" w:right="-107" w:rightChars="-51" w:hanging="249"/>
              <w:rPr>
                <w:sz w:val="20"/>
              </w:rPr>
            </w:pPr>
            <w:r>
              <w:rPr>
                <w:b/>
                <w:sz w:val="20"/>
              </w:rPr>
              <w:t>Yu Zhao</w:t>
            </w:r>
            <w:r>
              <w:rPr>
                <w:sz w:val="20"/>
              </w:rPr>
              <w:t>, Xi Zhang, Lei He, Grain price forecasting using a hybrid stochastic method, Asia-Pacific Journal of Operational Research,</w:t>
            </w:r>
            <w:r>
              <w:t xml:space="preserve"> </w:t>
            </w:r>
            <w:r>
              <w:rPr>
                <w:sz w:val="20"/>
              </w:rPr>
              <w:t>34.05 (2017): 1750020</w:t>
            </w:r>
          </w:p>
          <w:p w14:paraId="70B02C86">
            <w:pPr>
              <w:jc w:val="left"/>
              <w:rPr>
                <w:rFonts w:ascii="Palatino Linotype" w:hAnsi="Palatino Linotype"/>
                <w:b/>
                <w:bCs/>
                <w:sz w:val="18"/>
                <w:szCs w:val="18"/>
              </w:rPr>
            </w:pPr>
          </w:p>
        </w:tc>
      </w:tr>
      <w:tr w14:paraId="333A6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9" w:type="dxa"/>
            <w:vAlign w:val="center"/>
          </w:tcPr>
          <w:p w14:paraId="0D6C2346">
            <w:pPr>
              <w:jc w:val="left"/>
              <w:rPr>
                <w:rFonts w:ascii="Palatino Linotype" w:hAnsi="Palatino Linotype"/>
                <w:b/>
                <w:bCs/>
                <w:sz w:val="20"/>
                <w:szCs w:val="18"/>
              </w:rPr>
            </w:pPr>
            <w:r>
              <w:rPr>
                <w:rFonts w:hint="eastAsia" w:ascii="Palatino Linotype" w:hAnsi="Palatino Linotype"/>
                <w:b/>
                <w:bCs/>
                <w:sz w:val="20"/>
                <w:szCs w:val="18"/>
              </w:rPr>
              <w:t>专利</w:t>
            </w:r>
          </w:p>
        </w:tc>
        <w:tc>
          <w:tcPr>
            <w:tcW w:w="9355" w:type="dxa"/>
          </w:tcPr>
          <w:p w14:paraId="0B6C0A21">
            <w:pPr>
              <w:numPr>
                <w:ilvl w:val="0"/>
                <w:numId w:val="16"/>
              </w:numPr>
              <w:tabs>
                <w:tab w:val="left" w:pos="252"/>
              </w:tabs>
              <w:snapToGrid w:val="0"/>
              <w:ind w:left="249" w:right="-107" w:rightChars="-51" w:hanging="249"/>
              <w:rPr>
                <w:rFonts w:ascii="Palatino Linotype" w:hAnsi="Palatino Linotype"/>
                <w:b/>
                <w:bCs/>
                <w:sz w:val="18"/>
                <w:szCs w:val="18"/>
              </w:rPr>
            </w:pPr>
            <w:r>
              <w:rPr>
                <w:rFonts w:hint="eastAsia" w:ascii="Palatino Linotype" w:hAnsi="Palatino Linotype"/>
                <w:b/>
                <w:bCs/>
                <w:sz w:val="18"/>
                <w:szCs w:val="18"/>
              </w:rPr>
              <w:t>一种基于梯度下降和多事件加速的电商平台流量预测方法，</w:t>
            </w:r>
            <w:r>
              <w:rPr>
                <w:rFonts w:ascii="Palatino Linotype" w:hAnsi="Palatino Linotype"/>
                <w:bCs/>
                <w:sz w:val="18"/>
                <w:szCs w:val="18"/>
              </w:rPr>
              <w:t>202311024324.4</w:t>
            </w:r>
            <w:r>
              <w:rPr>
                <w:rFonts w:hint="eastAsia" w:ascii="Palatino Linotype" w:hAnsi="Palatino Linotype"/>
                <w:bCs/>
                <w:sz w:val="18"/>
                <w:szCs w:val="18"/>
              </w:rPr>
              <w:t>京东零售，2</w:t>
            </w:r>
            <w:r>
              <w:rPr>
                <w:rFonts w:ascii="Palatino Linotype" w:hAnsi="Palatino Linotype"/>
                <w:bCs/>
                <w:sz w:val="18"/>
                <w:szCs w:val="18"/>
              </w:rPr>
              <w:t>023</w:t>
            </w:r>
            <w:r>
              <w:rPr>
                <w:rFonts w:hint="eastAsia" w:ascii="Palatino Linotype" w:hAnsi="Palatino Linotype"/>
                <w:bCs/>
                <w:sz w:val="18"/>
                <w:szCs w:val="18"/>
              </w:rPr>
              <w:t>年</w:t>
            </w:r>
            <w:r>
              <w:rPr>
                <w:rFonts w:ascii="Palatino Linotype" w:hAnsi="Palatino Linotype"/>
                <w:bCs/>
                <w:sz w:val="18"/>
                <w:szCs w:val="18"/>
              </w:rPr>
              <w:t>2</w:t>
            </w:r>
            <w:r>
              <w:rPr>
                <w:rFonts w:hint="eastAsia" w:ascii="Palatino Linotype" w:hAnsi="Palatino Linotype"/>
                <w:bCs/>
                <w:sz w:val="18"/>
                <w:szCs w:val="18"/>
              </w:rPr>
              <w:t>月</w:t>
            </w:r>
          </w:p>
          <w:p w14:paraId="14BC1A93">
            <w:pPr>
              <w:numPr>
                <w:ilvl w:val="0"/>
                <w:numId w:val="16"/>
              </w:numPr>
              <w:tabs>
                <w:tab w:val="left" w:pos="252"/>
              </w:tabs>
              <w:snapToGrid w:val="0"/>
              <w:ind w:left="249" w:right="-107" w:rightChars="-51" w:hanging="249"/>
              <w:rPr>
                <w:rFonts w:ascii="Palatino Linotype" w:hAnsi="Palatino Linotype"/>
                <w:b/>
                <w:bCs/>
                <w:sz w:val="18"/>
                <w:szCs w:val="18"/>
              </w:rPr>
            </w:pPr>
            <w:r>
              <w:rPr>
                <w:rFonts w:hint="eastAsia" w:ascii="Palatino Linotype" w:hAnsi="Palatino Linotype"/>
                <w:b/>
                <w:bCs/>
                <w:sz w:val="18"/>
                <w:szCs w:val="18"/>
              </w:rPr>
              <w:t>电商搜索场景下一种基于多目标个性化强化学习的流量分发系统，</w:t>
            </w:r>
            <w:r>
              <w:rPr>
                <w:rFonts w:ascii="Palatino Linotype" w:hAnsi="Palatino Linotype"/>
                <w:bCs/>
                <w:sz w:val="18"/>
                <w:szCs w:val="18"/>
              </w:rPr>
              <w:t>202310798334.7</w:t>
            </w:r>
            <w:r>
              <w:rPr>
                <w:rFonts w:hint="eastAsia" w:ascii="Palatino Linotype" w:hAnsi="Palatino Linotype"/>
                <w:bCs/>
                <w:sz w:val="18"/>
                <w:szCs w:val="18"/>
              </w:rPr>
              <w:t>，京东零售，2</w:t>
            </w:r>
            <w:r>
              <w:rPr>
                <w:rFonts w:ascii="Palatino Linotype" w:hAnsi="Palatino Linotype"/>
                <w:bCs/>
                <w:sz w:val="18"/>
                <w:szCs w:val="18"/>
              </w:rPr>
              <w:t>023</w:t>
            </w:r>
            <w:r>
              <w:rPr>
                <w:rFonts w:hint="eastAsia" w:ascii="Palatino Linotype" w:hAnsi="Palatino Linotype"/>
                <w:bCs/>
                <w:sz w:val="18"/>
                <w:szCs w:val="18"/>
              </w:rPr>
              <w:t>年</w:t>
            </w:r>
            <w:r>
              <w:rPr>
                <w:rFonts w:ascii="Palatino Linotype" w:hAnsi="Palatino Linotype"/>
                <w:bCs/>
                <w:sz w:val="18"/>
                <w:szCs w:val="18"/>
              </w:rPr>
              <w:t>2</w:t>
            </w:r>
            <w:r>
              <w:rPr>
                <w:rFonts w:hint="eastAsia" w:ascii="Palatino Linotype" w:hAnsi="Palatino Linotype"/>
                <w:bCs/>
                <w:sz w:val="18"/>
                <w:szCs w:val="18"/>
              </w:rPr>
              <w:t>月</w:t>
            </w:r>
          </w:p>
          <w:p w14:paraId="4D3A789B">
            <w:pPr>
              <w:numPr>
                <w:ilvl w:val="0"/>
                <w:numId w:val="16"/>
              </w:numPr>
              <w:tabs>
                <w:tab w:val="left" w:pos="252"/>
              </w:tabs>
              <w:snapToGrid w:val="0"/>
              <w:ind w:left="249" w:right="-107" w:rightChars="-51" w:hanging="249"/>
              <w:rPr>
                <w:rFonts w:ascii="Palatino Linotype" w:hAnsi="Palatino Linotype"/>
                <w:b/>
                <w:bCs/>
                <w:sz w:val="18"/>
                <w:szCs w:val="18"/>
              </w:rPr>
            </w:pPr>
            <w:r>
              <w:rPr>
                <w:rFonts w:hint="eastAsia" w:ascii="Palatino Linotype" w:hAnsi="Palatino Linotype"/>
                <w:b/>
                <w:bCs/>
                <w:sz w:val="18"/>
                <w:szCs w:val="18"/>
              </w:rPr>
              <w:t>一种基于商家营销投入进行联动的流量分配与激励方法及装置，</w:t>
            </w:r>
            <w:r>
              <w:rPr>
                <w:rFonts w:ascii="Palatino Linotype" w:hAnsi="Palatino Linotype"/>
                <w:bCs/>
                <w:sz w:val="18"/>
                <w:szCs w:val="18"/>
              </w:rPr>
              <w:t>202310612217.7</w:t>
            </w:r>
            <w:r>
              <w:rPr>
                <w:rFonts w:hint="eastAsia" w:ascii="Palatino Linotype" w:hAnsi="Palatino Linotype"/>
                <w:bCs/>
                <w:sz w:val="18"/>
                <w:szCs w:val="18"/>
              </w:rPr>
              <w:t>，京东零售，2</w:t>
            </w:r>
            <w:r>
              <w:rPr>
                <w:rFonts w:ascii="Palatino Linotype" w:hAnsi="Palatino Linotype"/>
                <w:bCs/>
                <w:sz w:val="18"/>
                <w:szCs w:val="18"/>
              </w:rPr>
              <w:t>023</w:t>
            </w:r>
            <w:r>
              <w:rPr>
                <w:rFonts w:hint="eastAsia" w:ascii="Palatino Linotype" w:hAnsi="Palatino Linotype"/>
                <w:bCs/>
                <w:sz w:val="18"/>
                <w:szCs w:val="18"/>
              </w:rPr>
              <w:t>年</w:t>
            </w:r>
            <w:r>
              <w:rPr>
                <w:rFonts w:ascii="Palatino Linotype" w:hAnsi="Palatino Linotype"/>
                <w:bCs/>
                <w:sz w:val="18"/>
                <w:szCs w:val="18"/>
              </w:rPr>
              <w:t>2</w:t>
            </w:r>
            <w:r>
              <w:rPr>
                <w:rFonts w:hint="eastAsia" w:ascii="Palatino Linotype" w:hAnsi="Palatino Linotype"/>
                <w:bCs/>
                <w:sz w:val="18"/>
                <w:szCs w:val="18"/>
              </w:rPr>
              <w:t>月</w:t>
            </w:r>
          </w:p>
          <w:p w14:paraId="66318852">
            <w:pPr>
              <w:numPr>
                <w:ilvl w:val="0"/>
                <w:numId w:val="16"/>
              </w:numPr>
              <w:tabs>
                <w:tab w:val="left" w:pos="252"/>
              </w:tabs>
              <w:snapToGrid w:val="0"/>
              <w:ind w:left="249" w:right="-107" w:rightChars="-51" w:hanging="249"/>
              <w:rPr>
                <w:rFonts w:ascii="Palatino Linotype" w:hAnsi="Palatino Linotype"/>
                <w:b/>
                <w:bCs/>
                <w:sz w:val="18"/>
                <w:szCs w:val="18"/>
              </w:rPr>
            </w:pPr>
            <w:r>
              <w:rPr>
                <w:rFonts w:hint="eastAsia" w:ascii="Palatino Linotype" w:hAnsi="Palatino Linotype"/>
                <w:b/>
                <w:bCs/>
                <w:sz w:val="18"/>
                <w:szCs w:val="18"/>
              </w:rPr>
              <w:t>电商搜索场景下融合了选品商品分层和差异化退场的流量探测系统，</w:t>
            </w:r>
            <w:r>
              <w:rPr>
                <w:rFonts w:ascii="Palatino Linotype" w:hAnsi="Palatino Linotype"/>
                <w:bCs/>
                <w:sz w:val="18"/>
                <w:szCs w:val="18"/>
              </w:rPr>
              <w:t>202311024286</w:t>
            </w:r>
            <w:r>
              <w:rPr>
                <w:rFonts w:hint="eastAsia" w:ascii="Palatino Linotype" w:hAnsi="Palatino Linotype"/>
                <w:bCs/>
                <w:sz w:val="18"/>
                <w:szCs w:val="18"/>
              </w:rPr>
              <w:t>，京东零售，2</w:t>
            </w:r>
            <w:r>
              <w:rPr>
                <w:rFonts w:ascii="Palatino Linotype" w:hAnsi="Palatino Linotype"/>
                <w:bCs/>
                <w:sz w:val="18"/>
                <w:szCs w:val="18"/>
              </w:rPr>
              <w:t>023</w:t>
            </w:r>
            <w:r>
              <w:rPr>
                <w:rFonts w:hint="eastAsia" w:ascii="Palatino Linotype" w:hAnsi="Palatino Linotype"/>
                <w:bCs/>
                <w:sz w:val="18"/>
                <w:szCs w:val="18"/>
              </w:rPr>
              <w:t>年</w:t>
            </w:r>
            <w:r>
              <w:rPr>
                <w:rFonts w:ascii="Palatino Linotype" w:hAnsi="Palatino Linotype"/>
                <w:bCs/>
                <w:sz w:val="18"/>
                <w:szCs w:val="18"/>
              </w:rPr>
              <w:t>2</w:t>
            </w:r>
            <w:r>
              <w:rPr>
                <w:rFonts w:hint="eastAsia" w:ascii="Palatino Linotype" w:hAnsi="Palatino Linotype"/>
                <w:bCs/>
                <w:sz w:val="18"/>
                <w:szCs w:val="18"/>
              </w:rPr>
              <w:t>月</w:t>
            </w:r>
          </w:p>
          <w:p w14:paraId="41D51598">
            <w:pPr>
              <w:numPr>
                <w:ilvl w:val="0"/>
                <w:numId w:val="16"/>
              </w:numPr>
              <w:tabs>
                <w:tab w:val="left" w:pos="252"/>
              </w:tabs>
              <w:snapToGrid w:val="0"/>
              <w:ind w:left="249" w:right="-107" w:rightChars="-51" w:hanging="249"/>
              <w:rPr>
                <w:rFonts w:ascii="Palatino Linotype" w:hAnsi="Palatino Linotype"/>
                <w:b/>
                <w:bCs/>
                <w:sz w:val="18"/>
                <w:szCs w:val="18"/>
              </w:rPr>
            </w:pPr>
            <w:r>
              <w:rPr>
                <w:rFonts w:hint="eastAsia" w:ascii="Palatino Linotype" w:hAnsi="Palatino Linotype"/>
                <w:b/>
                <w:bCs/>
                <w:sz w:val="18"/>
                <w:szCs w:val="18"/>
              </w:rPr>
              <w:t>一种基于实时反馈的商品筛选的方法及装置，</w:t>
            </w:r>
            <w:r>
              <w:rPr>
                <w:rFonts w:ascii="Palatino Linotype" w:hAnsi="Palatino Linotype"/>
                <w:bCs/>
                <w:sz w:val="18"/>
                <w:szCs w:val="18"/>
              </w:rPr>
              <w:t>202210986457.9</w:t>
            </w:r>
            <w:r>
              <w:rPr>
                <w:rFonts w:hint="eastAsia" w:ascii="Palatino Linotype" w:hAnsi="Palatino Linotype"/>
                <w:bCs/>
                <w:sz w:val="18"/>
                <w:szCs w:val="18"/>
              </w:rPr>
              <w:t>，京东零售，2</w:t>
            </w:r>
            <w:r>
              <w:rPr>
                <w:rFonts w:ascii="Palatino Linotype" w:hAnsi="Palatino Linotype"/>
                <w:bCs/>
                <w:sz w:val="18"/>
                <w:szCs w:val="18"/>
              </w:rPr>
              <w:t>022</w:t>
            </w:r>
            <w:r>
              <w:rPr>
                <w:rFonts w:hint="eastAsia" w:ascii="Palatino Linotype" w:hAnsi="Palatino Linotype"/>
                <w:bCs/>
                <w:sz w:val="18"/>
                <w:szCs w:val="18"/>
              </w:rPr>
              <w:t>年</w:t>
            </w:r>
            <w:r>
              <w:rPr>
                <w:rFonts w:ascii="Palatino Linotype" w:hAnsi="Palatino Linotype"/>
                <w:bCs/>
                <w:sz w:val="18"/>
                <w:szCs w:val="18"/>
              </w:rPr>
              <w:t>3</w:t>
            </w:r>
            <w:r>
              <w:rPr>
                <w:rFonts w:hint="eastAsia" w:ascii="Palatino Linotype" w:hAnsi="Palatino Linotype"/>
                <w:bCs/>
                <w:sz w:val="18"/>
                <w:szCs w:val="18"/>
              </w:rPr>
              <w:t>月</w:t>
            </w:r>
          </w:p>
          <w:p w14:paraId="73D10E1D">
            <w:pPr>
              <w:numPr>
                <w:ilvl w:val="0"/>
                <w:numId w:val="16"/>
              </w:numPr>
              <w:tabs>
                <w:tab w:val="left" w:pos="252"/>
              </w:tabs>
              <w:snapToGrid w:val="0"/>
              <w:ind w:left="249" w:right="-107" w:rightChars="-51" w:hanging="249"/>
              <w:rPr>
                <w:rFonts w:ascii="Palatino Linotype" w:hAnsi="Palatino Linotype"/>
                <w:b/>
                <w:bCs/>
                <w:sz w:val="18"/>
                <w:szCs w:val="18"/>
              </w:rPr>
            </w:pPr>
            <w:r>
              <w:rPr>
                <w:rFonts w:hint="eastAsia" w:ascii="Palatino Linotype" w:hAnsi="Palatino Linotype"/>
                <w:b/>
                <w:bCs/>
                <w:sz w:val="18"/>
                <w:szCs w:val="18"/>
              </w:rPr>
              <w:t>一种基于强化学习的搜索新品流量分发方法，</w:t>
            </w:r>
            <w:r>
              <w:rPr>
                <w:rFonts w:ascii="Palatino Linotype" w:hAnsi="Palatino Linotype"/>
                <w:bCs/>
                <w:sz w:val="18"/>
                <w:szCs w:val="18"/>
              </w:rPr>
              <w:t>202210909286.X</w:t>
            </w:r>
            <w:r>
              <w:rPr>
                <w:rFonts w:hint="eastAsia" w:ascii="Palatino Linotype" w:hAnsi="Palatino Linotype"/>
                <w:bCs/>
                <w:sz w:val="18"/>
                <w:szCs w:val="18"/>
              </w:rPr>
              <w:t>，京东零售，2</w:t>
            </w:r>
            <w:r>
              <w:rPr>
                <w:rFonts w:ascii="Palatino Linotype" w:hAnsi="Palatino Linotype"/>
                <w:bCs/>
                <w:sz w:val="18"/>
                <w:szCs w:val="18"/>
              </w:rPr>
              <w:t>022</w:t>
            </w:r>
            <w:r>
              <w:rPr>
                <w:rFonts w:hint="eastAsia" w:ascii="Palatino Linotype" w:hAnsi="Palatino Linotype"/>
                <w:bCs/>
                <w:sz w:val="18"/>
                <w:szCs w:val="18"/>
              </w:rPr>
              <w:t>年</w:t>
            </w:r>
            <w:r>
              <w:rPr>
                <w:rFonts w:ascii="Palatino Linotype" w:hAnsi="Palatino Linotype"/>
                <w:bCs/>
                <w:sz w:val="18"/>
                <w:szCs w:val="18"/>
              </w:rPr>
              <w:t>3</w:t>
            </w:r>
            <w:r>
              <w:rPr>
                <w:rFonts w:hint="eastAsia" w:ascii="Palatino Linotype" w:hAnsi="Palatino Linotype"/>
                <w:bCs/>
                <w:sz w:val="18"/>
                <w:szCs w:val="18"/>
              </w:rPr>
              <w:t>月</w:t>
            </w:r>
          </w:p>
          <w:p w14:paraId="66077F6A">
            <w:pPr>
              <w:numPr>
                <w:ilvl w:val="0"/>
                <w:numId w:val="16"/>
              </w:numPr>
              <w:tabs>
                <w:tab w:val="left" w:pos="252"/>
              </w:tabs>
              <w:snapToGrid w:val="0"/>
              <w:ind w:left="249" w:right="-107" w:rightChars="-51" w:hanging="249"/>
              <w:rPr>
                <w:sz w:val="20"/>
              </w:rPr>
            </w:pPr>
            <w:r>
              <w:rPr>
                <w:rFonts w:hint="eastAsia" w:ascii="Palatino Linotype" w:hAnsi="Palatino Linotype"/>
                <w:b/>
                <w:bCs/>
                <w:sz w:val="18"/>
                <w:szCs w:val="18"/>
              </w:rPr>
              <w:t>电商搜索渠道下一种针对被提权低效商品的熔断和降权策略</w:t>
            </w:r>
            <w:r>
              <w:rPr>
                <w:rFonts w:hint="eastAsia" w:ascii="Palatino Linotype" w:hAnsi="Palatino Linotype"/>
                <w:bCs/>
                <w:sz w:val="18"/>
                <w:szCs w:val="18"/>
              </w:rPr>
              <w:t>，</w:t>
            </w:r>
            <w:r>
              <w:rPr>
                <w:rFonts w:ascii="Palatino Linotype" w:hAnsi="Palatino Linotype"/>
                <w:bCs/>
                <w:sz w:val="18"/>
                <w:szCs w:val="18"/>
              </w:rPr>
              <w:t>202111303389.3</w:t>
            </w:r>
            <w:r>
              <w:rPr>
                <w:rFonts w:hint="eastAsia" w:ascii="Palatino Linotype" w:hAnsi="Palatino Linotype"/>
                <w:bCs/>
                <w:sz w:val="18"/>
                <w:szCs w:val="18"/>
              </w:rPr>
              <w:t>，京东零售，2</w:t>
            </w:r>
            <w:r>
              <w:rPr>
                <w:rFonts w:ascii="Palatino Linotype" w:hAnsi="Palatino Linotype"/>
                <w:bCs/>
                <w:sz w:val="18"/>
                <w:szCs w:val="18"/>
              </w:rPr>
              <w:t>021</w:t>
            </w:r>
            <w:r>
              <w:rPr>
                <w:rFonts w:hint="eastAsia" w:ascii="Palatino Linotype" w:hAnsi="Palatino Linotype"/>
                <w:bCs/>
                <w:sz w:val="18"/>
                <w:szCs w:val="18"/>
              </w:rPr>
              <w:t>年</w:t>
            </w:r>
            <w:r>
              <w:rPr>
                <w:rFonts w:ascii="Palatino Linotype" w:hAnsi="Palatino Linotype"/>
                <w:bCs/>
                <w:sz w:val="18"/>
                <w:szCs w:val="18"/>
              </w:rPr>
              <w:t>6</w:t>
            </w:r>
            <w:r>
              <w:rPr>
                <w:rFonts w:hint="eastAsia" w:ascii="Palatino Linotype" w:hAnsi="Palatino Linotype"/>
                <w:bCs/>
                <w:sz w:val="18"/>
                <w:szCs w:val="18"/>
              </w:rPr>
              <w:t>月</w:t>
            </w:r>
          </w:p>
          <w:p w14:paraId="207DB811">
            <w:pPr>
              <w:numPr>
                <w:ilvl w:val="0"/>
                <w:numId w:val="16"/>
              </w:numPr>
              <w:tabs>
                <w:tab w:val="left" w:pos="252"/>
              </w:tabs>
              <w:snapToGrid w:val="0"/>
              <w:ind w:left="249" w:right="-107" w:rightChars="-51" w:hanging="249"/>
              <w:rPr>
                <w:sz w:val="20"/>
              </w:rPr>
            </w:pPr>
            <w:r>
              <w:rPr>
                <w:rFonts w:hint="eastAsia" w:ascii="Palatino Linotype" w:hAnsi="Palatino Linotype"/>
                <w:b/>
                <w:bCs/>
                <w:sz w:val="18"/>
                <w:szCs w:val="18"/>
              </w:rPr>
              <w:t>一种搜索场景下的流量探测方法</w:t>
            </w:r>
            <w:r>
              <w:rPr>
                <w:rFonts w:hint="eastAsia" w:ascii="Palatino Linotype" w:hAnsi="Palatino Linotype"/>
                <w:bCs/>
                <w:sz w:val="18"/>
                <w:szCs w:val="18"/>
              </w:rPr>
              <w:t>，</w:t>
            </w:r>
            <w:r>
              <w:rPr>
                <w:rFonts w:ascii="Palatino Linotype" w:hAnsi="Palatino Linotype"/>
                <w:bCs/>
                <w:sz w:val="18"/>
                <w:szCs w:val="18"/>
              </w:rPr>
              <w:t>202111047351.4</w:t>
            </w:r>
            <w:r>
              <w:rPr>
                <w:rFonts w:hint="eastAsia" w:ascii="Palatino Linotype" w:hAnsi="Palatino Linotype"/>
                <w:bCs/>
                <w:sz w:val="18"/>
                <w:szCs w:val="18"/>
              </w:rPr>
              <w:t>，京东零售，2</w:t>
            </w:r>
            <w:r>
              <w:rPr>
                <w:rFonts w:ascii="Palatino Linotype" w:hAnsi="Palatino Linotype"/>
                <w:bCs/>
                <w:sz w:val="18"/>
                <w:szCs w:val="18"/>
              </w:rPr>
              <w:t>021</w:t>
            </w:r>
            <w:r>
              <w:rPr>
                <w:rFonts w:hint="eastAsia" w:ascii="Palatino Linotype" w:hAnsi="Palatino Linotype"/>
                <w:bCs/>
                <w:sz w:val="18"/>
                <w:szCs w:val="18"/>
              </w:rPr>
              <w:t>年</w:t>
            </w:r>
            <w:r>
              <w:rPr>
                <w:rFonts w:ascii="Palatino Linotype" w:hAnsi="Palatino Linotype"/>
                <w:bCs/>
                <w:sz w:val="18"/>
                <w:szCs w:val="18"/>
              </w:rPr>
              <w:t>6</w:t>
            </w:r>
            <w:r>
              <w:rPr>
                <w:rFonts w:hint="eastAsia" w:ascii="Palatino Linotype" w:hAnsi="Palatino Linotype"/>
                <w:bCs/>
                <w:sz w:val="18"/>
                <w:szCs w:val="18"/>
              </w:rPr>
              <w:t>月</w:t>
            </w:r>
          </w:p>
          <w:p w14:paraId="6D6CD7D8">
            <w:pPr>
              <w:numPr>
                <w:ilvl w:val="0"/>
                <w:numId w:val="16"/>
              </w:numPr>
              <w:tabs>
                <w:tab w:val="left" w:pos="252"/>
              </w:tabs>
              <w:snapToGrid w:val="0"/>
              <w:ind w:left="249" w:right="-107" w:rightChars="-51" w:hanging="249"/>
              <w:rPr>
                <w:sz w:val="20"/>
              </w:rPr>
            </w:pPr>
            <w:r>
              <w:rPr>
                <w:rFonts w:hint="eastAsia" w:ascii="Palatino Linotype" w:hAnsi="Palatino Linotype"/>
                <w:b/>
                <w:bCs/>
                <w:sz w:val="18"/>
                <w:szCs w:val="18"/>
              </w:rPr>
              <w:t>电商搜索大促场景下一种基于强化学习的流量调控方法</w:t>
            </w:r>
            <w:r>
              <w:rPr>
                <w:rFonts w:hint="eastAsia" w:ascii="Palatino Linotype" w:hAnsi="Palatino Linotype"/>
                <w:bCs/>
                <w:sz w:val="18"/>
                <w:szCs w:val="18"/>
              </w:rPr>
              <w:t>，</w:t>
            </w:r>
            <w:r>
              <w:rPr>
                <w:rFonts w:ascii="Palatino Linotype" w:hAnsi="Palatino Linotype"/>
                <w:bCs/>
                <w:sz w:val="18"/>
                <w:szCs w:val="18"/>
              </w:rPr>
              <w:t>202111366346.X</w:t>
            </w:r>
            <w:r>
              <w:rPr>
                <w:rFonts w:hint="eastAsia" w:ascii="Palatino Linotype" w:hAnsi="Palatino Linotype"/>
                <w:bCs/>
                <w:sz w:val="18"/>
                <w:szCs w:val="18"/>
              </w:rPr>
              <w:t>，京东零售，2</w:t>
            </w:r>
            <w:r>
              <w:rPr>
                <w:rFonts w:ascii="Palatino Linotype" w:hAnsi="Palatino Linotype"/>
                <w:bCs/>
                <w:sz w:val="18"/>
                <w:szCs w:val="18"/>
              </w:rPr>
              <w:t>021</w:t>
            </w:r>
            <w:r>
              <w:rPr>
                <w:rFonts w:hint="eastAsia" w:ascii="Palatino Linotype" w:hAnsi="Palatino Linotype"/>
                <w:bCs/>
                <w:sz w:val="18"/>
                <w:szCs w:val="18"/>
              </w:rPr>
              <w:t>年3月</w:t>
            </w:r>
          </w:p>
          <w:p w14:paraId="51D9711D">
            <w:pPr>
              <w:numPr>
                <w:ilvl w:val="0"/>
                <w:numId w:val="16"/>
              </w:numPr>
              <w:tabs>
                <w:tab w:val="left" w:pos="252"/>
              </w:tabs>
              <w:snapToGrid w:val="0"/>
              <w:ind w:left="249" w:right="-107" w:rightChars="-51" w:hanging="249"/>
              <w:rPr>
                <w:sz w:val="20"/>
              </w:rPr>
            </w:pPr>
            <w:r>
              <w:rPr>
                <w:rFonts w:hint="eastAsia" w:ascii="Palatino Linotype" w:hAnsi="Palatino Linotype"/>
                <w:b/>
                <w:bCs/>
                <w:sz w:val="18"/>
                <w:szCs w:val="18"/>
              </w:rPr>
              <w:t>一种大促场景下的流量分配方法及装置</w:t>
            </w:r>
            <w:r>
              <w:rPr>
                <w:rFonts w:hint="eastAsia" w:ascii="Palatino Linotype" w:hAnsi="Palatino Linotype"/>
                <w:bCs/>
                <w:sz w:val="18"/>
                <w:szCs w:val="18"/>
              </w:rPr>
              <w:t>，</w:t>
            </w:r>
            <w:r>
              <w:rPr>
                <w:rFonts w:ascii="Palatino Linotype" w:hAnsi="Palatino Linotype"/>
                <w:bCs/>
                <w:sz w:val="18"/>
                <w:szCs w:val="18"/>
              </w:rPr>
              <w:t>202110481899.3</w:t>
            </w:r>
            <w:r>
              <w:rPr>
                <w:rFonts w:hint="eastAsia" w:ascii="Palatino Linotype" w:hAnsi="Palatino Linotype"/>
                <w:bCs/>
                <w:sz w:val="18"/>
                <w:szCs w:val="18"/>
              </w:rPr>
              <w:t>，京东零售，2</w:t>
            </w:r>
            <w:r>
              <w:rPr>
                <w:rFonts w:ascii="Palatino Linotype" w:hAnsi="Palatino Linotype"/>
                <w:bCs/>
                <w:sz w:val="18"/>
                <w:szCs w:val="18"/>
              </w:rPr>
              <w:t>021</w:t>
            </w:r>
            <w:r>
              <w:rPr>
                <w:rFonts w:hint="eastAsia" w:ascii="Palatino Linotype" w:hAnsi="Palatino Linotype"/>
                <w:bCs/>
                <w:sz w:val="18"/>
                <w:szCs w:val="18"/>
              </w:rPr>
              <w:t>年3月</w:t>
            </w:r>
          </w:p>
          <w:p w14:paraId="15B7AB94">
            <w:pPr>
              <w:numPr>
                <w:ilvl w:val="0"/>
                <w:numId w:val="16"/>
              </w:numPr>
              <w:tabs>
                <w:tab w:val="left" w:pos="252"/>
              </w:tabs>
              <w:snapToGrid w:val="0"/>
              <w:ind w:left="249" w:right="-107" w:rightChars="-51" w:hanging="249"/>
              <w:rPr>
                <w:sz w:val="20"/>
              </w:rPr>
            </w:pPr>
            <w:r>
              <w:rPr>
                <w:rFonts w:hint="eastAsia" w:ascii="Palatino Linotype" w:hAnsi="Palatino Linotype"/>
                <w:b/>
                <w:bCs/>
                <w:sz w:val="18"/>
                <w:szCs w:val="18"/>
              </w:rPr>
              <w:t>电商场景下流量调控目标的确定和分配方法</w:t>
            </w:r>
            <w:r>
              <w:rPr>
                <w:rFonts w:hint="eastAsia" w:ascii="Palatino Linotype" w:hAnsi="Palatino Linotype"/>
                <w:bCs/>
                <w:sz w:val="18"/>
                <w:szCs w:val="18"/>
              </w:rPr>
              <w:t>，</w:t>
            </w:r>
            <w:r>
              <w:rPr>
                <w:rFonts w:ascii="Palatino Linotype" w:hAnsi="Palatino Linotype"/>
                <w:bCs/>
                <w:sz w:val="18"/>
                <w:szCs w:val="18"/>
              </w:rPr>
              <w:t>202110506959.2</w:t>
            </w:r>
            <w:r>
              <w:rPr>
                <w:rFonts w:hint="eastAsia" w:ascii="Palatino Linotype" w:hAnsi="Palatino Linotype"/>
                <w:bCs/>
                <w:sz w:val="18"/>
                <w:szCs w:val="18"/>
              </w:rPr>
              <w:t>，京东零售，2</w:t>
            </w:r>
            <w:r>
              <w:rPr>
                <w:rFonts w:ascii="Palatino Linotype" w:hAnsi="Palatino Linotype"/>
                <w:bCs/>
                <w:sz w:val="18"/>
                <w:szCs w:val="18"/>
              </w:rPr>
              <w:t>021</w:t>
            </w:r>
            <w:r>
              <w:rPr>
                <w:rFonts w:hint="eastAsia" w:ascii="Palatino Linotype" w:hAnsi="Palatino Linotype"/>
                <w:bCs/>
                <w:sz w:val="18"/>
                <w:szCs w:val="18"/>
              </w:rPr>
              <w:t>年3月</w:t>
            </w:r>
          </w:p>
          <w:p w14:paraId="106D9CA0">
            <w:pPr>
              <w:numPr>
                <w:ilvl w:val="0"/>
                <w:numId w:val="16"/>
              </w:numPr>
              <w:tabs>
                <w:tab w:val="left" w:pos="252"/>
              </w:tabs>
              <w:snapToGrid w:val="0"/>
              <w:ind w:left="249" w:right="-107" w:rightChars="-51" w:hanging="249"/>
              <w:rPr>
                <w:sz w:val="20"/>
              </w:rPr>
            </w:pPr>
            <w:r>
              <w:rPr>
                <w:rFonts w:hint="eastAsia" w:ascii="Palatino Linotype" w:hAnsi="Palatino Linotype"/>
                <w:b/>
                <w:bCs/>
                <w:sz w:val="18"/>
                <w:szCs w:val="18"/>
              </w:rPr>
              <w:t>创意脚本对象的签约、流量分配方法及装置、平台和介质</w:t>
            </w:r>
            <w:r>
              <w:rPr>
                <w:rFonts w:hint="eastAsia" w:ascii="Palatino Linotype" w:hAnsi="Palatino Linotype"/>
                <w:bCs/>
                <w:sz w:val="18"/>
                <w:szCs w:val="18"/>
              </w:rPr>
              <w:t>，阿里妈妈，2</w:t>
            </w:r>
            <w:r>
              <w:rPr>
                <w:rFonts w:ascii="Palatino Linotype" w:hAnsi="Palatino Linotype"/>
                <w:bCs/>
                <w:sz w:val="18"/>
                <w:szCs w:val="18"/>
              </w:rPr>
              <w:t>019</w:t>
            </w:r>
            <w:r>
              <w:rPr>
                <w:rFonts w:hint="eastAsia" w:ascii="Palatino Linotype" w:hAnsi="Palatino Linotype"/>
                <w:bCs/>
                <w:sz w:val="18"/>
                <w:szCs w:val="18"/>
              </w:rPr>
              <w:t>年</w:t>
            </w:r>
            <w:r>
              <w:rPr>
                <w:rFonts w:ascii="Palatino Linotype" w:hAnsi="Palatino Linotype"/>
                <w:bCs/>
                <w:sz w:val="18"/>
                <w:szCs w:val="18"/>
              </w:rPr>
              <w:t>9</w:t>
            </w:r>
            <w:r>
              <w:rPr>
                <w:rFonts w:hint="eastAsia" w:ascii="Palatino Linotype" w:hAnsi="Palatino Linotype"/>
                <w:bCs/>
                <w:sz w:val="18"/>
                <w:szCs w:val="18"/>
              </w:rPr>
              <w:t>月</w:t>
            </w:r>
          </w:p>
          <w:p w14:paraId="5DDB1BCF">
            <w:pPr>
              <w:tabs>
                <w:tab w:val="left" w:pos="252"/>
                <w:tab w:val="left" w:pos="510"/>
              </w:tabs>
              <w:snapToGrid w:val="0"/>
              <w:ind w:left="249" w:right="-107" w:rightChars="-51"/>
              <w:rPr>
                <w:b/>
                <w:sz w:val="20"/>
              </w:rPr>
            </w:pPr>
          </w:p>
        </w:tc>
      </w:tr>
    </w:tbl>
    <w:p w14:paraId="451887FB">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r>
        <w:rPr>
          <w:rFonts w:hint="eastAsia" w:ascii="华文中宋" w:hAnsi="华文中宋" w:eastAsia="华文中宋"/>
          <w:b/>
          <w:bCs/>
          <w:color w:val="000000" w:themeColor="text1"/>
          <w:szCs w:val="21"/>
          <w14:textFill>
            <w14:solidFill>
              <w14:schemeClr w14:val="tx1"/>
            </w14:solidFill>
          </w14:textFill>
        </w:rPr>
        <w:t>项目经历（学术）</w:t>
      </w:r>
    </w:p>
    <w:tbl>
      <w:tblPr>
        <w:tblStyle w:val="9"/>
        <w:tblW w:w="1068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9"/>
        <w:gridCol w:w="2410"/>
        <w:gridCol w:w="6463"/>
      </w:tblGrid>
      <w:tr w14:paraId="1D1DE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vAlign w:val="center"/>
          </w:tcPr>
          <w:p w14:paraId="2A99D447">
            <w:pPr>
              <w:jc w:val="left"/>
              <w:rPr>
                <w:rFonts w:ascii="Palatino Linotype" w:hAnsi="Palatino Linotype"/>
                <w:bCs/>
                <w:sz w:val="20"/>
                <w:szCs w:val="18"/>
              </w:rPr>
            </w:pPr>
            <w:r>
              <w:rPr>
                <w:rFonts w:ascii="Palatino Linotype" w:hAnsi="Palatino Linotype"/>
                <w:bCs/>
                <w:sz w:val="20"/>
                <w:szCs w:val="18"/>
              </w:rPr>
              <w:t>2014.01</w:t>
            </w:r>
            <w:r>
              <w:rPr>
                <w:rFonts w:hint="eastAsia" w:ascii="Palatino Linotype" w:hAnsi="Palatino Linotype"/>
                <w:bCs/>
                <w:sz w:val="20"/>
                <w:szCs w:val="18"/>
              </w:rPr>
              <w:t>—今</w:t>
            </w:r>
          </w:p>
        </w:tc>
        <w:tc>
          <w:tcPr>
            <w:tcW w:w="2410" w:type="dxa"/>
          </w:tcPr>
          <w:p w14:paraId="4890598D">
            <w:pPr>
              <w:jc w:val="left"/>
              <w:rPr>
                <w:rFonts w:ascii="Palatino Linotype" w:hAnsi="Palatino Linotype"/>
                <w:b/>
                <w:bCs/>
                <w:sz w:val="18"/>
                <w:szCs w:val="18"/>
              </w:rPr>
            </w:pPr>
            <w:r>
              <w:rPr>
                <w:rFonts w:hint="eastAsia" w:ascii="Palatino Linotype" w:hAnsi="Palatino Linotype"/>
                <w:b/>
                <w:bCs/>
                <w:sz w:val="18"/>
                <w:szCs w:val="18"/>
              </w:rPr>
              <w:t>国家发改委公益专项</w:t>
            </w:r>
          </w:p>
        </w:tc>
        <w:tc>
          <w:tcPr>
            <w:tcW w:w="6463" w:type="dxa"/>
          </w:tcPr>
          <w:p w14:paraId="668A32DC">
            <w:pPr>
              <w:jc w:val="left"/>
              <w:rPr>
                <w:rFonts w:ascii="Palatino Linotype" w:hAnsi="Palatino Linotype"/>
                <w:b/>
                <w:bCs/>
                <w:sz w:val="18"/>
                <w:szCs w:val="18"/>
              </w:rPr>
            </w:pPr>
            <w:r>
              <w:rPr>
                <w:rFonts w:hint="eastAsia" w:ascii="Palatino Linotype" w:hAnsi="Palatino Linotype"/>
                <w:b/>
                <w:bCs/>
                <w:sz w:val="18"/>
                <w:szCs w:val="18"/>
              </w:rPr>
              <w:t>大数据环境下的储藏平台数据方法分析研究（201413003）</w:t>
            </w:r>
          </w:p>
        </w:tc>
      </w:tr>
      <w:tr w14:paraId="58766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vAlign w:val="center"/>
          </w:tcPr>
          <w:p w14:paraId="09266B96">
            <w:pPr>
              <w:jc w:val="left"/>
              <w:rPr>
                <w:rFonts w:ascii="Palatino Linotype" w:hAnsi="Palatino Linotype"/>
                <w:bCs/>
                <w:sz w:val="18"/>
                <w:szCs w:val="18"/>
              </w:rPr>
            </w:pPr>
            <w:r>
              <w:rPr>
                <w:rFonts w:ascii="Palatino Linotype" w:hAnsi="Palatino Linotype"/>
                <w:bCs/>
                <w:sz w:val="20"/>
                <w:szCs w:val="18"/>
              </w:rPr>
              <w:t>2014.01</w:t>
            </w:r>
            <w:r>
              <w:rPr>
                <w:rFonts w:hint="eastAsia" w:ascii="Palatino Linotype" w:hAnsi="Palatino Linotype"/>
                <w:bCs/>
                <w:sz w:val="20"/>
                <w:szCs w:val="18"/>
              </w:rPr>
              <w:t>—2016.12</w:t>
            </w:r>
          </w:p>
        </w:tc>
        <w:tc>
          <w:tcPr>
            <w:tcW w:w="2410" w:type="dxa"/>
          </w:tcPr>
          <w:p w14:paraId="25844B06">
            <w:pPr>
              <w:jc w:val="left"/>
              <w:rPr>
                <w:rFonts w:ascii="Palatino Linotype" w:hAnsi="Palatino Linotype"/>
                <w:bCs/>
                <w:sz w:val="18"/>
                <w:szCs w:val="18"/>
              </w:rPr>
            </w:pPr>
            <w:r>
              <w:rPr>
                <w:rFonts w:hint="eastAsia" w:ascii="Palatino Linotype" w:hAnsi="Palatino Linotype"/>
                <w:b/>
                <w:bCs/>
                <w:sz w:val="18"/>
                <w:szCs w:val="18"/>
              </w:rPr>
              <w:t>国家自然科学基金面上项目</w:t>
            </w:r>
          </w:p>
        </w:tc>
        <w:tc>
          <w:tcPr>
            <w:tcW w:w="6463" w:type="dxa"/>
          </w:tcPr>
          <w:p w14:paraId="718DE7CC">
            <w:pPr>
              <w:jc w:val="left"/>
              <w:rPr>
                <w:rFonts w:ascii="Palatino Linotype" w:hAnsi="Palatino Linotype"/>
                <w:b/>
                <w:bCs/>
                <w:sz w:val="18"/>
                <w:szCs w:val="18"/>
              </w:rPr>
            </w:pPr>
            <w:r>
              <w:rPr>
                <w:rFonts w:hint="eastAsia" w:ascii="Palatino Linotype" w:hAnsi="Palatino Linotype"/>
                <w:b/>
                <w:bCs/>
                <w:sz w:val="18"/>
                <w:szCs w:val="18"/>
              </w:rPr>
              <w:t>基于鞅理论与统计信息的仿真优化（71371015）</w:t>
            </w:r>
          </w:p>
        </w:tc>
      </w:tr>
      <w:tr w14:paraId="0640F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vAlign w:val="center"/>
          </w:tcPr>
          <w:p w14:paraId="5B0BC49F">
            <w:pPr>
              <w:jc w:val="left"/>
              <w:rPr>
                <w:rFonts w:ascii="Palatino Linotype" w:hAnsi="Palatino Linotype"/>
                <w:bCs/>
                <w:sz w:val="18"/>
                <w:szCs w:val="18"/>
              </w:rPr>
            </w:pPr>
            <w:r>
              <w:rPr>
                <w:rFonts w:ascii="Palatino Linotype" w:hAnsi="Palatino Linotype"/>
                <w:bCs/>
                <w:sz w:val="20"/>
                <w:szCs w:val="18"/>
              </w:rPr>
              <w:t>2013.01</w:t>
            </w:r>
            <w:r>
              <w:rPr>
                <w:rFonts w:hint="eastAsia" w:ascii="Palatino Linotype" w:hAnsi="Palatino Linotype"/>
                <w:bCs/>
                <w:sz w:val="20"/>
                <w:szCs w:val="18"/>
              </w:rPr>
              <w:t>—2015.12</w:t>
            </w:r>
          </w:p>
        </w:tc>
        <w:tc>
          <w:tcPr>
            <w:tcW w:w="2410" w:type="dxa"/>
          </w:tcPr>
          <w:p w14:paraId="31BF1EC2">
            <w:pPr>
              <w:jc w:val="left"/>
              <w:rPr>
                <w:rFonts w:ascii="Palatino Linotype" w:hAnsi="Palatino Linotype"/>
                <w:bCs/>
                <w:sz w:val="18"/>
                <w:szCs w:val="18"/>
              </w:rPr>
            </w:pPr>
            <w:r>
              <w:rPr>
                <w:rFonts w:hint="eastAsia" w:ascii="Palatino Linotype" w:hAnsi="Palatino Linotype"/>
                <w:b/>
                <w:bCs/>
                <w:sz w:val="18"/>
                <w:szCs w:val="18"/>
              </w:rPr>
              <w:t>国家科技支撑计划</w:t>
            </w:r>
          </w:p>
        </w:tc>
        <w:tc>
          <w:tcPr>
            <w:tcW w:w="6463" w:type="dxa"/>
          </w:tcPr>
          <w:p w14:paraId="6B206BA6">
            <w:pPr>
              <w:jc w:val="left"/>
              <w:rPr>
                <w:rFonts w:ascii="Palatino Linotype" w:hAnsi="Palatino Linotype"/>
                <w:b/>
                <w:bCs/>
                <w:sz w:val="18"/>
                <w:szCs w:val="18"/>
              </w:rPr>
            </w:pPr>
            <w:r>
              <w:rPr>
                <w:rFonts w:hint="eastAsia" w:ascii="Palatino Linotype" w:hAnsi="Palatino Linotype"/>
                <w:b/>
                <w:bCs/>
                <w:sz w:val="18"/>
                <w:szCs w:val="18"/>
              </w:rPr>
              <w:t>数字化粮食应急保障调控技术研究（2013BAD17B08）</w:t>
            </w:r>
          </w:p>
        </w:tc>
      </w:tr>
      <w:tr w14:paraId="7931C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09" w:type="dxa"/>
            <w:vAlign w:val="center"/>
          </w:tcPr>
          <w:p w14:paraId="5110F84A">
            <w:pPr>
              <w:jc w:val="left"/>
              <w:rPr>
                <w:rFonts w:ascii="Palatino Linotype" w:hAnsi="Palatino Linotype"/>
                <w:bCs/>
                <w:sz w:val="18"/>
                <w:szCs w:val="18"/>
              </w:rPr>
            </w:pPr>
            <w:r>
              <w:rPr>
                <w:rFonts w:ascii="Palatino Linotype" w:hAnsi="Palatino Linotype"/>
                <w:bCs/>
                <w:sz w:val="20"/>
                <w:szCs w:val="18"/>
              </w:rPr>
              <w:t>2012.01</w:t>
            </w:r>
            <w:r>
              <w:rPr>
                <w:rFonts w:hint="eastAsia" w:ascii="Palatino Linotype" w:hAnsi="Palatino Linotype"/>
                <w:bCs/>
                <w:sz w:val="20"/>
                <w:szCs w:val="18"/>
              </w:rPr>
              <w:t>—2013.12</w:t>
            </w:r>
          </w:p>
        </w:tc>
        <w:tc>
          <w:tcPr>
            <w:tcW w:w="2410" w:type="dxa"/>
          </w:tcPr>
          <w:p w14:paraId="3167E234">
            <w:pPr>
              <w:jc w:val="left"/>
              <w:rPr>
                <w:rFonts w:ascii="Palatino Linotype" w:hAnsi="Palatino Linotype"/>
                <w:b/>
                <w:bCs/>
                <w:sz w:val="18"/>
                <w:szCs w:val="18"/>
              </w:rPr>
            </w:pPr>
            <w:r>
              <w:rPr>
                <w:rFonts w:hint="eastAsia" w:ascii="Palatino Linotype" w:hAnsi="Palatino Linotype"/>
                <w:b/>
                <w:bCs/>
                <w:sz w:val="18"/>
                <w:szCs w:val="18"/>
              </w:rPr>
              <w:t>国家8</w:t>
            </w:r>
            <w:r>
              <w:rPr>
                <w:rFonts w:ascii="Palatino Linotype" w:hAnsi="Palatino Linotype"/>
                <w:b/>
                <w:bCs/>
                <w:sz w:val="18"/>
                <w:szCs w:val="18"/>
              </w:rPr>
              <w:t>63</w:t>
            </w:r>
            <w:r>
              <w:rPr>
                <w:rFonts w:hint="eastAsia" w:ascii="Palatino Linotype" w:hAnsi="Palatino Linotype"/>
                <w:b/>
                <w:bCs/>
                <w:sz w:val="18"/>
                <w:szCs w:val="18"/>
              </w:rPr>
              <w:t>计划</w:t>
            </w:r>
          </w:p>
        </w:tc>
        <w:tc>
          <w:tcPr>
            <w:tcW w:w="6463" w:type="dxa"/>
          </w:tcPr>
          <w:p w14:paraId="51E11C69">
            <w:pPr>
              <w:jc w:val="left"/>
              <w:rPr>
                <w:rFonts w:ascii="Palatino Linotype" w:hAnsi="Palatino Linotype"/>
                <w:b/>
                <w:bCs/>
                <w:sz w:val="18"/>
                <w:szCs w:val="18"/>
              </w:rPr>
            </w:pPr>
            <w:r>
              <w:rPr>
                <w:rFonts w:hint="eastAsia" w:ascii="Palatino Linotype" w:hAnsi="Palatino Linotype"/>
                <w:b/>
                <w:bCs/>
                <w:sz w:val="18"/>
                <w:szCs w:val="18"/>
              </w:rPr>
              <w:t>面向复杂装配线的MES关键技术研究及产品开发（2012AA040909）</w:t>
            </w:r>
          </w:p>
        </w:tc>
      </w:tr>
    </w:tbl>
    <w:p w14:paraId="5C9BE9B4">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p>
    <w:p w14:paraId="4004AD75">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r>
        <w:rPr>
          <w:rFonts w:hint="eastAsia" w:ascii="华文中宋" w:hAnsi="华文中宋" w:eastAsia="华文中宋"/>
          <w:b/>
          <w:bCs/>
          <w:color w:val="000000" w:themeColor="text1"/>
          <w:szCs w:val="21"/>
          <w14:textFill>
            <w14:solidFill>
              <w14:schemeClr w14:val="tx1"/>
            </w14:solidFill>
          </w14:textFill>
        </w:rPr>
        <w:t>职场荣誉</w:t>
      </w:r>
    </w:p>
    <w:tbl>
      <w:tblPr>
        <w:tblStyle w:val="9"/>
        <w:tblW w:w="104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1"/>
        <w:gridCol w:w="9355"/>
      </w:tblGrid>
      <w:tr w14:paraId="527FE3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3619644C">
            <w:pPr>
              <w:jc w:val="center"/>
              <w:rPr>
                <w:rFonts w:ascii="Palatino Linotype" w:hAnsi="Palatino Linotype"/>
                <w:bCs/>
                <w:sz w:val="20"/>
              </w:rPr>
            </w:pPr>
            <w:r>
              <w:rPr>
                <w:rFonts w:ascii="Palatino Linotype" w:hAnsi="Palatino Linotype"/>
                <w:bCs/>
                <w:sz w:val="20"/>
              </w:rPr>
              <w:t>2023.03</w:t>
            </w:r>
          </w:p>
        </w:tc>
        <w:tc>
          <w:tcPr>
            <w:tcW w:w="9355" w:type="dxa"/>
          </w:tcPr>
          <w:p w14:paraId="5AEB68F6">
            <w:pPr>
              <w:jc w:val="left"/>
              <w:rPr>
                <w:rFonts w:ascii="Palatino Linotype" w:hAnsi="Palatino Linotype"/>
                <w:bCs/>
                <w:color w:val="000000" w:themeColor="text1"/>
                <w:sz w:val="18"/>
                <w:szCs w:val="18"/>
                <w14:textFill>
                  <w14:solidFill>
                    <w14:schemeClr w14:val="tx1"/>
                  </w14:solidFill>
                </w14:textFill>
              </w:rPr>
            </w:pPr>
            <w:r>
              <w:rPr>
                <w:rFonts w:hint="eastAsia" w:ascii="Palatino Linotype" w:hAnsi="Palatino Linotype"/>
                <w:bCs/>
                <w:color w:val="000000" w:themeColor="text1"/>
                <w:sz w:val="18"/>
                <w:szCs w:val="18"/>
                <w14:textFill>
                  <w14:solidFill>
                    <w14:schemeClr w14:val="tx1"/>
                  </w14:solidFill>
                </w14:textFill>
              </w:rPr>
              <w:t>京东集团2</w:t>
            </w:r>
            <w:r>
              <w:rPr>
                <w:rFonts w:ascii="Palatino Linotype" w:hAnsi="Palatino Linotype"/>
                <w:bCs/>
                <w:color w:val="000000" w:themeColor="text1"/>
                <w:sz w:val="18"/>
                <w:szCs w:val="18"/>
                <w14:textFill>
                  <w14:solidFill>
                    <w14:schemeClr w14:val="tx1"/>
                  </w14:solidFill>
                </w14:textFill>
              </w:rPr>
              <w:t>022</w:t>
            </w:r>
            <w:r>
              <w:rPr>
                <w:rFonts w:hint="eastAsia" w:ascii="Palatino Linotype" w:hAnsi="Palatino Linotype"/>
                <w:bCs/>
                <w:color w:val="000000" w:themeColor="text1"/>
                <w:sz w:val="18"/>
                <w:szCs w:val="18"/>
                <w14:textFill>
                  <w14:solidFill>
                    <w14:schemeClr w14:val="tx1"/>
                  </w14:solidFill>
                </w14:textFill>
              </w:rPr>
              <w:t>年度重大项目奖(天天低价项目)，项目奖，京东集团；</w:t>
            </w:r>
          </w:p>
        </w:tc>
      </w:tr>
      <w:tr w14:paraId="61788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6989B5FA">
            <w:pPr>
              <w:jc w:val="center"/>
              <w:rPr>
                <w:rFonts w:ascii="Palatino Linotype" w:hAnsi="Palatino Linotype"/>
                <w:bCs/>
                <w:sz w:val="20"/>
              </w:rPr>
            </w:pPr>
            <w:r>
              <w:rPr>
                <w:rFonts w:ascii="Palatino Linotype" w:hAnsi="Palatino Linotype"/>
                <w:bCs/>
                <w:sz w:val="20"/>
              </w:rPr>
              <w:t>2023.03</w:t>
            </w:r>
          </w:p>
        </w:tc>
        <w:tc>
          <w:tcPr>
            <w:tcW w:w="9355" w:type="dxa"/>
          </w:tcPr>
          <w:p w14:paraId="7EBEC333">
            <w:pPr>
              <w:jc w:val="left"/>
              <w:rPr>
                <w:rFonts w:ascii="Palatino Linotype" w:hAnsi="Palatino Linotype"/>
                <w:bCs/>
                <w:color w:val="000000" w:themeColor="text1"/>
                <w:sz w:val="18"/>
                <w:szCs w:val="18"/>
                <w14:textFill>
                  <w14:solidFill>
                    <w14:schemeClr w14:val="tx1"/>
                  </w14:solidFill>
                </w14:textFill>
              </w:rPr>
            </w:pPr>
            <w:r>
              <w:rPr>
                <w:rFonts w:hint="eastAsia" w:ascii="Palatino Linotype" w:hAnsi="Palatino Linotype"/>
                <w:bCs/>
                <w:color w:val="000000" w:themeColor="text1"/>
                <w:sz w:val="18"/>
                <w:szCs w:val="18"/>
                <w14:textFill>
                  <w14:solidFill>
                    <w14:schemeClr w14:val="tx1"/>
                  </w14:solidFill>
                </w14:textFill>
              </w:rPr>
              <w:t>年度价值观典范奖，个人奖，京东零售-技术研发与数据中心；</w:t>
            </w:r>
          </w:p>
        </w:tc>
      </w:tr>
      <w:tr w14:paraId="7FAAD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579CED7B">
            <w:pPr>
              <w:jc w:val="center"/>
              <w:rPr>
                <w:rFonts w:ascii="Palatino Linotype" w:hAnsi="Palatino Linotype"/>
                <w:bCs/>
                <w:sz w:val="20"/>
              </w:rPr>
            </w:pPr>
            <w:r>
              <w:rPr>
                <w:rFonts w:hint="eastAsia" w:ascii="Palatino Linotype" w:hAnsi="Palatino Linotype"/>
                <w:bCs/>
                <w:sz w:val="20"/>
              </w:rPr>
              <w:t>20</w:t>
            </w:r>
            <w:r>
              <w:rPr>
                <w:rFonts w:ascii="Palatino Linotype" w:hAnsi="Palatino Linotype"/>
                <w:bCs/>
                <w:sz w:val="20"/>
              </w:rPr>
              <w:t>23</w:t>
            </w:r>
            <w:r>
              <w:rPr>
                <w:rFonts w:hint="eastAsia" w:ascii="Palatino Linotype" w:hAnsi="Palatino Linotype"/>
                <w:bCs/>
                <w:sz w:val="20"/>
              </w:rPr>
              <w:t>.0</w:t>
            </w:r>
            <w:r>
              <w:rPr>
                <w:rFonts w:ascii="Palatino Linotype" w:hAnsi="Palatino Linotype"/>
                <w:bCs/>
                <w:sz w:val="20"/>
              </w:rPr>
              <w:t>3</w:t>
            </w:r>
          </w:p>
        </w:tc>
        <w:tc>
          <w:tcPr>
            <w:tcW w:w="9355" w:type="dxa"/>
          </w:tcPr>
          <w:p w14:paraId="736C78CA">
            <w:pPr>
              <w:jc w:val="left"/>
              <w:rPr>
                <w:rFonts w:ascii="Palatino Linotype" w:hAnsi="Palatino Linotype"/>
                <w:bCs/>
                <w:sz w:val="18"/>
                <w:szCs w:val="18"/>
              </w:rPr>
            </w:pPr>
            <w:r>
              <w:rPr>
                <w:rFonts w:hint="eastAsia" w:ascii="Palatino Linotype" w:hAnsi="Palatino Linotype"/>
                <w:bCs/>
                <w:sz w:val="18"/>
                <w:szCs w:val="18"/>
              </w:rPr>
              <w:t>年度卓越战队奖，团队奖，</w:t>
            </w:r>
            <w:r>
              <w:rPr>
                <w:rFonts w:hint="eastAsia" w:ascii="Palatino Linotype" w:hAnsi="Palatino Linotype"/>
                <w:bCs/>
                <w:color w:val="000000" w:themeColor="text1"/>
                <w:sz w:val="18"/>
                <w:szCs w:val="18"/>
                <w14:textFill>
                  <w14:solidFill>
                    <w14:schemeClr w14:val="tx1"/>
                  </w14:solidFill>
                </w14:textFill>
              </w:rPr>
              <w:t>京东零售-技术研发与数据中心-搜索推荐部</w:t>
            </w:r>
            <w:r>
              <w:rPr>
                <w:rFonts w:hint="eastAsia" w:ascii="Palatino Linotype" w:hAnsi="Palatino Linotype"/>
                <w:bCs/>
                <w:sz w:val="18"/>
                <w:szCs w:val="18"/>
              </w:rPr>
              <w:t>；</w:t>
            </w:r>
          </w:p>
        </w:tc>
      </w:tr>
      <w:tr w14:paraId="10285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Pr>
          <w:p w14:paraId="3A59E68F">
            <w:pPr>
              <w:jc w:val="center"/>
              <w:rPr>
                <w:rFonts w:ascii="Palatino Linotype" w:hAnsi="Palatino Linotype"/>
                <w:bCs/>
                <w:sz w:val="20"/>
              </w:rPr>
            </w:pPr>
            <w:r>
              <w:rPr>
                <w:rFonts w:ascii="Palatino Linotype" w:hAnsi="Palatino Linotype"/>
                <w:bCs/>
                <w:sz w:val="20"/>
              </w:rPr>
              <w:t>2022.05</w:t>
            </w:r>
          </w:p>
        </w:tc>
        <w:tc>
          <w:tcPr>
            <w:tcW w:w="9355" w:type="dxa"/>
          </w:tcPr>
          <w:p w14:paraId="21EE08E5">
            <w:pPr>
              <w:jc w:val="left"/>
              <w:rPr>
                <w:rFonts w:ascii="Palatino Linotype" w:hAnsi="Palatino Linotype"/>
                <w:bCs/>
                <w:sz w:val="18"/>
                <w:szCs w:val="18"/>
              </w:rPr>
            </w:pPr>
            <w:r>
              <w:rPr>
                <w:rFonts w:hint="eastAsia" w:ascii="Palatino Linotype" w:hAnsi="Palatino Linotype"/>
                <w:bCs/>
                <w:sz w:val="18"/>
                <w:szCs w:val="18"/>
              </w:rPr>
              <w:t>工匠精神奖，</w:t>
            </w:r>
            <w:r>
              <w:rPr>
                <w:rFonts w:hint="eastAsia" w:ascii="Palatino Linotype" w:hAnsi="Palatino Linotype"/>
                <w:bCs/>
                <w:color w:val="000000" w:themeColor="text1"/>
                <w:sz w:val="18"/>
                <w:szCs w:val="18"/>
                <w14:textFill>
                  <w14:solidFill>
                    <w14:schemeClr w14:val="tx1"/>
                  </w14:solidFill>
                </w14:textFill>
              </w:rPr>
              <w:t>个人奖，京东零售-技术研发与数据中心-搜索推荐部</w:t>
            </w:r>
            <w:r>
              <w:rPr>
                <w:rFonts w:hint="eastAsia" w:ascii="Palatino Linotype" w:hAnsi="Palatino Linotype"/>
                <w:bCs/>
                <w:sz w:val="18"/>
                <w:szCs w:val="18"/>
              </w:rPr>
              <w:t>；</w:t>
            </w:r>
          </w:p>
        </w:tc>
      </w:tr>
      <w:tr w14:paraId="7A902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23ADDD5A">
            <w:pPr>
              <w:jc w:val="center"/>
              <w:rPr>
                <w:rFonts w:ascii="Palatino Linotype" w:hAnsi="Palatino Linotype"/>
                <w:bCs/>
                <w:sz w:val="20"/>
              </w:rPr>
            </w:pPr>
            <w:r>
              <w:rPr>
                <w:rFonts w:hint="eastAsia" w:ascii="Palatino Linotype" w:hAnsi="Palatino Linotype"/>
                <w:bCs/>
                <w:sz w:val="20"/>
              </w:rPr>
              <w:t>20</w:t>
            </w:r>
            <w:r>
              <w:rPr>
                <w:rFonts w:ascii="Palatino Linotype" w:hAnsi="Palatino Linotype"/>
                <w:bCs/>
                <w:sz w:val="20"/>
              </w:rPr>
              <w:t>22</w:t>
            </w:r>
            <w:r>
              <w:rPr>
                <w:rFonts w:hint="eastAsia" w:ascii="Palatino Linotype" w:hAnsi="Palatino Linotype"/>
                <w:bCs/>
                <w:sz w:val="20"/>
              </w:rPr>
              <w:t>.0</w:t>
            </w:r>
            <w:r>
              <w:rPr>
                <w:rFonts w:ascii="Palatino Linotype" w:hAnsi="Palatino Linotype"/>
                <w:bCs/>
                <w:sz w:val="20"/>
              </w:rPr>
              <w:t>1</w:t>
            </w:r>
          </w:p>
          <w:p w14:paraId="03F1399C">
            <w:pPr>
              <w:jc w:val="center"/>
              <w:rPr>
                <w:rFonts w:ascii="Palatino Linotype" w:hAnsi="Palatino Linotype"/>
                <w:bCs/>
                <w:sz w:val="20"/>
              </w:rPr>
            </w:pPr>
            <w:r>
              <w:rPr>
                <w:rFonts w:hint="eastAsia" w:ascii="Palatino Linotype" w:hAnsi="Palatino Linotype"/>
                <w:bCs/>
                <w:sz w:val="20"/>
              </w:rPr>
              <w:t>20</w:t>
            </w:r>
            <w:r>
              <w:rPr>
                <w:rFonts w:ascii="Palatino Linotype" w:hAnsi="Palatino Linotype"/>
                <w:bCs/>
                <w:sz w:val="20"/>
              </w:rPr>
              <w:t>22</w:t>
            </w:r>
            <w:r>
              <w:rPr>
                <w:rFonts w:hint="eastAsia" w:ascii="Palatino Linotype" w:hAnsi="Palatino Linotype"/>
                <w:bCs/>
                <w:sz w:val="20"/>
              </w:rPr>
              <w:t>.0</w:t>
            </w:r>
            <w:r>
              <w:rPr>
                <w:rFonts w:ascii="Palatino Linotype" w:hAnsi="Palatino Linotype"/>
                <w:bCs/>
                <w:sz w:val="20"/>
              </w:rPr>
              <w:t>1</w:t>
            </w:r>
          </w:p>
          <w:p w14:paraId="0824FA7D">
            <w:pPr>
              <w:jc w:val="center"/>
              <w:rPr>
                <w:rFonts w:ascii="Palatino Linotype" w:hAnsi="Palatino Linotype"/>
                <w:bCs/>
                <w:sz w:val="20"/>
              </w:rPr>
            </w:pPr>
            <w:r>
              <w:rPr>
                <w:rFonts w:hint="eastAsia" w:ascii="Palatino Linotype" w:hAnsi="Palatino Linotype"/>
                <w:bCs/>
                <w:sz w:val="20"/>
              </w:rPr>
              <w:t>20</w:t>
            </w:r>
            <w:r>
              <w:rPr>
                <w:rFonts w:ascii="Palatino Linotype" w:hAnsi="Palatino Linotype"/>
                <w:bCs/>
                <w:sz w:val="20"/>
              </w:rPr>
              <w:t>22</w:t>
            </w:r>
            <w:r>
              <w:rPr>
                <w:rFonts w:hint="eastAsia" w:ascii="Palatino Linotype" w:hAnsi="Palatino Linotype"/>
                <w:bCs/>
                <w:sz w:val="20"/>
              </w:rPr>
              <w:t>.0</w:t>
            </w:r>
            <w:r>
              <w:rPr>
                <w:rFonts w:ascii="Palatino Linotype" w:hAnsi="Palatino Linotype"/>
                <w:bCs/>
                <w:sz w:val="20"/>
              </w:rPr>
              <w:t>1</w:t>
            </w:r>
          </w:p>
          <w:p w14:paraId="5A85FCB4">
            <w:pPr>
              <w:jc w:val="center"/>
              <w:rPr>
                <w:rFonts w:ascii="Palatino Linotype" w:hAnsi="Palatino Linotype"/>
                <w:bCs/>
                <w:sz w:val="20"/>
              </w:rPr>
            </w:pPr>
            <w:r>
              <w:rPr>
                <w:rFonts w:hint="eastAsia" w:ascii="Palatino Linotype" w:hAnsi="Palatino Linotype"/>
                <w:bCs/>
                <w:sz w:val="20"/>
              </w:rPr>
              <w:t>20</w:t>
            </w:r>
            <w:r>
              <w:rPr>
                <w:rFonts w:ascii="Palatino Linotype" w:hAnsi="Palatino Linotype"/>
                <w:bCs/>
                <w:sz w:val="20"/>
              </w:rPr>
              <w:t>22</w:t>
            </w:r>
            <w:r>
              <w:rPr>
                <w:rFonts w:hint="eastAsia" w:ascii="Palatino Linotype" w:hAnsi="Palatino Linotype"/>
                <w:bCs/>
                <w:sz w:val="20"/>
              </w:rPr>
              <w:t>.</w:t>
            </w:r>
            <w:r>
              <w:rPr>
                <w:rFonts w:ascii="Palatino Linotype" w:hAnsi="Palatino Linotype"/>
                <w:bCs/>
                <w:sz w:val="20"/>
              </w:rPr>
              <w:t>0</w:t>
            </w:r>
            <w:r>
              <w:rPr>
                <w:rFonts w:hint="eastAsia" w:ascii="Palatino Linotype" w:hAnsi="Palatino Linotype"/>
                <w:bCs/>
                <w:sz w:val="20"/>
              </w:rPr>
              <w:t>1</w:t>
            </w:r>
          </w:p>
          <w:p w14:paraId="597F2088">
            <w:pPr>
              <w:jc w:val="center"/>
              <w:rPr>
                <w:rFonts w:ascii="Palatino Linotype" w:hAnsi="Palatino Linotype"/>
                <w:bCs/>
                <w:sz w:val="20"/>
              </w:rPr>
            </w:pPr>
            <w:r>
              <w:rPr>
                <w:rFonts w:hint="eastAsia" w:ascii="Palatino Linotype" w:hAnsi="Palatino Linotype"/>
                <w:bCs/>
                <w:sz w:val="20"/>
              </w:rPr>
              <w:t>2</w:t>
            </w:r>
            <w:r>
              <w:rPr>
                <w:rFonts w:ascii="Palatino Linotype" w:hAnsi="Palatino Linotype"/>
                <w:bCs/>
                <w:sz w:val="20"/>
              </w:rPr>
              <w:t>021.11</w:t>
            </w:r>
          </w:p>
        </w:tc>
        <w:tc>
          <w:tcPr>
            <w:tcW w:w="9355" w:type="dxa"/>
          </w:tcPr>
          <w:p w14:paraId="00801593">
            <w:pPr>
              <w:jc w:val="left"/>
              <w:rPr>
                <w:rFonts w:ascii="Palatino Linotype" w:hAnsi="Palatino Linotype"/>
                <w:bCs/>
                <w:sz w:val="18"/>
                <w:szCs w:val="18"/>
              </w:rPr>
            </w:pPr>
            <w:r>
              <w:rPr>
                <w:rFonts w:hint="eastAsia" w:ascii="Palatino Linotype" w:hAnsi="Palatino Linotype"/>
                <w:bCs/>
                <w:sz w:val="18"/>
                <w:szCs w:val="18"/>
              </w:rPr>
              <w:t>季度之星奖，</w:t>
            </w:r>
            <w:r>
              <w:rPr>
                <w:rFonts w:hint="eastAsia" w:ascii="Palatino Linotype" w:hAnsi="Palatino Linotype"/>
                <w:bCs/>
                <w:color w:val="000000" w:themeColor="text1"/>
                <w:sz w:val="18"/>
                <w:szCs w:val="18"/>
                <w14:textFill>
                  <w14:solidFill>
                    <w14:schemeClr w14:val="tx1"/>
                  </w14:solidFill>
                </w14:textFill>
              </w:rPr>
              <w:t>个人奖，京东零售-搜索与推荐平台部</w:t>
            </w:r>
            <w:r>
              <w:rPr>
                <w:rFonts w:hint="eastAsia" w:ascii="Palatino Linotype" w:hAnsi="Palatino Linotype"/>
                <w:bCs/>
                <w:sz w:val="18"/>
                <w:szCs w:val="18"/>
              </w:rPr>
              <w:t>；</w:t>
            </w:r>
          </w:p>
          <w:p w14:paraId="137317C2">
            <w:pPr>
              <w:jc w:val="left"/>
              <w:rPr>
                <w:rFonts w:ascii="Palatino Linotype" w:hAnsi="Palatino Linotype"/>
                <w:bCs/>
                <w:sz w:val="18"/>
                <w:szCs w:val="18"/>
              </w:rPr>
            </w:pPr>
            <w:r>
              <w:rPr>
                <w:rFonts w:hint="eastAsia" w:ascii="Palatino Linotype" w:hAnsi="Palatino Linotype"/>
                <w:bCs/>
                <w:sz w:val="18"/>
                <w:szCs w:val="18"/>
              </w:rPr>
              <w:t>杰出贡献奖</w:t>
            </w:r>
            <w:r>
              <w:rPr>
                <w:rFonts w:hint="eastAsia" w:ascii="Palatino Linotype" w:hAnsi="Palatino Linotype"/>
                <w:bCs/>
                <w:color w:val="000000" w:themeColor="text1"/>
                <w:sz w:val="18"/>
                <w:szCs w:val="18"/>
                <w14:textFill>
                  <w14:solidFill>
                    <w14:schemeClr w14:val="tx1"/>
                  </w14:solidFill>
                </w14:textFill>
              </w:rPr>
              <w:t>，项目奖，京东零售-搜索与推荐平台部</w:t>
            </w:r>
            <w:r>
              <w:rPr>
                <w:rFonts w:hint="eastAsia" w:ascii="Palatino Linotype" w:hAnsi="Palatino Linotype"/>
                <w:bCs/>
                <w:sz w:val="18"/>
                <w:szCs w:val="18"/>
              </w:rPr>
              <w:t>；</w:t>
            </w:r>
          </w:p>
          <w:p w14:paraId="26094B0D">
            <w:pPr>
              <w:jc w:val="left"/>
              <w:rPr>
                <w:rFonts w:ascii="Palatino Linotype" w:hAnsi="Palatino Linotype"/>
                <w:bCs/>
                <w:sz w:val="18"/>
                <w:szCs w:val="18"/>
              </w:rPr>
            </w:pPr>
            <w:r>
              <w:rPr>
                <w:rFonts w:hint="eastAsia" w:ascii="Palatino Linotype" w:hAnsi="Palatino Linotype"/>
                <w:bCs/>
                <w:sz w:val="18"/>
                <w:szCs w:val="18"/>
              </w:rPr>
              <w:t>创新突破奖，个人奖，</w:t>
            </w:r>
            <w:r>
              <w:rPr>
                <w:rFonts w:hint="eastAsia" w:ascii="Palatino Linotype" w:hAnsi="Palatino Linotype"/>
                <w:bCs/>
                <w:color w:val="000000" w:themeColor="text1"/>
                <w:sz w:val="18"/>
                <w:szCs w:val="18"/>
                <w14:textFill>
                  <w14:solidFill>
                    <w14:schemeClr w14:val="tx1"/>
                  </w14:solidFill>
                </w14:textFill>
              </w:rPr>
              <w:t>京东零售-搜索与推荐平台部</w:t>
            </w:r>
            <w:r>
              <w:rPr>
                <w:rFonts w:hint="eastAsia" w:ascii="Palatino Linotype" w:hAnsi="Palatino Linotype"/>
                <w:bCs/>
                <w:sz w:val="18"/>
                <w:szCs w:val="18"/>
              </w:rPr>
              <w:t>；</w:t>
            </w:r>
          </w:p>
          <w:p w14:paraId="7EE90DA9">
            <w:pPr>
              <w:jc w:val="left"/>
              <w:rPr>
                <w:rFonts w:ascii="Palatino Linotype" w:hAnsi="Palatino Linotype"/>
                <w:bCs/>
                <w:sz w:val="18"/>
                <w:szCs w:val="18"/>
              </w:rPr>
            </w:pPr>
            <w:r>
              <w:rPr>
                <w:rFonts w:hint="eastAsia" w:ascii="Palatino Linotype" w:hAnsi="Palatino Linotype"/>
                <w:bCs/>
                <w:sz w:val="18"/>
                <w:szCs w:val="18"/>
              </w:rPr>
              <w:t>运营支持奖，个人奖，京东零售-数据与算法通道；</w:t>
            </w:r>
          </w:p>
          <w:p w14:paraId="3F25E0BF">
            <w:pPr>
              <w:jc w:val="left"/>
              <w:rPr>
                <w:rFonts w:ascii="Palatino Linotype" w:hAnsi="Palatino Linotype"/>
                <w:bCs/>
                <w:sz w:val="18"/>
                <w:szCs w:val="18"/>
              </w:rPr>
            </w:pPr>
            <w:r>
              <w:rPr>
                <w:rFonts w:hint="eastAsia" w:ascii="Palatino Linotype" w:hAnsi="Palatino Linotype"/>
                <w:bCs/>
                <w:sz w:val="18"/>
                <w:szCs w:val="18"/>
              </w:rPr>
              <w:t>双1</w:t>
            </w:r>
            <w:r>
              <w:rPr>
                <w:rFonts w:ascii="Palatino Linotype" w:hAnsi="Palatino Linotype"/>
                <w:bCs/>
                <w:sz w:val="18"/>
                <w:szCs w:val="18"/>
              </w:rPr>
              <w:t>1</w:t>
            </w:r>
            <w:r>
              <w:rPr>
                <w:rFonts w:hint="eastAsia" w:ascii="Palatino Linotype" w:hAnsi="Palatino Linotype"/>
                <w:bCs/>
                <w:sz w:val="18"/>
                <w:szCs w:val="18"/>
              </w:rPr>
              <w:t>最佳协作奖，个人奖，</w:t>
            </w:r>
            <w:r>
              <w:rPr>
                <w:rFonts w:hint="eastAsia" w:ascii="Palatino Linotype" w:hAnsi="Palatino Linotype"/>
                <w:bCs/>
                <w:color w:val="000000" w:themeColor="text1"/>
                <w:sz w:val="18"/>
                <w:szCs w:val="18"/>
                <w14:textFill>
                  <w14:solidFill>
                    <w14:schemeClr w14:val="tx1"/>
                  </w14:solidFill>
                </w14:textFill>
              </w:rPr>
              <w:t>京东零售-搜索与推荐平台部</w:t>
            </w:r>
            <w:r>
              <w:rPr>
                <w:rFonts w:hint="eastAsia" w:ascii="Palatino Linotype" w:hAnsi="Palatino Linotype"/>
                <w:bCs/>
                <w:sz w:val="18"/>
                <w:szCs w:val="18"/>
              </w:rPr>
              <w:t>；</w:t>
            </w:r>
          </w:p>
        </w:tc>
      </w:tr>
    </w:tbl>
    <w:p w14:paraId="7DE349D3">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p>
    <w:p w14:paraId="785D82A9">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r>
        <w:rPr>
          <w:rFonts w:hint="eastAsia" w:ascii="华文中宋" w:hAnsi="华文中宋" w:eastAsia="华文中宋"/>
          <w:b/>
          <w:bCs/>
          <w:color w:val="000000" w:themeColor="text1"/>
          <w:szCs w:val="21"/>
          <w14:textFill>
            <w14:solidFill>
              <w14:schemeClr w14:val="tx1"/>
            </w14:solidFill>
          </w14:textFill>
        </w:rPr>
        <w:t>学术荣誉</w:t>
      </w:r>
    </w:p>
    <w:tbl>
      <w:tblPr>
        <w:tblStyle w:val="9"/>
        <w:tblW w:w="104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1"/>
        <w:gridCol w:w="9355"/>
      </w:tblGrid>
      <w:tr w14:paraId="23BD5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3A53B8B9">
            <w:pPr>
              <w:jc w:val="center"/>
              <w:rPr>
                <w:rFonts w:ascii="Palatino Linotype" w:hAnsi="Palatino Linotype"/>
                <w:bCs/>
                <w:sz w:val="20"/>
              </w:rPr>
            </w:pPr>
            <w:r>
              <w:rPr>
                <w:rFonts w:ascii="Palatino Linotype" w:hAnsi="Palatino Linotype"/>
                <w:bCs/>
                <w:sz w:val="20"/>
              </w:rPr>
              <w:t>201</w:t>
            </w:r>
            <w:r>
              <w:rPr>
                <w:rFonts w:hint="eastAsia" w:ascii="Palatino Linotype" w:hAnsi="Palatino Linotype"/>
                <w:bCs/>
                <w:sz w:val="20"/>
              </w:rPr>
              <w:t>7</w:t>
            </w:r>
            <w:r>
              <w:rPr>
                <w:rFonts w:ascii="Palatino Linotype" w:hAnsi="Palatino Linotype"/>
                <w:bCs/>
                <w:sz w:val="20"/>
              </w:rPr>
              <w:t>.04</w:t>
            </w:r>
          </w:p>
        </w:tc>
        <w:tc>
          <w:tcPr>
            <w:tcW w:w="9355" w:type="dxa"/>
          </w:tcPr>
          <w:p w14:paraId="0C10A584">
            <w:pPr>
              <w:jc w:val="left"/>
              <w:rPr>
                <w:rFonts w:ascii="Palatino Linotype" w:hAnsi="Palatino Linotype"/>
                <w:bCs/>
                <w:color w:val="000000" w:themeColor="text1"/>
                <w:sz w:val="18"/>
                <w:szCs w:val="18"/>
                <w14:textFill>
                  <w14:solidFill>
                    <w14:schemeClr w14:val="tx1"/>
                  </w14:solidFill>
                </w14:textFill>
              </w:rPr>
            </w:pPr>
            <w:r>
              <w:rPr>
                <w:rFonts w:hint="eastAsia" w:ascii="Palatino Linotype" w:hAnsi="Palatino Linotype"/>
                <w:b/>
                <w:bCs/>
                <w:color w:val="000000" w:themeColor="text1"/>
                <w:sz w:val="18"/>
                <w:szCs w:val="18"/>
                <w14:textFill>
                  <w14:solidFill>
                    <w14:schemeClr w14:val="tx1"/>
                  </w14:solidFill>
                </w14:textFill>
              </w:rPr>
              <w:t>Se</w:t>
            </w:r>
            <w:r>
              <w:rPr>
                <w:rFonts w:ascii="Palatino Linotype" w:hAnsi="Palatino Linotype"/>
                <w:b/>
                <w:bCs/>
                <w:color w:val="000000" w:themeColor="text1"/>
                <w:sz w:val="18"/>
                <w:szCs w:val="18"/>
                <w14:textFill>
                  <w14:solidFill>
                    <w14:schemeClr w14:val="tx1"/>
                  </w14:solidFill>
                </w14:textFill>
              </w:rPr>
              <w:t>cond</w:t>
            </w:r>
            <w:r>
              <w:rPr>
                <w:rFonts w:hint="eastAsia" w:ascii="Palatino Linotype" w:hAnsi="Palatino Linotype"/>
                <w:b/>
                <w:bCs/>
                <w:color w:val="000000" w:themeColor="text1"/>
                <w:sz w:val="18"/>
                <w:szCs w:val="18"/>
                <w14:textFill>
                  <w14:solidFill>
                    <w14:schemeClr w14:val="tx1"/>
                  </w14:solidFill>
                </w14:textFill>
              </w:rPr>
              <w:t xml:space="preserve"> Prize(2/600+)</w:t>
            </w:r>
            <w:r>
              <w:rPr>
                <w:rFonts w:ascii="Palatino Linotype" w:hAnsi="Palatino Linotype"/>
                <w:b/>
                <w:bCs/>
                <w:color w:val="000000" w:themeColor="text1"/>
                <w:sz w:val="18"/>
                <w:szCs w:val="18"/>
                <w14:textFill>
                  <w14:solidFill>
                    <w14:schemeClr w14:val="tx1"/>
                  </w14:solidFill>
                </w14:textFill>
              </w:rPr>
              <w:t xml:space="preserve"> </w:t>
            </w:r>
            <w:r>
              <w:rPr>
                <w:rFonts w:ascii="Palatino Linotype" w:hAnsi="Palatino Linotype"/>
                <w:bCs/>
                <w:color w:val="000000" w:themeColor="text1"/>
                <w:sz w:val="18"/>
                <w:szCs w:val="18"/>
                <w14:textFill>
                  <w14:solidFill>
                    <w14:schemeClr w14:val="tx1"/>
                  </w14:solidFill>
                </w14:textFill>
              </w:rPr>
              <w:t xml:space="preserve">of </w:t>
            </w:r>
            <w:r>
              <w:rPr>
                <w:rFonts w:hint="eastAsia" w:ascii="Palatino Linotype" w:hAnsi="Palatino Linotype"/>
                <w:bCs/>
                <w:color w:val="000000" w:themeColor="text1"/>
                <w:sz w:val="18"/>
                <w:szCs w:val="18"/>
                <w14:textFill>
                  <w14:solidFill>
                    <w14:schemeClr w14:val="tx1"/>
                  </w14:solidFill>
                </w14:textFill>
              </w:rPr>
              <w:t>INFORMS Forecast Challenge</w:t>
            </w:r>
            <w:r>
              <w:rPr>
                <w:rFonts w:ascii="Palatino Linotype" w:hAnsi="Palatino Linotype"/>
                <w:bCs/>
                <w:color w:val="000000" w:themeColor="text1"/>
                <w:sz w:val="18"/>
                <w:szCs w:val="18"/>
                <w14:textFill>
                  <w14:solidFill>
                    <w14:schemeClr w14:val="tx1"/>
                  </w14:solidFill>
                </w14:textFill>
              </w:rPr>
              <w:t xml:space="preserve"> 2017</w:t>
            </w:r>
            <w:r>
              <w:rPr>
                <w:rFonts w:hint="eastAsia" w:ascii="Palatino Linotype" w:hAnsi="Palatino Linotype"/>
                <w:b/>
                <w:bCs/>
                <w:color w:val="000000" w:themeColor="text1"/>
                <w:sz w:val="18"/>
                <w:szCs w:val="18"/>
                <w14:textFill>
                  <w14:solidFill>
                    <w14:schemeClr w14:val="tx1"/>
                  </w14:solidFill>
                </w14:textFill>
              </w:rPr>
              <w:t>，</w:t>
            </w:r>
            <w:r>
              <w:rPr>
                <w:rFonts w:hint="eastAsia" w:ascii="Palatino Linotype" w:hAnsi="Palatino Linotype"/>
                <w:bCs/>
                <w:color w:val="000000" w:themeColor="text1"/>
                <w:sz w:val="18"/>
                <w:szCs w:val="18"/>
                <w14:textFill>
                  <w14:solidFill>
                    <w14:schemeClr w14:val="tx1"/>
                  </w14:solidFill>
                </w14:textFill>
              </w:rPr>
              <w:t>美国运筹学与管理科学协会；</w:t>
            </w:r>
          </w:p>
        </w:tc>
      </w:tr>
      <w:tr w14:paraId="14964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108EE267">
            <w:pPr>
              <w:jc w:val="center"/>
              <w:rPr>
                <w:rFonts w:ascii="Palatino Linotype" w:hAnsi="Palatino Linotype"/>
                <w:bCs/>
                <w:sz w:val="20"/>
              </w:rPr>
            </w:pPr>
            <w:r>
              <w:rPr>
                <w:rFonts w:ascii="Palatino Linotype" w:hAnsi="Palatino Linotype"/>
                <w:bCs/>
                <w:sz w:val="20"/>
              </w:rPr>
              <w:t>201</w:t>
            </w:r>
            <w:r>
              <w:rPr>
                <w:rFonts w:hint="eastAsia" w:ascii="Palatino Linotype" w:hAnsi="Palatino Linotype"/>
                <w:bCs/>
                <w:sz w:val="20"/>
              </w:rPr>
              <w:t>6</w:t>
            </w:r>
            <w:r>
              <w:rPr>
                <w:rFonts w:ascii="Palatino Linotype" w:hAnsi="Palatino Linotype"/>
                <w:bCs/>
                <w:sz w:val="20"/>
              </w:rPr>
              <w:t>.0</w:t>
            </w:r>
            <w:r>
              <w:rPr>
                <w:rFonts w:hint="eastAsia" w:ascii="Palatino Linotype" w:hAnsi="Palatino Linotype"/>
                <w:bCs/>
                <w:sz w:val="20"/>
              </w:rPr>
              <w:t>4</w:t>
            </w:r>
          </w:p>
        </w:tc>
        <w:tc>
          <w:tcPr>
            <w:tcW w:w="9355" w:type="dxa"/>
          </w:tcPr>
          <w:p w14:paraId="70E63407">
            <w:pPr>
              <w:jc w:val="left"/>
              <w:rPr>
                <w:rFonts w:ascii="Palatino Linotype" w:hAnsi="Palatino Linotype"/>
                <w:b/>
                <w:bCs/>
                <w:color w:val="000000" w:themeColor="text1"/>
                <w:sz w:val="18"/>
                <w:szCs w:val="18"/>
                <w14:textFill>
                  <w14:solidFill>
                    <w14:schemeClr w14:val="tx1"/>
                  </w14:solidFill>
                </w14:textFill>
              </w:rPr>
            </w:pPr>
            <w:r>
              <w:rPr>
                <w:rFonts w:hint="eastAsia" w:ascii="Palatino Linotype" w:hAnsi="Palatino Linotype"/>
                <w:b/>
                <w:bCs/>
                <w:color w:val="000000" w:themeColor="text1"/>
                <w:sz w:val="18"/>
                <w:szCs w:val="18"/>
                <w14:textFill>
                  <w14:solidFill>
                    <w14:schemeClr w14:val="tx1"/>
                  </w14:solidFill>
                </w14:textFill>
              </w:rPr>
              <w:t>Finalist Award(6/500+)</w:t>
            </w:r>
            <w:r>
              <w:rPr>
                <w:rFonts w:ascii="Palatino Linotype" w:hAnsi="Palatino Linotype"/>
                <w:b/>
                <w:bCs/>
                <w:color w:val="000000" w:themeColor="text1"/>
                <w:sz w:val="18"/>
                <w:szCs w:val="18"/>
                <w14:textFill>
                  <w14:solidFill>
                    <w14:schemeClr w14:val="tx1"/>
                  </w14:solidFill>
                </w14:textFill>
              </w:rPr>
              <w:t xml:space="preserve"> </w:t>
            </w:r>
            <w:r>
              <w:rPr>
                <w:rFonts w:ascii="Palatino Linotype" w:hAnsi="Palatino Linotype"/>
                <w:bCs/>
                <w:color w:val="000000" w:themeColor="text1"/>
                <w:sz w:val="18"/>
                <w:szCs w:val="18"/>
                <w14:textFill>
                  <w14:solidFill>
                    <w14:schemeClr w14:val="tx1"/>
                  </w14:solidFill>
                </w14:textFill>
              </w:rPr>
              <w:t xml:space="preserve">of </w:t>
            </w:r>
            <w:r>
              <w:rPr>
                <w:rFonts w:hint="eastAsia" w:ascii="Palatino Linotype" w:hAnsi="Palatino Linotype"/>
                <w:bCs/>
                <w:color w:val="000000" w:themeColor="text1"/>
                <w:sz w:val="18"/>
                <w:szCs w:val="18"/>
                <w14:textFill>
                  <w14:solidFill>
                    <w14:schemeClr w14:val="tx1"/>
                  </w14:solidFill>
                </w14:textFill>
              </w:rPr>
              <w:t>INFORMS Forecast Challenge</w:t>
            </w:r>
            <w:r>
              <w:rPr>
                <w:rFonts w:ascii="Palatino Linotype" w:hAnsi="Palatino Linotype"/>
                <w:bCs/>
                <w:color w:val="000000" w:themeColor="text1"/>
                <w:sz w:val="18"/>
                <w:szCs w:val="18"/>
                <w14:textFill>
                  <w14:solidFill>
                    <w14:schemeClr w14:val="tx1"/>
                  </w14:solidFill>
                </w14:textFill>
              </w:rPr>
              <w:t xml:space="preserve"> 2016</w:t>
            </w:r>
            <w:r>
              <w:rPr>
                <w:rFonts w:hint="eastAsia" w:ascii="Palatino Linotype" w:hAnsi="Palatino Linotype"/>
                <w:b/>
                <w:bCs/>
                <w:color w:val="000000" w:themeColor="text1"/>
                <w:sz w:val="18"/>
                <w:szCs w:val="18"/>
                <w14:textFill>
                  <w14:solidFill>
                    <w14:schemeClr w14:val="tx1"/>
                  </w14:solidFill>
                </w14:textFill>
              </w:rPr>
              <w:t>，</w:t>
            </w:r>
            <w:r>
              <w:rPr>
                <w:rFonts w:hint="eastAsia" w:ascii="Palatino Linotype" w:hAnsi="Palatino Linotype"/>
                <w:bCs/>
                <w:color w:val="000000" w:themeColor="text1"/>
                <w:sz w:val="18"/>
                <w:szCs w:val="18"/>
                <w14:textFill>
                  <w14:solidFill>
                    <w14:schemeClr w14:val="tx1"/>
                  </w14:solidFill>
                </w14:textFill>
              </w:rPr>
              <w:t>美国运筹学与管理科学协会；</w:t>
            </w:r>
          </w:p>
        </w:tc>
      </w:tr>
      <w:tr w14:paraId="1C766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22E78923">
            <w:pPr>
              <w:jc w:val="center"/>
              <w:rPr>
                <w:rFonts w:ascii="Palatino Linotype" w:hAnsi="Palatino Linotype"/>
                <w:bCs/>
                <w:sz w:val="20"/>
              </w:rPr>
            </w:pPr>
            <w:r>
              <w:rPr>
                <w:rFonts w:hint="eastAsia" w:ascii="Palatino Linotype" w:hAnsi="Palatino Linotype"/>
                <w:bCs/>
                <w:sz w:val="20"/>
              </w:rPr>
              <w:t>2016.04</w:t>
            </w:r>
          </w:p>
        </w:tc>
        <w:tc>
          <w:tcPr>
            <w:tcW w:w="9355" w:type="dxa"/>
          </w:tcPr>
          <w:p w14:paraId="0F3A662D">
            <w:pPr>
              <w:jc w:val="left"/>
              <w:rPr>
                <w:rFonts w:ascii="Palatino Linotype" w:hAnsi="Palatino Linotype"/>
                <w:bCs/>
                <w:sz w:val="18"/>
                <w:szCs w:val="18"/>
              </w:rPr>
            </w:pPr>
            <w:r>
              <w:rPr>
                <w:rFonts w:ascii="Palatino Linotype" w:hAnsi="Palatino Linotype"/>
                <w:bCs/>
                <w:sz w:val="18"/>
                <w:szCs w:val="18"/>
              </w:rPr>
              <w:t xml:space="preserve">INFORMS Professional Colloquium Travel Grant, </w:t>
            </w:r>
            <w:r>
              <w:rPr>
                <w:rFonts w:hint="eastAsia" w:ascii="Palatino Linotype" w:hAnsi="Palatino Linotype"/>
                <w:bCs/>
                <w:sz w:val="18"/>
                <w:szCs w:val="18"/>
              </w:rPr>
              <w:t>美国运筹学与管理科学协会；</w:t>
            </w:r>
          </w:p>
        </w:tc>
      </w:tr>
      <w:tr w14:paraId="46B85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Pr>
          <w:p w14:paraId="6A554D8E">
            <w:pPr>
              <w:jc w:val="center"/>
              <w:rPr>
                <w:rFonts w:ascii="Palatino Linotype" w:hAnsi="Palatino Linotype"/>
                <w:bCs/>
                <w:sz w:val="20"/>
              </w:rPr>
            </w:pPr>
            <w:r>
              <w:rPr>
                <w:rFonts w:ascii="Palatino Linotype" w:hAnsi="Palatino Linotype"/>
                <w:bCs/>
                <w:sz w:val="20"/>
              </w:rPr>
              <w:t>2014.09</w:t>
            </w:r>
          </w:p>
        </w:tc>
        <w:tc>
          <w:tcPr>
            <w:tcW w:w="9355" w:type="dxa"/>
          </w:tcPr>
          <w:p w14:paraId="299F2185">
            <w:pPr>
              <w:jc w:val="left"/>
              <w:rPr>
                <w:rFonts w:ascii="Palatino Linotype" w:hAnsi="Palatino Linotype"/>
                <w:bCs/>
                <w:sz w:val="18"/>
                <w:szCs w:val="18"/>
              </w:rPr>
            </w:pPr>
            <w:r>
              <w:rPr>
                <w:rFonts w:hint="eastAsia" w:ascii="Palatino Linotype" w:hAnsi="Palatino Linotype"/>
                <w:bCs/>
                <w:sz w:val="18"/>
                <w:szCs w:val="18"/>
              </w:rPr>
              <w:t>PKU-UCLA种子研究基金，北京大学/加州大学洛杉矶分校；</w:t>
            </w:r>
          </w:p>
        </w:tc>
      </w:tr>
      <w:tr w14:paraId="4D636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Pr>
          <w:p w14:paraId="36A72194">
            <w:pPr>
              <w:ind w:firstLine="100" w:firstLineChars="50"/>
              <w:rPr>
                <w:rFonts w:ascii="Palatino Linotype" w:hAnsi="Palatino Linotype"/>
                <w:bCs/>
                <w:sz w:val="20"/>
              </w:rPr>
            </w:pPr>
            <w:r>
              <w:rPr>
                <w:rFonts w:hint="eastAsia" w:ascii="Palatino Linotype" w:hAnsi="Palatino Linotype"/>
                <w:bCs/>
                <w:sz w:val="20"/>
              </w:rPr>
              <w:t>2012.05</w:t>
            </w:r>
          </w:p>
        </w:tc>
        <w:tc>
          <w:tcPr>
            <w:tcW w:w="9355" w:type="dxa"/>
          </w:tcPr>
          <w:p w14:paraId="046819BE">
            <w:pPr>
              <w:rPr>
                <w:rFonts w:ascii="Palatino Linotype" w:hAnsi="Palatino Linotype"/>
                <w:bCs/>
                <w:sz w:val="18"/>
                <w:szCs w:val="18"/>
              </w:rPr>
            </w:pPr>
            <w:r>
              <w:rPr>
                <w:rFonts w:hint="eastAsia" w:ascii="Palatino Linotype" w:hAnsi="Palatino Linotype"/>
                <w:bCs/>
                <w:sz w:val="18"/>
                <w:szCs w:val="18"/>
              </w:rPr>
              <w:t>北京大学“校长基金”，北京大学；</w:t>
            </w:r>
          </w:p>
        </w:tc>
      </w:tr>
      <w:tr w14:paraId="6B074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Pr>
          <w:p w14:paraId="05DC0D4B">
            <w:pPr>
              <w:jc w:val="center"/>
              <w:rPr>
                <w:rFonts w:ascii="Palatino Linotype" w:hAnsi="Palatino Linotype"/>
                <w:bCs/>
                <w:sz w:val="20"/>
              </w:rPr>
            </w:pPr>
            <w:r>
              <w:rPr>
                <w:rFonts w:hint="eastAsia" w:ascii="Palatino Linotype" w:hAnsi="Palatino Linotype"/>
                <w:bCs/>
                <w:sz w:val="20"/>
              </w:rPr>
              <w:t>2010.09</w:t>
            </w:r>
          </w:p>
        </w:tc>
        <w:tc>
          <w:tcPr>
            <w:tcW w:w="9355" w:type="dxa"/>
          </w:tcPr>
          <w:p w14:paraId="6D398DD1">
            <w:pPr>
              <w:jc w:val="left"/>
              <w:rPr>
                <w:rFonts w:ascii="Palatino Linotype" w:hAnsi="Palatino Linotype"/>
                <w:bCs/>
                <w:sz w:val="18"/>
                <w:szCs w:val="18"/>
              </w:rPr>
            </w:pPr>
            <w:r>
              <w:rPr>
                <w:rFonts w:hint="eastAsia" w:ascii="Palatino Linotype" w:hAnsi="Palatino Linotype"/>
                <w:bCs/>
                <w:sz w:val="18"/>
                <w:szCs w:val="18"/>
              </w:rPr>
              <w:t>北京市高校物理竞赛一等奖，北京市物理学会；</w:t>
            </w:r>
          </w:p>
        </w:tc>
      </w:tr>
      <w:tr w14:paraId="5A852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Pr>
          <w:p w14:paraId="5160DE8C">
            <w:pPr>
              <w:jc w:val="center"/>
              <w:rPr>
                <w:rFonts w:ascii="Palatino Linotype" w:hAnsi="Palatino Linotype"/>
                <w:bCs/>
                <w:sz w:val="20"/>
              </w:rPr>
            </w:pPr>
            <w:r>
              <w:rPr>
                <w:rFonts w:hint="eastAsia" w:ascii="Palatino Linotype" w:hAnsi="Palatino Linotype"/>
                <w:bCs/>
                <w:sz w:val="20"/>
              </w:rPr>
              <w:t>2010.05</w:t>
            </w:r>
          </w:p>
        </w:tc>
        <w:tc>
          <w:tcPr>
            <w:tcW w:w="9355" w:type="dxa"/>
          </w:tcPr>
          <w:p w14:paraId="3AB778F3">
            <w:pPr>
              <w:jc w:val="left"/>
              <w:rPr>
                <w:rFonts w:ascii="Palatino Linotype" w:hAnsi="Palatino Linotype"/>
                <w:bCs/>
                <w:sz w:val="18"/>
                <w:szCs w:val="18"/>
              </w:rPr>
            </w:pPr>
            <w:r>
              <w:rPr>
                <w:rFonts w:hint="eastAsia" w:ascii="Palatino Linotype" w:hAnsi="Palatino Linotype"/>
                <w:bCs/>
                <w:sz w:val="18"/>
                <w:szCs w:val="18"/>
              </w:rPr>
              <w:t>北京大学“江泽涵杯”数学建模竞赛二等奖，北京大学；</w:t>
            </w:r>
          </w:p>
        </w:tc>
      </w:tr>
      <w:tr w14:paraId="3C8DB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Pr>
          <w:p w14:paraId="176FAB33">
            <w:pPr>
              <w:jc w:val="center"/>
              <w:rPr>
                <w:rFonts w:ascii="Palatino Linotype" w:hAnsi="Palatino Linotype"/>
                <w:bCs/>
                <w:sz w:val="20"/>
              </w:rPr>
            </w:pPr>
            <w:r>
              <w:rPr>
                <w:rFonts w:hint="eastAsia" w:ascii="Palatino Linotype" w:hAnsi="Palatino Linotype"/>
                <w:bCs/>
                <w:sz w:val="20"/>
              </w:rPr>
              <w:t>2007.11</w:t>
            </w:r>
          </w:p>
        </w:tc>
        <w:tc>
          <w:tcPr>
            <w:tcW w:w="9355" w:type="dxa"/>
          </w:tcPr>
          <w:p w14:paraId="087AE392">
            <w:pPr>
              <w:jc w:val="left"/>
              <w:rPr>
                <w:rFonts w:ascii="Palatino Linotype" w:hAnsi="Palatino Linotype"/>
                <w:bCs/>
                <w:sz w:val="18"/>
                <w:szCs w:val="18"/>
              </w:rPr>
            </w:pPr>
            <w:r>
              <w:rPr>
                <w:rFonts w:hint="eastAsia" w:ascii="Palatino Linotype" w:hAnsi="Palatino Linotype"/>
                <w:bCs/>
                <w:sz w:val="18"/>
                <w:szCs w:val="18"/>
              </w:rPr>
              <w:t>第24届全国中学生物理竞赛全国一等奖，全国中学生物理竞赛委员会；</w:t>
            </w:r>
          </w:p>
        </w:tc>
      </w:tr>
    </w:tbl>
    <w:p w14:paraId="4B336ADC">
      <w:pPr>
        <w:pBdr>
          <w:bottom w:val="single" w:color="auto" w:sz="6" w:space="1"/>
        </w:pBdr>
        <w:spacing w:before="62" w:beforeLines="20"/>
        <w:jc w:val="left"/>
        <w:outlineLvl w:val="0"/>
        <w:rPr>
          <w:rFonts w:ascii="华文中宋" w:hAnsi="华文中宋" w:eastAsia="华文中宋"/>
          <w:b/>
          <w:bCs/>
          <w:color w:val="000000" w:themeColor="text1"/>
          <w:szCs w:val="21"/>
          <w14:textFill>
            <w14:solidFill>
              <w14:schemeClr w14:val="tx1"/>
            </w14:solidFill>
          </w14:textFill>
        </w:rPr>
      </w:pPr>
      <w:r>
        <w:rPr>
          <w:rFonts w:hint="eastAsia" w:ascii="华文中宋" w:hAnsi="华文中宋" w:eastAsia="华文中宋"/>
          <w:b/>
          <w:bCs/>
          <w:color w:val="000000" w:themeColor="text1"/>
          <w:szCs w:val="21"/>
          <w14:textFill>
            <w14:solidFill>
              <w14:schemeClr w14:val="tx1"/>
            </w14:solidFill>
          </w14:textFill>
        </w:rPr>
        <w:t>其他荣誉</w:t>
      </w:r>
    </w:p>
    <w:tbl>
      <w:tblPr>
        <w:tblStyle w:val="9"/>
        <w:tblW w:w="104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1"/>
        <w:gridCol w:w="9355"/>
      </w:tblGrid>
      <w:tr w14:paraId="15092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vAlign w:val="center"/>
          </w:tcPr>
          <w:p w14:paraId="503D152A">
            <w:pPr>
              <w:jc w:val="center"/>
              <w:rPr>
                <w:rFonts w:ascii="Palatino Linotype" w:hAnsi="Palatino Linotype"/>
                <w:bCs/>
                <w:color w:val="000000" w:themeColor="text1"/>
                <w:sz w:val="20"/>
                <w14:textFill>
                  <w14:solidFill>
                    <w14:schemeClr w14:val="tx1"/>
                  </w14:solidFill>
                </w14:textFill>
              </w:rPr>
            </w:pPr>
            <w:r>
              <w:rPr>
                <w:rFonts w:hint="eastAsia" w:ascii="Palatino Linotype" w:hAnsi="Palatino Linotype"/>
                <w:bCs/>
                <w:color w:val="000000" w:themeColor="text1"/>
                <w:sz w:val="20"/>
                <w14:textFill>
                  <w14:solidFill>
                    <w14:schemeClr w14:val="tx1"/>
                  </w14:solidFill>
                </w14:textFill>
              </w:rPr>
              <w:t>2</w:t>
            </w:r>
            <w:r>
              <w:rPr>
                <w:rFonts w:ascii="Palatino Linotype" w:hAnsi="Palatino Linotype"/>
                <w:bCs/>
                <w:color w:val="000000" w:themeColor="text1"/>
                <w:sz w:val="20"/>
                <w14:textFill>
                  <w14:solidFill>
                    <w14:schemeClr w14:val="tx1"/>
                  </w14:solidFill>
                </w14:textFill>
              </w:rPr>
              <w:t>021.07</w:t>
            </w:r>
          </w:p>
          <w:p w14:paraId="0C6E288F">
            <w:pPr>
              <w:jc w:val="center"/>
              <w:rPr>
                <w:rFonts w:ascii="Palatino Linotype" w:hAnsi="Palatino Linotype"/>
                <w:bCs/>
                <w:color w:val="000000" w:themeColor="text1"/>
                <w:sz w:val="20"/>
                <w14:textFill>
                  <w14:solidFill>
                    <w14:schemeClr w14:val="tx1"/>
                  </w14:solidFill>
                </w14:textFill>
              </w:rPr>
            </w:pPr>
            <w:r>
              <w:rPr>
                <w:rFonts w:hint="eastAsia" w:ascii="Palatino Linotype" w:hAnsi="Palatino Linotype"/>
                <w:bCs/>
                <w:color w:val="000000" w:themeColor="text1"/>
                <w:sz w:val="20"/>
                <w14:textFill>
                  <w14:solidFill>
                    <w14:schemeClr w14:val="tx1"/>
                  </w14:solidFill>
                </w14:textFill>
              </w:rPr>
              <w:t>2014.09</w:t>
            </w:r>
          </w:p>
          <w:p w14:paraId="7C81C215">
            <w:pPr>
              <w:jc w:val="center"/>
              <w:rPr>
                <w:rFonts w:ascii="Palatino Linotype" w:hAnsi="Palatino Linotype"/>
                <w:bCs/>
                <w:color w:val="000000" w:themeColor="text1"/>
                <w:sz w:val="20"/>
                <w14:textFill>
                  <w14:solidFill>
                    <w14:schemeClr w14:val="tx1"/>
                  </w14:solidFill>
                </w14:textFill>
              </w:rPr>
            </w:pPr>
            <w:r>
              <w:rPr>
                <w:rFonts w:ascii="Palatino Linotype" w:hAnsi="Palatino Linotype"/>
                <w:bCs/>
                <w:color w:val="000000" w:themeColor="text1"/>
                <w:sz w:val="20"/>
                <w14:textFill>
                  <w14:solidFill>
                    <w14:schemeClr w14:val="tx1"/>
                  </w14:solidFill>
                </w14:textFill>
              </w:rPr>
              <w:t>201</w:t>
            </w:r>
            <w:r>
              <w:rPr>
                <w:rFonts w:hint="eastAsia" w:ascii="Palatino Linotype" w:hAnsi="Palatino Linotype"/>
                <w:bCs/>
                <w:color w:val="000000" w:themeColor="text1"/>
                <w:sz w:val="20"/>
                <w14:textFill>
                  <w14:solidFill>
                    <w14:schemeClr w14:val="tx1"/>
                  </w14:solidFill>
                </w14:textFill>
              </w:rPr>
              <w:t>3</w:t>
            </w:r>
            <w:r>
              <w:rPr>
                <w:rFonts w:ascii="Palatino Linotype" w:hAnsi="Palatino Linotype"/>
                <w:bCs/>
                <w:color w:val="000000" w:themeColor="text1"/>
                <w:sz w:val="20"/>
                <w14:textFill>
                  <w14:solidFill>
                    <w14:schemeClr w14:val="tx1"/>
                  </w14:solidFill>
                </w14:textFill>
              </w:rPr>
              <w:t>.0</w:t>
            </w:r>
            <w:r>
              <w:rPr>
                <w:rFonts w:hint="eastAsia" w:ascii="Palatino Linotype" w:hAnsi="Palatino Linotype"/>
                <w:bCs/>
                <w:color w:val="000000" w:themeColor="text1"/>
                <w:sz w:val="20"/>
                <w14:textFill>
                  <w14:solidFill>
                    <w14:schemeClr w14:val="tx1"/>
                  </w14:solidFill>
                </w14:textFill>
              </w:rPr>
              <w:t>9</w:t>
            </w:r>
          </w:p>
          <w:p w14:paraId="1B6C56EB">
            <w:pPr>
              <w:jc w:val="center"/>
              <w:rPr>
                <w:rFonts w:ascii="Palatino Linotype" w:hAnsi="Palatino Linotype"/>
                <w:bCs/>
                <w:color w:val="000000" w:themeColor="text1"/>
                <w:sz w:val="20"/>
                <w14:textFill>
                  <w14:solidFill>
                    <w14:schemeClr w14:val="tx1"/>
                  </w14:solidFill>
                </w14:textFill>
              </w:rPr>
            </w:pPr>
            <w:r>
              <w:rPr>
                <w:rFonts w:ascii="Palatino Linotype" w:hAnsi="Palatino Linotype"/>
                <w:bCs/>
                <w:color w:val="000000" w:themeColor="text1"/>
                <w:sz w:val="20"/>
                <w14:textFill>
                  <w14:solidFill>
                    <w14:schemeClr w14:val="tx1"/>
                  </w14:solidFill>
                </w14:textFill>
              </w:rPr>
              <w:t>2012.09</w:t>
            </w:r>
          </w:p>
          <w:p w14:paraId="2E5B8333">
            <w:pPr>
              <w:jc w:val="center"/>
              <w:rPr>
                <w:rFonts w:ascii="Palatino Linotype" w:hAnsi="Palatino Linotype"/>
                <w:bCs/>
                <w:color w:val="000000" w:themeColor="text1"/>
                <w:sz w:val="20"/>
                <w14:textFill>
                  <w14:solidFill>
                    <w14:schemeClr w14:val="tx1"/>
                  </w14:solidFill>
                </w14:textFill>
              </w:rPr>
            </w:pPr>
            <w:r>
              <w:rPr>
                <w:rFonts w:ascii="Palatino Linotype" w:hAnsi="Palatino Linotype"/>
                <w:bCs/>
                <w:color w:val="000000" w:themeColor="text1"/>
                <w:sz w:val="20"/>
                <w14:textFill>
                  <w14:solidFill>
                    <w14:schemeClr w14:val="tx1"/>
                  </w14:solidFill>
                </w14:textFill>
              </w:rPr>
              <w:t>2012.07</w:t>
            </w:r>
          </w:p>
          <w:p w14:paraId="46380977">
            <w:pPr>
              <w:jc w:val="center"/>
              <w:rPr>
                <w:rFonts w:ascii="Palatino Linotype" w:hAnsi="Palatino Linotype"/>
                <w:bCs/>
                <w:color w:val="000000" w:themeColor="text1"/>
                <w:sz w:val="20"/>
                <w14:textFill>
                  <w14:solidFill>
                    <w14:schemeClr w14:val="tx1"/>
                  </w14:solidFill>
                </w14:textFill>
              </w:rPr>
            </w:pPr>
            <w:r>
              <w:rPr>
                <w:rFonts w:ascii="Palatino Linotype" w:hAnsi="Palatino Linotype"/>
                <w:bCs/>
                <w:color w:val="000000" w:themeColor="text1"/>
                <w:sz w:val="20"/>
                <w14:textFill>
                  <w14:solidFill>
                    <w14:schemeClr w14:val="tx1"/>
                  </w14:solidFill>
                </w14:textFill>
              </w:rPr>
              <w:t>2012.07</w:t>
            </w:r>
          </w:p>
        </w:tc>
        <w:tc>
          <w:tcPr>
            <w:tcW w:w="9355" w:type="dxa"/>
          </w:tcPr>
          <w:p w14:paraId="28C9B5D0">
            <w:pPr>
              <w:jc w:val="left"/>
              <w:rPr>
                <w:rFonts w:ascii="Palatino Linotype" w:hAnsi="Palatino Linotype"/>
                <w:bCs/>
                <w:color w:val="000000" w:themeColor="text1"/>
                <w:sz w:val="18"/>
                <w:szCs w:val="18"/>
                <w14:textFill>
                  <w14:solidFill>
                    <w14:schemeClr w14:val="tx1"/>
                  </w14:solidFill>
                </w14:textFill>
              </w:rPr>
            </w:pPr>
            <w:r>
              <w:rPr>
                <w:rFonts w:hint="eastAsia" w:ascii="Palatino Linotype" w:hAnsi="Palatino Linotype"/>
                <w:bCs/>
                <w:color w:val="000000" w:themeColor="text1"/>
                <w:sz w:val="18"/>
                <w:szCs w:val="18"/>
                <w14:textFill>
                  <w14:solidFill>
                    <w14:schemeClr w14:val="tx1"/>
                  </w14:solidFill>
                </w14:textFill>
              </w:rPr>
              <w:t>北京经济技术开发区“亦麒麟”优秀人才奖，北京市经济技术开发区管委会；</w:t>
            </w:r>
          </w:p>
          <w:p w14:paraId="57706C5E">
            <w:pPr>
              <w:jc w:val="left"/>
              <w:rPr>
                <w:rFonts w:ascii="Palatino Linotype" w:hAnsi="Palatino Linotype"/>
                <w:bCs/>
                <w:color w:val="000000" w:themeColor="text1"/>
                <w:sz w:val="18"/>
                <w:szCs w:val="18"/>
                <w14:textFill>
                  <w14:solidFill>
                    <w14:schemeClr w14:val="tx1"/>
                  </w14:solidFill>
                </w14:textFill>
              </w:rPr>
            </w:pPr>
            <w:r>
              <w:rPr>
                <w:rFonts w:hint="eastAsia" w:ascii="Palatino Linotype" w:hAnsi="Palatino Linotype"/>
                <w:bCs/>
                <w:color w:val="000000" w:themeColor="text1"/>
                <w:sz w:val="18"/>
                <w:szCs w:val="18"/>
                <w14:textFill>
                  <w14:solidFill>
                    <w14:schemeClr w14:val="tx1"/>
                  </w14:solidFill>
                </w14:textFill>
              </w:rPr>
              <w:t>国家公派留学奖学金，教育部；</w:t>
            </w:r>
          </w:p>
          <w:p w14:paraId="0EFD193E">
            <w:pPr>
              <w:jc w:val="left"/>
              <w:rPr>
                <w:rFonts w:ascii="Palatino Linotype" w:hAnsi="Palatino Linotype"/>
                <w:bCs/>
                <w:color w:val="000000" w:themeColor="text1"/>
                <w:sz w:val="18"/>
                <w:szCs w:val="18"/>
                <w14:textFill>
                  <w14:solidFill>
                    <w14:schemeClr w14:val="tx1"/>
                  </w14:solidFill>
                </w14:textFill>
              </w:rPr>
            </w:pPr>
            <w:r>
              <w:rPr>
                <w:rFonts w:hint="eastAsia" w:ascii="Palatino Linotype" w:hAnsi="Palatino Linotype"/>
                <w:bCs/>
                <w:color w:val="000000" w:themeColor="text1"/>
                <w:sz w:val="18"/>
                <w:szCs w:val="18"/>
                <w14:textFill>
                  <w14:solidFill>
                    <w14:schemeClr w14:val="tx1"/>
                  </w14:solidFill>
                </w14:textFill>
              </w:rPr>
              <w:t>北京大学“社会工作单项奖”，北京大学；</w:t>
            </w:r>
          </w:p>
          <w:p w14:paraId="7B385B60">
            <w:pPr>
              <w:jc w:val="left"/>
              <w:rPr>
                <w:rFonts w:ascii="Palatino Linotype" w:hAnsi="Palatino Linotype"/>
                <w:bCs/>
                <w:color w:val="000000" w:themeColor="text1"/>
                <w:sz w:val="18"/>
                <w:szCs w:val="18"/>
                <w14:textFill>
                  <w14:solidFill>
                    <w14:schemeClr w14:val="tx1"/>
                  </w14:solidFill>
                </w14:textFill>
              </w:rPr>
            </w:pPr>
            <w:r>
              <w:rPr>
                <w:rFonts w:hint="eastAsia" w:ascii="Palatino Linotype" w:hAnsi="Palatino Linotype"/>
                <w:bCs/>
                <w:color w:val="000000" w:themeColor="text1"/>
                <w:sz w:val="18"/>
                <w:szCs w:val="18"/>
                <w14:textFill>
                  <w14:solidFill>
                    <w14:schemeClr w14:val="tx1"/>
                  </w14:solidFill>
                </w14:textFill>
              </w:rPr>
              <w:t>北京市优秀毕业生，北京市教育委员会；</w:t>
            </w:r>
          </w:p>
          <w:p w14:paraId="79F3D4F1">
            <w:pPr>
              <w:jc w:val="left"/>
              <w:rPr>
                <w:rFonts w:ascii="Palatino Linotype" w:hAnsi="Palatino Linotype"/>
                <w:bCs/>
                <w:color w:val="000000" w:themeColor="text1"/>
                <w:sz w:val="18"/>
                <w:szCs w:val="18"/>
                <w14:textFill>
                  <w14:solidFill>
                    <w14:schemeClr w14:val="tx1"/>
                  </w14:solidFill>
                </w14:textFill>
              </w:rPr>
            </w:pPr>
            <w:r>
              <w:rPr>
                <w:rFonts w:hint="eastAsia" w:ascii="Palatino Linotype" w:hAnsi="Palatino Linotype"/>
                <w:bCs/>
                <w:color w:val="000000" w:themeColor="text1"/>
                <w:sz w:val="18"/>
                <w:szCs w:val="18"/>
                <w14:textFill>
                  <w14:solidFill>
                    <w14:schemeClr w14:val="tx1"/>
                  </w14:solidFill>
                </w14:textFill>
              </w:rPr>
              <w:t>北京大学优秀毕业生，北京大学；</w:t>
            </w:r>
          </w:p>
          <w:p w14:paraId="58E16A2B">
            <w:pPr>
              <w:jc w:val="left"/>
              <w:rPr>
                <w:rFonts w:ascii="Palatino Linotype" w:hAnsi="Palatino Linotype"/>
                <w:bCs/>
                <w:color w:val="000000" w:themeColor="text1"/>
                <w:sz w:val="18"/>
                <w:szCs w:val="18"/>
                <w14:textFill>
                  <w14:solidFill>
                    <w14:schemeClr w14:val="tx1"/>
                  </w14:solidFill>
                </w14:textFill>
              </w:rPr>
            </w:pPr>
            <w:r>
              <w:rPr>
                <w:rFonts w:hint="eastAsia" w:ascii="Palatino Linotype" w:hAnsi="Palatino Linotype"/>
                <w:bCs/>
                <w:color w:val="000000" w:themeColor="text1"/>
                <w:sz w:val="18"/>
                <w:szCs w:val="18"/>
                <w14:textFill>
                  <w14:solidFill>
                    <w14:schemeClr w14:val="tx1"/>
                  </w14:solidFill>
                </w14:textFill>
              </w:rPr>
              <w:t>北京大学优秀团干部，共青团北京大学委员会；</w:t>
            </w:r>
          </w:p>
        </w:tc>
      </w:tr>
    </w:tbl>
    <w:p w14:paraId="6F7D05DB">
      <w:pPr>
        <w:jc w:val="left"/>
        <w:rPr>
          <w:rFonts w:ascii="Palatino Linotype" w:hAnsi="Palatino Linotype"/>
          <w:bCs/>
          <w:sz w:val="18"/>
          <w:szCs w:val="18"/>
        </w:rPr>
      </w:pPr>
    </w:p>
    <w:sectPr>
      <w:headerReference r:id="rId5" w:type="first"/>
      <w:footerReference r:id="rId8" w:type="first"/>
      <w:headerReference r:id="rId3" w:type="default"/>
      <w:footerReference r:id="rId6" w:type="default"/>
      <w:headerReference r:id="rId4" w:type="even"/>
      <w:footerReference r:id="rId7" w:type="even"/>
      <w:pgSz w:w="11906" w:h="16838"/>
      <w:pgMar w:top="567" w:right="720" w:bottom="720" w:left="72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alatino Linotype">
    <w:panose1 w:val="02040502050505030304"/>
    <w:charset w:val="00"/>
    <w:family w:val="roman"/>
    <w:pitch w:val="default"/>
    <w:sig w:usb0="E0000287" w:usb1="40000013" w:usb2="00000000" w:usb3="00000000" w:csb0="2000019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ECCB1">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80586">
    <w:pPr>
      <w:pStyle w:val="5"/>
      <w:framePr w:wrap="around" w:vAnchor="text" w:hAnchor="margin" w:xAlign="right" w:y="1"/>
      <w:rPr>
        <w:rStyle w:val="11"/>
      </w:rPr>
    </w:pPr>
    <w:r>
      <w:fldChar w:fldCharType="begin"/>
    </w:r>
    <w:r>
      <w:rPr>
        <w:rStyle w:val="11"/>
      </w:rPr>
      <w:instrText xml:space="preserve">PAGE  </w:instrText>
    </w:r>
    <w:r>
      <w:fldChar w:fldCharType="separate"/>
    </w:r>
    <w:r>
      <w:rPr>
        <w:rStyle w:val="11"/>
      </w:rPr>
      <w:t>1</w:t>
    </w:r>
    <w:r>
      <w:fldChar w:fldCharType="end"/>
    </w:r>
  </w:p>
  <w:p w14:paraId="18B728C0">
    <w:pPr>
      <w:pStyle w:val="5"/>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FF313">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19D18">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94D83">
    <w:pPr>
      <w:pStyle w:val="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51EEE">
    <w:r>
      <w:rPr>
        <w:rFonts w:ascii="楷体" w:hAnsi="楷体" w:eastAsia="楷体"/>
        <w:b/>
        <w:sz w:val="36"/>
      </w:rPr>
      <w:pict>
        <v:shape id="_x0000_s4097" o:spid="_x0000_s4097" o:spt="136" type="#_x0000_t136" style="position:absolute;left:0pt;margin-left:-42.8pt;margin-top:-25.15pt;height:45.75pt;width:220.35pt;z-index:251659264;mso-width-relative:page;mso-height-relative:page;" stroked="t" coordsize="21600,21600">
          <v:path/>
          <v:fill color2="#AAAAAA" focussize="0,0"/>
          <v:stroke weight="2.5pt" color="#C0C0C0"/>
          <v:imagedata o:title=""/>
          <o:lock v:ext="edit" text="f"/>
          <v:textpath on="t" fitshape="t" fitpath="t" trim="t" xscale="f" string="个人简历" style="font-family:微软雅黑;font-size:36pt;font-weight:bold;v-text-align:center;v-text-spacing:78643f;"/>
          <v:shadow on="t" color="#4D4D4D" opacity="49152f" offset="0pt,3p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B5C1A5"/>
    <w:multiLevelType w:val="singleLevel"/>
    <w:tmpl w:val="A8B5C1A5"/>
    <w:lvl w:ilvl="0" w:tentative="0">
      <w:start w:val="1"/>
      <w:numFmt w:val="upperLetter"/>
      <w:suff w:val="space"/>
      <w:lvlText w:val="%1."/>
      <w:lvlJc w:val="left"/>
    </w:lvl>
  </w:abstractNum>
  <w:abstractNum w:abstractNumId="1">
    <w:nsid w:val="DFBC0791"/>
    <w:multiLevelType w:val="multilevel"/>
    <w:tmpl w:val="DFBC079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E7B524FC"/>
    <w:multiLevelType w:val="singleLevel"/>
    <w:tmpl w:val="E7B524FC"/>
    <w:lvl w:ilvl="0" w:tentative="0">
      <w:start w:val="1"/>
      <w:numFmt w:val="decimal"/>
      <w:lvlText w:val="(%1)"/>
      <w:lvlJc w:val="left"/>
      <w:pPr>
        <w:tabs>
          <w:tab w:val="left" w:pos="312"/>
        </w:tabs>
      </w:pPr>
    </w:lvl>
  </w:abstractNum>
  <w:abstractNum w:abstractNumId="3">
    <w:nsid w:val="F392B9F1"/>
    <w:multiLevelType w:val="singleLevel"/>
    <w:tmpl w:val="F392B9F1"/>
    <w:lvl w:ilvl="0" w:tentative="0">
      <w:start w:val="2"/>
      <w:numFmt w:val="upperLetter"/>
      <w:suff w:val="space"/>
      <w:lvlText w:val="%1."/>
      <w:lvlJc w:val="left"/>
    </w:lvl>
  </w:abstractNum>
  <w:abstractNum w:abstractNumId="4">
    <w:nsid w:val="06FB012D"/>
    <w:multiLevelType w:val="multilevel"/>
    <w:tmpl w:val="06FB012D"/>
    <w:lvl w:ilvl="0" w:tentative="0">
      <w:start w:val="1"/>
      <w:numFmt w:val="bullet"/>
      <w:lvlText w:val=""/>
      <w:lvlJc w:val="left"/>
      <w:pPr>
        <w:ind w:left="1680" w:hanging="420"/>
      </w:pPr>
      <w:rPr>
        <w:rFonts w:hint="default" w:ascii="Symbol" w:hAnsi="Symbol"/>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5">
    <w:nsid w:val="07032284"/>
    <w:multiLevelType w:val="multilevel"/>
    <w:tmpl w:val="07032284"/>
    <w:lvl w:ilvl="0" w:tentative="0">
      <w:start w:val="1"/>
      <w:numFmt w:val="bullet"/>
      <w:lvlText w:val=""/>
      <w:lvlJc w:val="left"/>
      <w:pPr>
        <w:tabs>
          <w:tab w:val="left" w:pos="510"/>
        </w:tabs>
        <w:ind w:left="510" w:hanging="510"/>
      </w:pPr>
      <w:rPr>
        <w:rFonts w:hint="default" w:ascii="Wingdings" w:hAnsi="Wingdings"/>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0AA05B7F"/>
    <w:multiLevelType w:val="multilevel"/>
    <w:tmpl w:val="0AA05B7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23A7691A"/>
    <w:multiLevelType w:val="multilevel"/>
    <w:tmpl w:val="23A7691A"/>
    <w:lvl w:ilvl="0" w:tentative="0">
      <w:start w:val="1"/>
      <w:numFmt w:val="decimal"/>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B8E3FDF"/>
    <w:multiLevelType w:val="singleLevel"/>
    <w:tmpl w:val="3B8E3FDF"/>
    <w:lvl w:ilvl="0" w:tentative="0">
      <w:start w:val="2"/>
      <w:numFmt w:val="decimal"/>
      <w:lvlText w:val="%1."/>
      <w:lvlJc w:val="left"/>
      <w:pPr>
        <w:tabs>
          <w:tab w:val="left" w:pos="312"/>
        </w:tabs>
      </w:pPr>
    </w:lvl>
  </w:abstractNum>
  <w:abstractNum w:abstractNumId="9">
    <w:nsid w:val="3FC93572"/>
    <w:multiLevelType w:val="multilevel"/>
    <w:tmpl w:val="3FC93572"/>
    <w:lvl w:ilvl="0" w:tentative="0">
      <w:start w:val="1"/>
      <w:numFmt w:val="bullet"/>
      <w:lvlText w:val=""/>
      <w:lvlJc w:val="left"/>
      <w:pPr>
        <w:ind w:left="1680" w:hanging="420"/>
      </w:pPr>
      <w:rPr>
        <w:rFonts w:hint="default" w:ascii="Symbol" w:hAnsi="Symbol"/>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10">
    <w:nsid w:val="4AA13E32"/>
    <w:multiLevelType w:val="multilevel"/>
    <w:tmpl w:val="4AA13E32"/>
    <w:lvl w:ilvl="0" w:tentative="0">
      <w:start w:val="1"/>
      <w:numFmt w:val="decimal"/>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62095048"/>
    <w:multiLevelType w:val="multilevel"/>
    <w:tmpl w:val="62095048"/>
    <w:lvl w:ilvl="0" w:tentative="0">
      <w:start w:val="1"/>
      <w:numFmt w:val="decimal"/>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65E41B03"/>
    <w:multiLevelType w:val="multilevel"/>
    <w:tmpl w:val="65E41B03"/>
    <w:lvl w:ilvl="0" w:tentative="0">
      <w:start w:val="1"/>
      <w:numFmt w:val="decimal"/>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6850688A"/>
    <w:multiLevelType w:val="singleLevel"/>
    <w:tmpl w:val="6850688A"/>
    <w:lvl w:ilvl="0" w:tentative="0">
      <w:start w:val="1"/>
      <w:numFmt w:val="bullet"/>
      <w:lvlText w:val=""/>
      <w:lvlJc w:val="left"/>
      <w:pPr>
        <w:ind w:left="420" w:hanging="420"/>
      </w:pPr>
      <w:rPr>
        <w:rFonts w:hint="default" w:ascii="Wingdings" w:hAnsi="Wingdings"/>
      </w:rPr>
    </w:lvl>
  </w:abstractNum>
  <w:abstractNum w:abstractNumId="14">
    <w:nsid w:val="6D5A5E1E"/>
    <w:multiLevelType w:val="multilevel"/>
    <w:tmpl w:val="6D5A5E1E"/>
    <w:lvl w:ilvl="0" w:tentative="0">
      <w:start w:val="1"/>
      <w:numFmt w:val="bullet"/>
      <w:lvlText w:val=""/>
      <w:lvlJc w:val="left"/>
      <w:pPr>
        <w:ind w:left="1680" w:hanging="420"/>
      </w:pPr>
      <w:rPr>
        <w:rFonts w:hint="default" w:ascii="Symbol" w:hAnsi="Symbol"/>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abstractNum w:abstractNumId="15">
    <w:nsid w:val="7E001BEB"/>
    <w:multiLevelType w:val="multilevel"/>
    <w:tmpl w:val="7E001BEB"/>
    <w:lvl w:ilvl="0" w:tentative="0">
      <w:start w:val="1"/>
      <w:numFmt w:val="decimal"/>
      <w:lvlText w:val="（%1）"/>
      <w:lvlJc w:val="left"/>
      <w:pPr>
        <w:ind w:left="720" w:hanging="7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8"/>
  </w:num>
  <w:num w:numId="4">
    <w:abstractNumId w:val="13"/>
  </w:num>
  <w:num w:numId="5">
    <w:abstractNumId w:val="6"/>
  </w:num>
  <w:num w:numId="6">
    <w:abstractNumId w:val="9"/>
  </w:num>
  <w:num w:numId="7">
    <w:abstractNumId w:val="14"/>
  </w:num>
  <w:num w:numId="8">
    <w:abstractNumId w:val="11"/>
  </w:num>
  <w:num w:numId="9">
    <w:abstractNumId w:val="12"/>
  </w:num>
  <w:num w:numId="10">
    <w:abstractNumId w:val="10"/>
  </w:num>
  <w:num w:numId="11">
    <w:abstractNumId w:val="7"/>
  </w:num>
  <w:num w:numId="12">
    <w:abstractNumId w:val="15"/>
  </w:num>
  <w:num w:numId="13">
    <w:abstractNumId w:val="0"/>
  </w:num>
  <w:num w:numId="14">
    <w:abstractNumId w:val="3"/>
  </w:num>
  <w:num w:numId="15">
    <w:abstractNumId w:val="4"/>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AZBS0MLS0tzC1MLCyMjJR2l4NTi4sz8PJACo1oAxaNtSSwAAAA="/>
    <w:docVar w:name="commondata" w:val="eyJoZGlkIjoiYTUwNDgxMmNhOWI4ODNhYjU4MzcwM2UyYzczYzg2NjgifQ=="/>
  </w:docVars>
  <w:rsids>
    <w:rsidRoot w:val="00172A27"/>
    <w:rsid w:val="00002374"/>
    <w:rsid w:val="000024EA"/>
    <w:rsid w:val="00005277"/>
    <w:rsid w:val="00006C52"/>
    <w:rsid w:val="00007295"/>
    <w:rsid w:val="00010BE5"/>
    <w:rsid w:val="00014D6F"/>
    <w:rsid w:val="00015F42"/>
    <w:rsid w:val="000170AF"/>
    <w:rsid w:val="0002292F"/>
    <w:rsid w:val="000232EE"/>
    <w:rsid w:val="000234CE"/>
    <w:rsid w:val="000237B8"/>
    <w:rsid w:val="00032151"/>
    <w:rsid w:val="0004142E"/>
    <w:rsid w:val="00042CC2"/>
    <w:rsid w:val="00044408"/>
    <w:rsid w:val="00046068"/>
    <w:rsid w:val="00047600"/>
    <w:rsid w:val="00051729"/>
    <w:rsid w:val="00054946"/>
    <w:rsid w:val="00055D40"/>
    <w:rsid w:val="000576D4"/>
    <w:rsid w:val="000620C1"/>
    <w:rsid w:val="00063978"/>
    <w:rsid w:val="00064D53"/>
    <w:rsid w:val="0006754F"/>
    <w:rsid w:val="000711F7"/>
    <w:rsid w:val="000720B4"/>
    <w:rsid w:val="000740A8"/>
    <w:rsid w:val="00077FB6"/>
    <w:rsid w:val="0008029E"/>
    <w:rsid w:val="00087685"/>
    <w:rsid w:val="00087AE8"/>
    <w:rsid w:val="00090172"/>
    <w:rsid w:val="00090199"/>
    <w:rsid w:val="00090B67"/>
    <w:rsid w:val="00090B7D"/>
    <w:rsid w:val="00091358"/>
    <w:rsid w:val="00092F48"/>
    <w:rsid w:val="00094E55"/>
    <w:rsid w:val="00095A8E"/>
    <w:rsid w:val="0009691E"/>
    <w:rsid w:val="0009697F"/>
    <w:rsid w:val="000B0563"/>
    <w:rsid w:val="000B0685"/>
    <w:rsid w:val="000B0EA0"/>
    <w:rsid w:val="000B1AED"/>
    <w:rsid w:val="000B24AF"/>
    <w:rsid w:val="000B27DF"/>
    <w:rsid w:val="000B2BC2"/>
    <w:rsid w:val="000B38CA"/>
    <w:rsid w:val="000B7C51"/>
    <w:rsid w:val="000C4D27"/>
    <w:rsid w:val="000D02AD"/>
    <w:rsid w:val="000D0DB8"/>
    <w:rsid w:val="000D0FC0"/>
    <w:rsid w:val="000E114D"/>
    <w:rsid w:val="000E2185"/>
    <w:rsid w:val="000E54CD"/>
    <w:rsid w:val="000E5949"/>
    <w:rsid w:val="000F3997"/>
    <w:rsid w:val="00110C31"/>
    <w:rsid w:val="0011732E"/>
    <w:rsid w:val="00117571"/>
    <w:rsid w:val="00117670"/>
    <w:rsid w:val="001215A4"/>
    <w:rsid w:val="00123DED"/>
    <w:rsid w:val="00127F15"/>
    <w:rsid w:val="001316DE"/>
    <w:rsid w:val="00135641"/>
    <w:rsid w:val="001364EE"/>
    <w:rsid w:val="00140B61"/>
    <w:rsid w:val="00141611"/>
    <w:rsid w:val="00143DEF"/>
    <w:rsid w:val="00145DDE"/>
    <w:rsid w:val="00146082"/>
    <w:rsid w:val="00147CB8"/>
    <w:rsid w:val="00150AA1"/>
    <w:rsid w:val="00152C18"/>
    <w:rsid w:val="001573A1"/>
    <w:rsid w:val="00160ACA"/>
    <w:rsid w:val="00161745"/>
    <w:rsid w:val="00161B03"/>
    <w:rsid w:val="00162995"/>
    <w:rsid w:val="00162D95"/>
    <w:rsid w:val="00165D79"/>
    <w:rsid w:val="00166C18"/>
    <w:rsid w:val="00167F26"/>
    <w:rsid w:val="001727E7"/>
    <w:rsid w:val="00172A27"/>
    <w:rsid w:val="0017427F"/>
    <w:rsid w:val="00176FE8"/>
    <w:rsid w:val="00180128"/>
    <w:rsid w:val="00183C19"/>
    <w:rsid w:val="00184DB0"/>
    <w:rsid w:val="00185B16"/>
    <w:rsid w:val="00186641"/>
    <w:rsid w:val="001927EA"/>
    <w:rsid w:val="00196AAC"/>
    <w:rsid w:val="001A0B9C"/>
    <w:rsid w:val="001A2F17"/>
    <w:rsid w:val="001A3009"/>
    <w:rsid w:val="001A3DEA"/>
    <w:rsid w:val="001A4A68"/>
    <w:rsid w:val="001A74D3"/>
    <w:rsid w:val="001B0943"/>
    <w:rsid w:val="001C224D"/>
    <w:rsid w:val="001C351F"/>
    <w:rsid w:val="001C45C5"/>
    <w:rsid w:val="001C585D"/>
    <w:rsid w:val="001C6652"/>
    <w:rsid w:val="001D0984"/>
    <w:rsid w:val="001D6ABE"/>
    <w:rsid w:val="001F468F"/>
    <w:rsid w:val="001F6E15"/>
    <w:rsid w:val="0020269E"/>
    <w:rsid w:val="00203C1B"/>
    <w:rsid w:val="00203D89"/>
    <w:rsid w:val="00203EBA"/>
    <w:rsid w:val="00213865"/>
    <w:rsid w:val="00213C1B"/>
    <w:rsid w:val="00214401"/>
    <w:rsid w:val="00214969"/>
    <w:rsid w:val="00225728"/>
    <w:rsid w:val="0022629C"/>
    <w:rsid w:val="002263BD"/>
    <w:rsid w:val="00226750"/>
    <w:rsid w:val="0023026B"/>
    <w:rsid w:val="00230A7C"/>
    <w:rsid w:val="00231334"/>
    <w:rsid w:val="00233304"/>
    <w:rsid w:val="002378D1"/>
    <w:rsid w:val="00242BDD"/>
    <w:rsid w:val="00243AF0"/>
    <w:rsid w:val="002505E6"/>
    <w:rsid w:val="00260838"/>
    <w:rsid w:val="00264907"/>
    <w:rsid w:val="002660BD"/>
    <w:rsid w:val="00267AC1"/>
    <w:rsid w:val="002700A5"/>
    <w:rsid w:val="00270107"/>
    <w:rsid w:val="00270198"/>
    <w:rsid w:val="00276283"/>
    <w:rsid w:val="002772C0"/>
    <w:rsid w:val="00286502"/>
    <w:rsid w:val="00294E73"/>
    <w:rsid w:val="002951AF"/>
    <w:rsid w:val="002971CE"/>
    <w:rsid w:val="00297FBA"/>
    <w:rsid w:val="002A2F41"/>
    <w:rsid w:val="002A497D"/>
    <w:rsid w:val="002A62C9"/>
    <w:rsid w:val="002A7866"/>
    <w:rsid w:val="002A7E04"/>
    <w:rsid w:val="002B09DF"/>
    <w:rsid w:val="002B5A8D"/>
    <w:rsid w:val="002C0B5E"/>
    <w:rsid w:val="002C2A29"/>
    <w:rsid w:val="002D53B9"/>
    <w:rsid w:val="002D7DD3"/>
    <w:rsid w:val="002E2263"/>
    <w:rsid w:val="002F1EE5"/>
    <w:rsid w:val="002F292A"/>
    <w:rsid w:val="002F5635"/>
    <w:rsid w:val="002F6F6B"/>
    <w:rsid w:val="003013B3"/>
    <w:rsid w:val="0031141F"/>
    <w:rsid w:val="0031349D"/>
    <w:rsid w:val="00313EA9"/>
    <w:rsid w:val="00316C30"/>
    <w:rsid w:val="003218CF"/>
    <w:rsid w:val="00323DBF"/>
    <w:rsid w:val="00323FE7"/>
    <w:rsid w:val="0032450A"/>
    <w:rsid w:val="003268F4"/>
    <w:rsid w:val="00331DAA"/>
    <w:rsid w:val="00333DC3"/>
    <w:rsid w:val="00334007"/>
    <w:rsid w:val="0033651F"/>
    <w:rsid w:val="0033679E"/>
    <w:rsid w:val="00337026"/>
    <w:rsid w:val="00340344"/>
    <w:rsid w:val="0034050F"/>
    <w:rsid w:val="00342032"/>
    <w:rsid w:val="00342A1E"/>
    <w:rsid w:val="00342FC9"/>
    <w:rsid w:val="003450F0"/>
    <w:rsid w:val="00346D5F"/>
    <w:rsid w:val="00347AB6"/>
    <w:rsid w:val="003536AA"/>
    <w:rsid w:val="003634C7"/>
    <w:rsid w:val="00364494"/>
    <w:rsid w:val="00365E3D"/>
    <w:rsid w:val="003660B9"/>
    <w:rsid w:val="003705C0"/>
    <w:rsid w:val="00370F80"/>
    <w:rsid w:val="0037223F"/>
    <w:rsid w:val="003722A3"/>
    <w:rsid w:val="00373DF7"/>
    <w:rsid w:val="003756A2"/>
    <w:rsid w:val="00375963"/>
    <w:rsid w:val="00376EB4"/>
    <w:rsid w:val="00380147"/>
    <w:rsid w:val="0038053E"/>
    <w:rsid w:val="0038296A"/>
    <w:rsid w:val="003850FA"/>
    <w:rsid w:val="00387A5B"/>
    <w:rsid w:val="00391C2E"/>
    <w:rsid w:val="00393729"/>
    <w:rsid w:val="00396452"/>
    <w:rsid w:val="003964DE"/>
    <w:rsid w:val="003A5DDF"/>
    <w:rsid w:val="003B4C85"/>
    <w:rsid w:val="003B59AA"/>
    <w:rsid w:val="003B5ABA"/>
    <w:rsid w:val="003C1940"/>
    <w:rsid w:val="003D0562"/>
    <w:rsid w:val="003D0959"/>
    <w:rsid w:val="003E1315"/>
    <w:rsid w:val="003E219E"/>
    <w:rsid w:val="003E2AFE"/>
    <w:rsid w:val="003E3650"/>
    <w:rsid w:val="003E531D"/>
    <w:rsid w:val="003E7B0B"/>
    <w:rsid w:val="003F42D5"/>
    <w:rsid w:val="004004D4"/>
    <w:rsid w:val="00400D4C"/>
    <w:rsid w:val="0040404C"/>
    <w:rsid w:val="00406AFC"/>
    <w:rsid w:val="00407CF5"/>
    <w:rsid w:val="00410A0B"/>
    <w:rsid w:val="00411041"/>
    <w:rsid w:val="00414F03"/>
    <w:rsid w:val="00416509"/>
    <w:rsid w:val="00417589"/>
    <w:rsid w:val="0042043D"/>
    <w:rsid w:val="00427C7B"/>
    <w:rsid w:val="00431500"/>
    <w:rsid w:val="00434CC7"/>
    <w:rsid w:val="00447418"/>
    <w:rsid w:val="004512CA"/>
    <w:rsid w:val="0045338B"/>
    <w:rsid w:val="00455085"/>
    <w:rsid w:val="00462D9A"/>
    <w:rsid w:val="004662E4"/>
    <w:rsid w:val="0046641C"/>
    <w:rsid w:val="00467174"/>
    <w:rsid w:val="00471EC3"/>
    <w:rsid w:val="0047379A"/>
    <w:rsid w:val="0048198A"/>
    <w:rsid w:val="004862A3"/>
    <w:rsid w:val="00486B8D"/>
    <w:rsid w:val="0049230B"/>
    <w:rsid w:val="00497930"/>
    <w:rsid w:val="004A221D"/>
    <w:rsid w:val="004B0F63"/>
    <w:rsid w:val="004B725F"/>
    <w:rsid w:val="004C2068"/>
    <w:rsid w:val="004C29E0"/>
    <w:rsid w:val="004D648D"/>
    <w:rsid w:val="004E0B8D"/>
    <w:rsid w:val="004E3A5F"/>
    <w:rsid w:val="004E6582"/>
    <w:rsid w:val="004E7920"/>
    <w:rsid w:val="004E7A77"/>
    <w:rsid w:val="004F289D"/>
    <w:rsid w:val="004F3828"/>
    <w:rsid w:val="004F41BE"/>
    <w:rsid w:val="004F7933"/>
    <w:rsid w:val="00500E46"/>
    <w:rsid w:val="0050124E"/>
    <w:rsid w:val="00520189"/>
    <w:rsid w:val="00523B9E"/>
    <w:rsid w:val="00525757"/>
    <w:rsid w:val="00530CB6"/>
    <w:rsid w:val="00532901"/>
    <w:rsid w:val="00536158"/>
    <w:rsid w:val="005406AE"/>
    <w:rsid w:val="005416EF"/>
    <w:rsid w:val="00542526"/>
    <w:rsid w:val="00552D0B"/>
    <w:rsid w:val="00561211"/>
    <w:rsid w:val="00563ECD"/>
    <w:rsid w:val="00573DB0"/>
    <w:rsid w:val="005806E3"/>
    <w:rsid w:val="00581B8E"/>
    <w:rsid w:val="005823F8"/>
    <w:rsid w:val="00582B21"/>
    <w:rsid w:val="00587753"/>
    <w:rsid w:val="00591FF5"/>
    <w:rsid w:val="005A38EE"/>
    <w:rsid w:val="005A6B08"/>
    <w:rsid w:val="005B04CB"/>
    <w:rsid w:val="005B5D48"/>
    <w:rsid w:val="005C04BD"/>
    <w:rsid w:val="005C64D1"/>
    <w:rsid w:val="005C7397"/>
    <w:rsid w:val="005D031F"/>
    <w:rsid w:val="005D0EEB"/>
    <w:rsid w:val="005D16EC"/>
    <w:rsid w:val="005D383E"/>
    <w:rsid w:val="005D4A02"/>
    <w:rsid w:val="005E2BFA"/>
    <w:rsid w:val="005E4F38"/>
    <w:rsid w:val="005E55F5"/>
    <w:rsid w:val="005F45CF"/>
    <w:rsid w:val="005F67C5"/>
    <w:rsid w:val="005F715D"/>
    <w:rsid w:val="005F71D7"/>
    <w:rsid w:val="005F7437"/>
    <w:rsid w:val="005F7B3E"/>
    <w:rsid w:val="0060571C"/>
    <w:rsid w:val="00606C1D"/>
    <w:rsid w:val="00612635"/>
    <w:rsid w:val="006162CB"/>
    <w:rsid w:val="00616693"/>
    <w:rsid w:val="00617C4A"/>
    <w:rsid w:val="00621124"/>
    <w:rsid w:val="00623395"/>
    <w:rsid w:val="00627986"/>
    <w:rsid w:val="006300B5"/>
    <w:rsid w:val="00631D17"/>
    <w:rsid w:val="00631EF8"/>
    <w:rsid w:val="00633C82"/>
    <w:rsid w:val="006355D1"/>
    <w:rsid w:val="006356C1"/>
    <w:rsid w:val="006357EF"/>
    <w:rsid w:val="0064173F"/>
    <w:rsid w:val="00641C65"/>
    <w:rsid w:val="00646F19"/>
    <w:rsid w:val="00651B27"/>
    <w:rsid w:val="006521D7"/>
    <w:rsid w:val="0066039B"/>
    <w:rsid w:val="00661799"/>
    <w:rsid w:val="00663FB5"/>
    <w:rsid w:val="00666866"/>
    <w:rsid w:val="006877B0"/>
    <w:rsid w:val="00687F24"/>
    <w:rsid w:val="00692313"/>
    <w:rsid w:val="00692779"/>
    <w:rsid w:val="00694F14"/>
    <w:rsid w:val="006A1319"/>
    <w:rsid w:val="006A4557"/>
    <w:rsid w:val="006B2EDA"/>
    <w:rsid w:val="006C05BE"/>
    <w:rsid w:val="006C36D1"/>
    <w:rsid w:val="006C432B"/>
    <w:rsid w:val="006C4FD8"/>
    <w:rsid w:val="006D0D70"/>
    <w:rsid w:val="006D0F1A"/>
    <w:rsid w:val="006D3B31"/>
    <w:rsid w:val="006D5FC0"/>
    <w:rsid w:val="006E0770"/>
    <w:rsid w:val="006E3505"/>
    <w:rsid w:val="006E4FC5"/>
    <w:rsid w:val="006F05E4"/>
    <w:rsid w:val="006F30B1"/>
    <w:rsid w:val="006F3E91"/>
    <w:rsid w:val="006F6ADF"/>
    <w:rsid w:val="00700F60"/>
    <w:rsid w:val="00705A04"/>
    <w:rsid w:val="00711028"/>
    <w:rsid w:val="00713508"/>
    <w:rsid w:val="0072161D"/>
    <w:rsid w:val="00721665"/>
    <w:rsid w:val="007219DB"/>
    <w:rsid w:val="00722D04"/>
    <w:rsid w:val="00724032"/>
    <w:rsid w:val="0072729A"/>
    <w:rsid w:val="007346F3"/>
    <w:rsid w:val="00740D58"/>
    <w:rsid w:val="00746582"/>
    <w:rsid w:val="00761D94"/>
    <w:rsid w:val="007634C8"/>
    <w:rsid w:val="007656A1"/>
    <w:rsid w:val="00765D41"/>
    <w:rsid w:val="00775CC1"/>
    <w:rsid w:val="00781867"/>
    <w:rsid w:val="00782737"/>
    <w:rsid w:val="00782E92"/>
    <w:rsid w:val="00783734"/>
    <w:rsid w:val="00787072"/>
    <w:rsid w:val="00796C84"/>
    <w:rsid w:val="007A0371"/>
    <w:rsid w:val="007A302F"/>
    <w:rsid w:val="007A4D88"/>
    <w:rsid w:val="007A729F"/>
    <w:rsid w:val="007B11B2"/>
    <w:rsid w:val="007B3DF2"/>
    <w:rsid w:val="007B4868"/>
    <w:rsid w:val="007C2844"/>
    <w:rsid w:val="007C74DE"/>
    <w:rsid w:val="007D0064"/>
    <w:rsid w:val="007D0EDA"/>
    <w:rsid w:val="007D1950"/>
    <w:rsid w:val="007D4EBD"/>
    <w:rsid w:val="007D7652"/>
    <w:rsid w:val="007E225E"/>
    <w:rsid w:val="007E2E83"/>
    <w:rsid w:val="007E4B4C"/>
    <w:rsid w:val="007F1815"/>
    <w:rsid w:val="007F2CDA"/>
    <w:rsid w:val="00801626"/>
    <w:rsid w:val="00802BB9"/>
    <w:rsid w:val="00807A5E"/>
    <w:rsid w:val="00811E31"/>
    <w:rsid w:val="008202E6"/>
    <w:rsid w:val="008257D5"/>
    <w:rsid w:val="00827265"/>
    <w:rsid w:val="00830AA6"/>
    <w:rsid w:val="00833525"/>
    <w:rsid w:val="00833835"/>
    <w:rsid w:val="0083402C"/>
    <w:rsid w:val="00835B0E"/>
    <w:rsid w:val="00836424"/>
    <w:rsid w:val="00844719"/>
    <w:rsid w:val="008469C9"/>
    <w:rsid w:val="00846F07"/>
    <w:rsid w:val="00847A53"/>
    <w:rsid w:val="00852AD5"/>
    <w:rsid w:val="00855866"/>
    <w:rsid w:val="00862B73"/>
    <w:rsid w:val="00870B9A"/>
    <w:rsid w:val="008719BA"/>
    <w:rsid w:val="008764E3"/>
    <w:rsid w:val="0088025C"/>
    <w:rsid w:val="00891671"/>
    <w:rsid w:val="0089270F"/>
    <w:rsid w:val="00895F50"/>
    <w:rsid w:val="00896AD8"/>
    <w:rsid w:val="008972A5"/>
    <w:rsid w:val="008A2FB1"/>
    <w:rsid w:val="008A33BA"/>
    <w:rsid w:val="008A7A15"/>
    <w:rsid w:val="008B78E3"/>
    <w:rsid w:val="008D490F"/>
    <w:rsid w:val="008E3905"/>
    <w:rsid w:val="008E4232"/>
    <w:rsid w:val="008E4E29"/>
    <w:rsid w:val="008E7524"/>
    <w:rsid w:val="008F2B47"/>
    <w:rsid w:val="008F3C99"/>
    <w:rsid w:val="009001FB"/>
    <w:rsid w:val="0090059A"/>
    <w:rsid w:val="00901625"/>
    <w:rsid w:val="0090281A"/>
    <w:rsid w:val="00903E98"/>
    <w:rsid w:val="00904567"/>
    <w:rsid w:val="00905B23"/>
    <w:rsid w:val="00910182"/>
    <w:rsid w:val="00913F5E"/>
    <w:rsid w:val="00916EB3"/>
    <w:rsid w:val="00917456"/>
    <w:rsid w:val="00920B9F"/>
    <w:rsid w:val="00924FC1"/>
    <w:rsid w:val="00932432"/>
    <w:rsid w:val="0093771D"/>
    <w:rsid w:val="00943A33"/>
    <w:rsid w:val="00950807"/>
    <w:rsid w:val="00950E65"/>
    <w:rsid w:val="00950ECC"/>
    <w:rsid w:val="009572A9"/>
    <w:rsid w:val="00961234"/>
    <w:rsid w:val="00963AA3"/>
    <w:rsid w:val="00972F76"/>
    <w:rsid w:val="00974686"/>
    <w:rsid w:val="00975F71"/>
    <w:rsid w:val="00976FA8"/>
    <w:rsid w:val="00980D83"/>
    <w:rsid w:val="00983FDC"/>
    <w:rsid w:val="00985634"/>
    <w:rsid w:val="0099191E"/>
    <w:rsid w:val="009A0DBA"/>
    <w:rsid w:val="009B2DBD"/>
    <w:rsid w:val="009B4795"/>
    <w:rsid w:val="009B6A99"/>
    <w:rsid w:val="009B784C"/>
    <w:rsid w:val="009C731B"/>
    <w:rsid w:val="009D2992"/>
    <w:rsid w:val="009D31DF"/>
    <w:rsid w:val="009D4719"/>
    <w:rsid w:val="009E1D48"/>
    <w:rsid w:val="009E647D"/>
    <w:rsid w:val="009F0DC7"/>
    <w:rsid w:val="009F0FAB"/>
    <w:rsid w:val="009F1760"/>
    <w:rsid w:val="009F408A"/>
    <w:rsid w:val="009F61C5"/>
    <w:rsid w:val="00A023DE"/>
    <w:rsid w:val="00A07382"/>
    <w:rsid w:val="00A075B8"/>
    <w:rsid w:val="00A076D4"/>
    <w:rsid w:val="00A12809"/>
    <w:rsid w:val="00A14CC8"/>
    <w:rsid w:val="00A15D96"/>
    <w:rsid w:val="00A20460"/>
    <w:rsid w:val="00A22EFA"/>
    <w:rsid w:val="00A230F9"/>
    <w:rsid w:val="00A30FFF"/>
    <w:rsid w:val="00A33B47"/>
    <w:rsid w:val="00A33E79"/>
    <w:rsid w:val="00A3673A"/>
    <w:rsid w:val="00A41434"/>
    <w:rsid w:val="00A47627"/>
    <w:rsid w:val="00A53ED1"/>
    <w:rsid w:val="00A65383"/>
    <w:rsid w:val="00A7201B"/>
    <w:rsid w:val="00A80D87"/>
    <w:rsid w:val="00A82F75"/>
    <w:rsid w:val="00A83E4B"/>
    <w:rsid w:val="00A85940"/>
    <w:rsid w:val="00A8637F"/>
    <w:rsid w:val="00A9128E"/>
    <w:rsid w:val="00A93413"/>
    <w:rsid w:val="00A93515"/>
    <w:rsid w:val="00A93833"/>
    <w:rsid w:val="00A94F80"/>
    <w:rsid w:val="00A96A49"/>
    <w:rsid w:val="00AA102D"/>
    <w:rsid w:val="00AA3C07"/>
    <w:rsid w:val="00AA3F64"/>
    <w:rsid w:val="00AB45F3"/>
    <w:rsid w:val="00AB714F"/>
    <w:rsid w:val="00AD1205"/>
    <w:rsid w:val="00AD46C1"/>
    <w:rsid w:val="00AD497F"/>
    <w:rsid w:val="00AD72B3"/>
    <w:rsid w:val="00AE347E"/>
    <w:rsid w:val="00AE71C8"/>
    <w:rsid w:val="00AF5E3C"/>
    <w:rsid w:val="00B020F4"/>
    <w:rsid w:val="00B04F73"/>
    <w:rsid w:val="00B05C3A"/>
    <w:rsid w:val="00B104FE"/>
    <w:rsid w:val="00B1080F"/>
    <w:rsid w:val="00B24DF2"/>
    <w:rsid w:val="00B25AAD"/>
    <w:rsid w:val="00B32DB2"/>
    <w:rsid w:val="00B331DE"/>
    <w:rsid w:val="00B366EB"/>
    <w:rsid w:val="00B36C98"/>
    <w:rsid w:val="00B41A06"/>
    <w:rsid w:val="00B45EF9"/>
    <w:rsid w:val="00B46CE4"/>
    <w:rsid w:val="00B50EED"/>
    <w:rsid w:val="00B52DEA"/>
    <w:rsid w:val="00B53CCE"/>
    <w:rsid w:val="00B645FC"/>
    <w:rsid w:val="00B6470F"/>
    <w:rsid w:val="00B64DEF"/>
    <w:rsid w:val="00B67756"/>
    <w:rsid w:val="00B70F67"/>
    <w:rsid w:val="00B72A93"/>
    <w:rsid w:val="00B74E00"/>
    <w:rsid w:val="00B75187"/>
    <w:rsid w:val="00B76A21"/>
    <w:rsid w:val="00B80959"/>
    <w:rsid w:val="00B80B7B"/>
    <w:rsid w:val="00B8186F"/>
    <w:rsid w:val="00B82697"/>
    <w:rsid w:val="00B83BB6"/>
    <w:rsid w:val="00B84783"/>
    <w:rsid w:val="00B8526A"/>
    <w:rsid w:val="00B852C7"/>
    <w:rsid w:val="00B86F32"/>
    <w:rsid w:val="00B87CA2"/>
    <w:rsid w:val="00B901B2"/>
    <w:rsid w:val="00B90A30"/>
    <w:rsid w:val="00B93300"/>
    <w:rsid w:val="00B94971"/>
    <w:rsid w:val="00B94D8D"/>
    <w:rsid w:val="00B95C5D"/>
    <w:rsid w:val="00B95C8D"/>
    <w:rsid w:val="00B964D4"/>
    <w:rsid w:val="00B970E2"/>
    <w:rsid w:val="00BA2352"/>
    <w:rsid w:val="00BA2AE3"/>
    <w:rsid w:val="00BA66FE"/>
    <w:rsid w:val="00BA6BF4"/>
    <w:rsid w:val="00BB0F04"/>
    <w:rsid w:val="00BB6887"/>
    <w:rsid w:val="00BB7147"/>
    <w:rsid w:val="00BC385E"/>
    <w:rsid w:val="00BC3C52"/>
    <w:rsid w:val="00BC5AAB"/>
    <w:rsid w:val="00BC771E"/>
    <w:rsid w:val="00BD5DF5"/>
    <w:rsid w:val="00BE2158"/>
    <w:rsid w:val="00BE6EC8"/>
    <w:rsid w:val="00BE70FE"/>
    <w:rsid w:val="00BE7513"/>
    <w:rsid w:val="00BF0A72"/>
    <w:rsid w:val="00BF0B9F"/>
    <w:rsid w:val="00BF17CD"/>
    <w:rsid w:val="00BF4306"/>
    <w:rsid w:val="00C01065"/>
    <w:rsid w:val="00C043A8"/>
    <w:rsid w:val="00C047F7"/>
    <w:rsid w:val="00C07782"/>
    <w:rsid w:val="00C07A80"/>
    <w:rsid w:val="00C1251C"/>
    <w:rsid w:val="00C12B2A"/>
    <w:rsid w:val="00C12E70"/>
    <w:rsid w:val="00C160C7"/>
    <w:rsid w:val="00C17C34"/>
    <w:rsid w:val="00C206C7"/>
    <w:rsid w:val="00C21359"/>
    <w:rsid w:val="00C2158E"/>
    <w:rsid w:val="00C228B0"/>
    <w:rsid w:val="00C276A8"/>
    <w:rsid w:val="00C34195"/>
    <w:rsid w:val="00C35960"/>
    <w:rsid w:val="00C403F5"/>
    <w:rsid w:val="00C419A6"/>
    <w:rsid w:val="00C43266"/>
    <w:rsid w:val="00C5031E"/>
    <w:rsid w:val="00C52724"/>
    <w:rsid w:val="00C53214"/>
    <w:rsid w:val="00C5570D"/>
    <w:rsid w:val="00C563B3"/>
    <w:rsid w:val="00C563B4"/>
    <w:rsid w:val="00C6393B"/>
    <w:rsid w:val="00C67DE6"/>
    <w:rsid w:val="00C75743"/>
    <w:rsid w:val="00C75A6B"/>
    <w:rsid w:val="00C77A5A"/>
    <w:rsid w:val="00C85B2A"/>
    <w:rsid w:val="00C91A63"/>
    <w:rsid w:val="00C93F06"/>
    <w:rsid w:val="00CA03B4"/>
    <w:rsid w:val="00CA6B9E"/>
    <w:rsid w:val="00CA6E3A"/>
    <w:rsid w:val="00CB0820"/>
    <w:rsid w:val="00CB08A0"/>
    <w:rsid w:val="00CB2BD5"/>
    <w:rsid w:val="00CB6B61"/>
    <w:rsid w:val="00CC353A"/>
    <w:rsid w:val="00CC6F25"/>
    <w:rsid w:val="00CD0241"/>
    <w:rsid w:val="00CD0833"/>
    <w:rsid w:val="00CD1736"/>
    <w:rsid w:val="00CD2201"/>
    <w:rsid w:val="00CD522B"/>
    <w:rsid w:val="00CD6F29"/>
    <w:rsid w:val="00CD718D"/>
    <w:rsid w:val="00CE141A"/>
    <w:rsid w:val="00CE2A88"/>
    <w:rsid w:val="00CE7007"/>
    <w:rsid w:val="00CF034E"/>
    <w:rsid w:val="00CF50C9"/>
    <w:rsid w:val="00CF5165"/>
    <w:rsid w:val="00CF5DD4"/>
    <w:rsid w:val="00D00470"/>
    <w:rsid w:val="00D01A7D"/>
    <w:rsid w:val="00D021E3"/>
    <w:rsid w:val="00D031EE"/>
    <w:rsid w:val="00D1178D"/>
    <w:rsid w:val="00D11F78"/>
    <w:rsid w:val="00D12176"/>
    <w:rsid w:val="00D208C5"/>
    <w:rsid w:val="00D3405A"/>
    <w:rsid w:val="00D3420D"/>
    <w:rsid w:val="00D35953"/>
    <w:rsid w:val="00D415F8"/>
    <w:rsid w:val="00D41CB2"/>
    <w:rsid w:val="00D4241A"/>
    <w:rsid w:val="00D459FE"/>
    <w:rsid w:val="00D503DE"/>
    <w:rsid w:val="00D505DD"/>
    <w:rsid w:val="00D536A2"/>
    <w:rsid w:val="00D54739"/>
    <w:rsid w:val="00D56D4E"/>
    <w:rsid w:val="00D629B8"/>
    <w:rsid w:val="00D72FE8"/>
    <w:rsid w:val="00D7495A"/>
    <w:rsid w:val="00D812E5"/>
    <w:rsid w:val="00D82CCA"/>
    <w:rsid w:val="00D84A10"/>
    <w:rsid w:val="00D84D5C"/>
    <w:rsid w:val="00D93B5C"/>
    <w:rsid w:val="00D94546"/>
    <w:rsid w:val="00D950E7"/>
    <w:rsid w:val="00D951C0"/>
    <w:rsid w:val="00D9600D"/>
    <w:rsid w:val="00DA1D62"/>
    <w:rsid w:val="00DA4247"/>
    <w:rsid w:val="00DA6BF6"/>
    <w:rsid w:val="00DB73E9"/>
    <w:rsid w:val="00DC09B4"/>
    <w:rsid w:val="00DC10C8"/>
    <w:rsid w:val="00DC2F23"/>
    <w:rsid w:val="00DC3838"/>
    <w:rsid w:val="00DC4B03"/>
    <w:rsid w:val="00DC61AB"/>
    <w:rsid w:val="00DC73C0"/>
    <w:rsid w:val="00DE01BD"/>
    <w:rsid w:val="00DE0EDB"/>
    <w:rsid w:val="00DE20B3"/>
    <w:rsid w:val="00DE2DFA"/>
    <w:rsid w:val="00DE50A6"/>
    <w:rsid w:val="00DF2976"/>
    <w:rsid w:val="00DF3DD9"/>
    <w:rsid w:val="00DF6B32"/>
    <w:rsid w:val="00E04F9B"/>
    <w:rsid w:val="00E05225"/>
    <w:rsid w:val="00E05B5C"/>
    <w:rsid w:val="00E138F7"/>
    <w:rsid w:val="00E13E63"/>
    <w:rsid w:val="00E2394D"/>
    <w:rsid w:val="00E24138"/>
    <w:rsid w:val="00E31B31"/>
    <w:rsid w:val="00E31EDF"/>
    <w:rsid w:val="00E3208E"/>
    <w:rsid w:val="00E3590D"/>
    <w:rsid w:val="00E36224"/>
    <w:rsid w:val="00E46FF9"/>
    <w:rsid w:val="00E50E61"/>
    <w:rsid w:val="00E52E49"/>
    <w:rsid w:val="00E546FA"/>
    <w:rsid w:val="00E5506F"/>
    <w:rsid w:val="00E63957"/>
    <w:rsid w:val="00E70E14"/>
    <w:rsid w:val="00E70E3E"/>
    <w:rsid w:val="00E76258"/>
    <w:rsid w:val="00E765D5"/>
    <w:rsid w:val="00E8116E"/>
    <w:rsid w:val="00E832BB"/>
    <w:rsid w:val="00E86F24"/>
    <w:rsid w:val="00E92351"/>
    <w:rsid w:val="00E9258B"/>
    <w:rsid w:val="00E95282"/>
    <w:rsid w:val="00E97486"/>
    <w:rsid w:val="00E977AE"/>
    <w:rsid w:val="00EA4446"/>
    <w:rsid w:val="00EB015D"/>
    <w:rsid w:val="00EB0EE2"/>
    <w:rsid w:val="00EB308E"/>
    <w:rsid w:val="00EB4F9B"/>
    <w:rsid w:val="00EC0470"/>
    <w:rsid w:val="00EC4B28"/>
    <w:rsid w:val="00EC6AE7"/>
    <w:rsid w:val="00EC7D66"/>
    <w:rsid w:val="00ED6A28"/>
    <w:rsid w:val="00EE0DCB"/>
    <w:rsid w:val="00EE139F"/>
    <w:rsid w:val="00EE4D5D"/>
    <w:rsid w:val="00EE58BF"/>
    <w:rsid w:val="00EE7D65"/>
    <w:rsid w:val="00EF2152"/>
    <w:rsid w:val="00EF2D03"/>
    <w:rsid w:val="00EF37D1"/>
    <w:rsid w:val="00EF4F82"/>
    <w:rsid w:val="00EF7249"/>
    <w:rsid w:val="00EF73B5"/>
    <w:rsid w:val="00F01F94"/>
    <w:rsid w:val="00F02C50"/>
    <w:rsid w:val="00F05C6B"/>
    <w:rsid w:val="00F06261"/>
    <w:rsid w:val="00F07A57"/>
    <w:rsid w:val="00F10298"/>
    <w:rsid w:val="00F11C5B"/>
    <w:rsid w:val="00F12FF0"/>
    <w:rsid w:val="00F15C34"/>
    <w:rsid w:val="00F20F12"/>
    <w:rsid w:val="00F25743"/>
    <w:rsid w:val="00F31B88"/>
    <w:rsid w:val="00F37B02"/>
    <w:rsid w:val="00F401C1"/>
    <w:rsid w:val="00F4471D"/>
    <w:rsid w:val="00F45BF9"/>
    <w:rsid w:val="00F50552"/>
    <w:rsid w:val="00F51807"/>
    <w:rsid w:val="00F649C7"/>
    <w:rsid w:val="00F64A3F"/>
    <w:rsid w:val="00F723D3"/>
    <w:rsid w:val="00F725AA"/>
    <w:rsid w:val="00F767E8"/>
    <w:rsid w:val="00F775B1"/>
    <w:rsid w:val="00F85C7F"/>
    <w:rsid w:val="00F9037F"/>
    <w:rsid w:val="00F9620B"/>
    <w:rsid w:val="00FA18F7"/>
    <w:rsid w:val="00FA1E3E"/>
    <w:rsid w:val="00FA5C80"/>
    <w:rsid w:val="00FB12CC"/>
    <w:rsid w:val="00FB2540"/>
    <w:rsid w:val="00FB7A17"/>
    <w:rsid w:val="00FC18B0"/>
    <w:rsid w:val="00FC1CAB"/>
    <w:rsid w:val="00FC5C97"/>
    <w:rsid w:val="00FD0993"/>
    <w:rsid w:val="00FD0F2E"/>
    <w:rsid w:val="00FD34B3"/>
    <w:rsid w:val="00FD54E7"/>
    <w:rsid w:val="00FE2FA8"/>
    <w:rsid w:val="00FE35C3"/>
    <w:rsid w:val="00FF37C9"/>
    <w:rsid w:val="00FF4614"/>
    <w:rsid w:val="00FF705F"/>
    <w:rsid w:val="06513487"/>
    <w:rsid w:val="07D40964"/>
    <w:rsid w:val="0B1C50A0"/>
    <w:rsid w:val="104512DF"/>
    <w:rsid w:val="12EB06DD"/>
    <w:rsid w:val="25B34CBA"/>
    <w:rsid w:val="26CE618B"/>
    <w:rsid w:val="33E75B51"/>
    <w:rsid w:val="37994D8A"/>
    <w:rsid w:val="3BE54469"/>
    <w:rsid w:val="4AEC0690"/>
    <w:rsid w:val="50200100"/>
    <w:rsid w:val="50A91A97"/>
    <w:rsid w:val="51F314B4"/>
    <w:rsid w:val="57DFF854"/>
    <w:rsid w:val="59DFA84B"/>
    <w:rsid w:val="655D65F3"/>
    <w:rsid w:val="69E24ABD"/>
    <w:rsid w:val="6B5A43A9"/>
    <w:rsid w:val="6EFA3035"/>
    <w:rsid w:val="6FFE082B"/>
    <w:rsid w:val="72142C70"/>
    <w:rsid w:val="7C357285"/>
    <w:rsid w:val="7E611FFB"/>
    <w:rsid w:val="CD5E4341"/>
    <w:rsid w:val="FFFEAAE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Times New Roman" w:eastAsiaTheme="minorEastAsia"/>
      <w:kern w:val="2"/>
      <w:sz w:val="21"/>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6"/>
    <w:semiHidden/>
    <w:unhideWhenUsed/>
    <w:qFormat/>
    <w:uiPriority w:val="99"/>
    <w:rPr>
      <w:rFonts w:ascii="宋体"/>
      <w:sz w:val="18"/>
      <w:szCs w:val="18"/>
    </w:rPr>
  </w:style>
  <w:style w:type="paragraph" w:styleId="3">
    <w:name w:val="Date"/>
    <w:basedOn w:val="1"/>
    <w:next w:val="1"/>
    <w:link w:val="15"/>
    <w:semiHidden/>
    <w:unhideWhenUsed/>
    <w:qFormat/>
    <w:uiPriority w:val="99"/>
    <w:pPr>
      <w:ind w:left="100" w:leftChars="2500"/>
    </w:pPr>
  </w:style>
  <w:style w:type="paragraph" w:styleId="4">
    <w:name w:val="Balloon Text"/>
    <w:basedOn w:val="1"/>
    <w:link w:val="14"/>
    <w:semiHidden/>
    <w:unhideWhenUsed/>
    <w:qFormat/>
    <w:uiPriority w:val="99"/>
    <w:rPr>
      <w:sz w:val="18"/>
      <w:szCs w:val="18"/>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9">
    <w:name w:val="Table Grid"/>
    <w:basedOn w:val="8"/>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page number"/>
    <w:basedOn w:val="10"/>
    <w:qFormat/>
    <w:uiPriority w:val="0"/>
  </w:style>
  <w:style w:type="character" w:styleId="12">
    <w:name w:val="Hyperlink"/>
    <w:qFormat/>
    <w:uiPriority w:val="0"/>
    <w:rPr>
      <w:color w:val="0000FF"/>
      <w:u w:val="single"/>
    </w:rPr>
  </w:style>
  <w:style w:type="character" w:customStyle="1" w:styleId="13">
    <w:name w:val="apple-style-span"/>
    <w:basedOn w:val="10"/>
    <w:qFormat/>
    <w:uiPriority w:val="0"/>
  </w:style>
  <w:style w:type="character" w:customStyle="1" w:styleId="14">
    <w:name w:val="批注框文本 字符"/>
    <w:link w:val="4"/>
    <w:semiHidden/>
    <w:qFormat/>
    <w:uiPriority w:val="99"/>
    <w:rPr>
      <w:kern w:val="2"/>
      <w:sz w:val="18"/>
      <w:szCs w:val="18"/>
    </w:rPr>
  </w:style>
  <w:style w:type="character" w:customStyle="1" w:styleId="15">
    <w:name w:val="日期 字符"/>
    <w:link w:val="3"/>
    <w:semiHidden/>
    <w:qFormat/>
    <w:uiPriority w:val="99"/>
    <w:rPr>
      <w:kern w:val="2"/>
      <w:sz w:val="21"/>
    </w:rPr>
  </w:style>
  <w:style w:type="character" w:customStyle="1" w:styleId="16">
    <w:name w:val="文档结构图 字符"/>
    <w:basedOn w:val="10"/>
    <w:link w:val="2"/>
    <w:semiHidden/>
    <w:qFormat/>
    <w:uiPriority w:val="99"/>
    <w:rPr>
      <w:rFonts w:ascii="宋体"/>
      <w:kern w:val="2"/>
      <w:sz w:val="18"/>
      <w:szCs w:val="18"/>
    </w:rPr>
  </w:style>
  <w:style w:type="paragraph" w:styleId="17">
    <w:name w:val="List Paragraph"/>
    <w:basedOn w:val="1"/>
    <w:qFormat/>
    <w:uiPriority w:val="34"/>
    <w:pPr>
      <w:ind w:firstLine="420" w:firstLineChars="200"/>
    </w:pPr>
  </w:style>
  <w:style w:type="table" w:customStyle="1" w:styleId="18">
    <w:name w:val="无格式表格 11"/>
    <w:basedOn w:val="8"/>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13333</Words>
  <Characters>16050</Characters>
  <Lines>100</Lines>
  <Paragraphs>28</Paragraphs>
  <TotalTime>61</TotalTime>
  <ScaleCrop>false</ScaleCrop>
  <LinksUpToDate>false</LinksUpToDate>
  <CharactersWithSpaces>16645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2013-10-16T09:17:00Z</dcterms:created>
  <dc:creator>PC</dc:creator>
  <cp:lastModifiedBy>WPS_1688445702</cp:lastModifiedBy>
  <cp:lastPrinted>2017-09-17T04:23:00Z</cp:lastPrinted>
  <dcterms:modified xsi:type="dcterms:W3CDTF">2025-12-01T05:23:07Z</dcterms:modified>
  <dc:title>RESUME</dc:title>
  <cp:revision>254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linkTarget="0">
    <vt:lpwstr>4</vt:lpwstr>
  </property>
  <property fmtid="{D5CDD505-2E9C-101B-9397-08002B2CF9AE}" pid="4" name="ICV">
    <vt:lpwstr>6F196C0F3A664519A6B62CDB31959187_13</vt:lpwstr>
  </property>
  <property fmtid="{D5CDD505-2E9C-101B-9397-08002B2CF9AE}" pid="5" name="KSOTemplateDocerSaveRecord">
    <vt:lpwstr>eyJoZGlkIjoiY2MwMzNhMzllNTI3MmQ2YThmYWIwMzNlNGM1NjI1ODUiLCJ1c2VySWQiOiIxNTExNjkwNTA0In0=</vt:lpwstr>
  </property>
</Properties>
</file>