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30"/>
        </w:rPr>
      </w:pPr>
      <w:r>
        <w:rPr>
          <w:rFonts w:ascii="Times New Roman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6097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609725"/>
                          <a:chExt cx="7562850" cy="16097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609725">
                                <a:moveTo>
                                  <a:pt x="7562849" y="1609724"/>
                                </a:moveTo>
                                <a:lnTo>
                                  <a:pt x="0" y="160972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609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045" y="875195"/>
                            <a:ext cx="99766" cy="108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5693" y="883513"/>
                            <a:ext cx="108417" cy="90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4125" y="304800"/>
                            <a:ext cx="923924" cy="92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304799" y="300037"/>
                            <a:ext cx="1181100" cy="711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8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b/>
                                  <w:color w:val="FFFFFF"/>
                                  <w:spacing w:val="-10"/>
                                  <w:sz w:val="45"/>
                                </w:rPr>
                                <w:t>张翼</w:t>
                              </w:r>
                            </w:p>
                            <w:p>
                              <w:pPr>
                                <w:spacing w:before="159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17"/>
                                  <w:w w:val="95"/>
                                  <w:sz w:val="19"/>
                                </w:rPr>
                                <w:t>男 </w:t>
                              </w:r>
                              <w:r>
                                <w:rPr>
                                  <w:color w:val="FFFFFF"/>
                                  <w:w w:val="7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9"/>
                                </w:rPr>
                                <w:t>37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95"/>
                                  <w:sz w:val="19"/>
                                </w:rPr>
                                <w:t>岁 </w:t>
                              </w:r>
                              <w:r>
                                <w:rPr>
                                  <w:color w:val="FFFFFF"/>
                                  <w:w w:val="7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14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9"/>
                                </w:rPr>
                                <w:t>籍贯：九江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774626" y="855672"/>
                            <a:ext cx="79629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9"/>
                                </w:rPr>
                                <w:t>18571567296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859732" y="855672"/>
                            <a:ext cx="120205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hyperlink r:id="rId8">
                                <w:r>
                                  <w:rPr>
                                    <w:color w:val="FFFFFF"/>
                                    <w:spacing w:val="-2"/>
                                    <w:w w:val="125"/>
                                    <w:sz w:val="19"/>
                                  </w:rPr>
                                  <w:t>675033505@qq.com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4799" y="1155858"/>
                            <a:ext cx="436308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9"/>
                                </w:rPr>
                                <w:t>年工作经验 </w:t>
                              </w:r>
                              <w:r>
                                <w:rPr>
                                  <w:color w:val="FFFFFF"/>
                                  <w:w w:val="7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9"/>
                                </w:rPr>
                                <w:t>求职意向：解决方案架构师 </w:t>
                              </w:r>
                              <w:r>
                                <w:rPr>
                                  <w:color w:val="FFFFFF"/>
                                  <w:w w:val="7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期望薪资：35-60K</w:t>
                              </w:r>
                              <w:r>
                                <w:rPr>
                                  <w:color w:val="FFFFFF"/>
                                  <w:spacing w:val="-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7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7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期望城市：杭州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595.5pt;height:126.75pt;mso-position-horizontal-relative:page;mso-position-vertical-relative:page;z-index:15728640" id="docshapegroup1" coordorigin="0,0" coordsize="11910,2535">
                <v:rect style="position:absolute;left:0;top:0;width:11910;height:2535" id="docshape2" filled="true" fillcolor="#333a4a" stroked="false">
                  <v:fill type="solid"/>
                </v:rect>
                <v:shape style="position:absolute;left:2478;top:1378;width:158;height:171" type="#_x0000_t75" id="docshape3" stroked="false">
                  <v:imagedata r:id="rId5" o:title=""/>
                </v:shape>
                <v:shape style="position:absolute;left:4182;top:1391;width:171;height:143" type="#_x0000_t75" id="docshape4" stroked="false">
                  <v:imagedata r:id="rId6" o:title=""/>
                </v:shape>
                <v:shape style="position:absolute;left:9975;top:480;width:1455;height:1455" type="#_x0000_t75" id="docshape5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80;top:472;width:1860;height:1121" type="#_x0000_t202" id="docshape6" filled="false" stroked="false">
                  <v:textbox inset="0,0,0,0">
                    <w:txbxContent>
                      <w:p>
                        <w:pPr>
                          <w:spacing w:line="708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b/>
                            <w:sz w:val="45"/>
                          </w:rPr>
                        </w:pPr>
                        <w:r>
                          <w:rPr>
                            <w:rFonts w:ascii="Microsoft YaHei" w:eastAsia="Microsoft YaHei"/>
                            <w:b/>
                            <w:color w:val="FFFFFF"/>
                            <w:spacing w:val="-10"/>
                            <w:sz w:val="45"/>
                          </w:rPr>
                          <w:t>张翼</w:t>
                        </w:r>
                      </w:p>
                      <w:p>
                        <w:pPr>
                          <w:spacing w:before="159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17"/>
                            <w:w w:val="95"/>
                            <w:sz w:val="19"/>
                          </w:rPr>
                          <w:t>男 </w:t>
                        </w:r>
                        <w:r>
                          <w:rPr>
                            <w:color w:val="FFFFFF"/>
                            <w:w w:val="75"/>
                            <w:sz w:val="19"/>
                          </w:rPr>
                          <w:t>|</w:t>
                        </w:r>
                        <w:r>
                          <w:rPr>
                            <w:color w:val="FFFFFF"/>
                            <w:spacing w:val="-14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95"/>
                            <w:sz w:val="19"/>
                          </w:rPr>
                          <w:t>37</w:t>
                        </w:r>
                        <w:r>
                          <w:rPr>
                            <w:color w:val="FFFFFF"/>
                            <w:spacing w:val="-17"/>
                            <w:w w:val="95"/>
                            <w:sz w:val="19"/>
                          </w:rPr>
                          <w:t>岁 </w:t>
                        </w:r>
                        <w:r>
                          <w:rPr>
                            <w:color w:val="FFFFFF"/>
                            <w:w w:val="75"/>
                            <w:sz w:val="19"/>
                          </w:rPr>
                          <w:t>|</w:t>
                        </w:r>
                        <w:r>
                          <w:rPr>
                            <w:color w:val="FFFFFF"/>
                            <w:spacing w:val="-14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9"/>
                          </w:rPr>
                          <w:t>籍贯：九江</w:t>
                        </w:r>
                      </w:p>
                    </w:txbxContent>
                  </v:textbox>
                  <w10:wrap type="none"/>
                </v:shape>
                <v:shape style="position:absolute;left:2794;top:1347;width:1254;height:268" type="#_x0000_t202" id="docshape7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5"/>
                            <w:sz w:val="19"/>
                          </w:rPr>
                          <w:t>18571567296</w:t>
                        </w:r>
                      </w:p>
                    </w:txbxContent>
                  </v:textbox>
                  <w10:wrap type="none"/>
                </v:shape>
                <v:shape style="position:absolute;left:4503;top:1347;width:1893;height:268" type="#_x0000_t202" id="docshape8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hyperlink r:id="rId8">
                          <w:r>
                            <w:rPr>
                              <w:color w:val="FFFFFF"/>
                              <w:spacing w:val="-2"/>
                              <w:w w:val="125"/>
                              <w:sz w:val="19"/>
                            </w:rPr>
                            <w:t>675033505@qq.com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80;top:1820;width:6871;height:268" type="#_x0000_t202" id="docshape9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15</w:t>
                        </w:r>
                        <w:r>
                          <w:rPr>
                            <w:color w:val="FFFFFF"/>
                            <w:spacing w:val="-8"/>
                            <w:sz w:val="19"/>
                          </w:rPr>
                          <w:t>年工作经验 </w:t>
                        </w:r>
                        <w:r>
                          <w:rPr>
                            <w:color w:val="FFFFFF"/>
                            <w:w w:val="75"/>
                            <w:sz w:val="19"/>
                          </w:rPr>
                          <w:t>|</w:t>
                        </w:r>
                        <w:r>
                          <w:rPr>
                            <w:color w:val="FFFFFF"/>
                            <w:spacing w:val="-20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9"/>
                          </w:rPr>
                          <w:t>求职意向：解决方案架构师 </w:t>
                        </w:r>
                        <w:r>
                          <w:rPr>
                            <w:color w:val="FFFFFF"/>
                            <w:w w:val="75"/>
                            <w:sz w:val="19"/>
                          </w:rPr>
                          <w:t>|</w:t>
                        </w:r>
                        <w:r>
                          <w:rPr>
                            <w:color w:val="FFFFFF"/>
                            <w:spacing w:val="-20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期望薪资：35-60K</w:t>
                        </w:r>
                        <w:r>
                          <w:rPr>
                            <w:color w:val="FFFFFF"/>
                            <w:spacing w:val="-43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75"/>
                            <w:sz w:val="19"/>
                          </w:rPr>
                          <w:t>|</w:t>
                        </w:r>
                        <w:r>
                          <w:rPr>
                            <w:color w:val="FFFFFF"/>
                            <w:spacing w:val="-20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期望城市：杭州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30"/>
        </w:rPr>
      </w:pPr>
    </w:p>
    <w:p>
      <w:pPr>
        <w:pStyle w:val="BodyText"/>
        <w:ind w:left="0"/>
        <w:rPr>
          <w:rFonts w:ascii="Times New Roman"/>
          <w:sz w:val="30"/>
        </w:rPr>
      </w:pPr>
    </w:p>
    <w:p>
      <w:pPr>
        <w:pStyle w:val="BodyText"/>
        <w:ind w:left="0"/>
        <w:rPr>
          <w:rFonts w:ascii="Times New Roman"/>
          <w:sz w:val="30"/>
        </w:rPr>
      </w:pPr>
    </w:p>
    <w:p>
      <w:pPr>
        <w:pStyle w:val="BodyText"/>
        <w:ind w:left="0"/>
        <w:rPr>
          <w:rFonts w:ascii="Times New Roman"/>
          <w:sz w:val="30"/>
        </w:rPr>
      </w:pPr>
    </w:p>
    <w:p>
      <w:pPr>
        <w:pStyle w:val="BodyText"/>
        <w:ind w:left="0"/>
        <w:rPr>
          <w:rFonts w:ascii="Times New Roman"/>
          <w:sz w:val="30"/>
        </w:rPr>
      </w:pPr>
    </w:p>
    <w:p>
      <w:pPr>
        <w:pStyle w:val="BodyText"/>
        <w:ind w:left="0"/>
        <w:rPr>
          <w:rFonts w:ascii="Times New Roman"/>
          <w:sz w:val="30"/>
        </w:rPr>
      </w:pPr>
    </w:p>
    <w:p>
      <w:pPr>
        <w:pStyle w:val="BodyText"/>
        <w:spacing w:before="125"/>
        <w:ind w:left="0"/>
        <w:rPr>
          <w:rFonts w:ascii="Times New Roman"/>
          <w:sz w:val="3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1247762</wp:posOffset>
                </wp:positionH>
                <wp:positionV relativeFrom="paragraph">
                  <wp:posOffset>185327</wp:posOffset>
                </wp:positionV>
                <wp:extent cx="6010275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10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275" h="9525">
                              <a:moveTo>
                                <a:pt x="6010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010275" y="9525"/>
                              </a:lnTo>
                              <a:lnTo>
                                <a:pt x="6010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249008pt;margin-top:14.592687pt;width:473.250022pt;height:.75pt;mso-position-horizontal-relative:page;mso-position-vertical-relative:paragraph;z-index:15729152" id="docshape10" filled="true" fillcolor="#e3e3e6" stroked="false">
                <v:fill type="solid"/>
                <w10:wrap type="none"/>
              </v:rect>
            </w:pict>
          </mc:Fallback>
        </mc:AlternateContent>
      </w:r>
      <w:r>
        <w:rPr>
          <w:spacing w:val="-7"/>
        </w:rPr>
        <w:t>工作经历</w:t>
      </w:r>
    </w:p>
    <w:p>
      <w:pPr>
        <w:tabs>
          <w:tab w:pos="2800" w:val="left" w:leader="none"/>
          <w:tab w:pos="9803" w:val="left" w:leader="none"/>
        </w:tabs>
        <w:spacing w:before="6"/>
        <w:ind w:left="54" w:right="0" w:firstLine="0"/>
        <w:jc w:val="left"/>
        <w:rPr>
          <w:position w:val="1"/>
          <w:sz w:val="19"/>
        </w:rPr>
      </w:pPr>
      <w:r>
        <w:rPr>
          <w:rFonts w:ascii="Microsoft YaHei" w:eastAsia="Microsoft YaHei"/>
          <w:b/>
          <w:spacing w:val="-6"/>
          <w:sz w:val="24"/>
        </w:rPr>
        <w:t>华为技术服务有限公</w:t>
      </w:r>
      <w:r>
        <w:rPr>
          <w:rFonts w:ascii="Microsoft YaHei" w:eastAsia="Microsoft YaHei"/>
          <w:b/>
          <w:spacing w:val="-10"/>
          <w:sz w:val="24"/>
        </w:rPr>
        <w:t>司</w:t>
      </w:r>
      <w:r>
        <w:rPr>
          <w:rFonts w:ascii="Microsoft YaHei" w:eastAsia="Microsoft YaHei"/>
          <w:b/>
          <w:sz w:val="24"/>
        </w:rPr>
        <w:tab/>
      </w:r>
      <w:r>
        <w:rPr>
          <w:spacing w:val="-4"/>
          <w:sz w:val="19"/>
        </w:rPr>
        <w:t>IT解决方案行业代</w:t>
      </w:r>
      <w:r>
        <w:rPr>
          <w:spacing w:val="-10"/>
          <w:sz w:val="19"/>
        </w:rPr>
        <w:t>表</w:t>
      </w:r>
      <w:r>
        <w:rPr>
          <w:sz w:val="19"/>
        </w:rPr>
        <w:tab/>
      </w:r>
      <w:r>
        <w:rPr>
          <w:color w:val="666666"/>
          <w:position w:val="1"/>
          <w:sz w:val="19"/>
        </w:rPr>
        <w:t>2022.02-至</w:t>
      </w:r>
      <w:r>
        <w:rPr>
          <w:color w:val="666666"/>
          <w:spacing w:val="-10"/>
          <w:position w:val="1"/>
          <w:sz w:val="19"/>
        </w:rPr>
        <w:t>今</w:t>
      </w:r>
    </w:p>
    <w:p>
      <w:pPr>
        <w:pStyle w:val="Heading2"/>
        <w:spacing w:before="32"/>
      </w:pPr>
      <w:r>
        <w:rPr>
          <w:spacing w:val="-8"/>
        </w:rPr>
        <w:t>内容:</w:t>
      </w:r>
    </w:p>
    <w:p>
      <w:pPr>
        <w:pStyle w:val="BodyText"/>
        <w:spacing w:line="355" w:lineRule="auto" w:before="75"/>
        <w:ind w:right="145"/>
      </w:pPr>
      <w:r>
        <w:rPr>
          <w:color w:val="333333"/>
          <w:spacing w:val="-2"/>
        </w:rPr>
        <w:t>作为广东政企电力、油气等行业IT解决方案操盘手，支撑对应行业数据存储、计算、云等IT产品销售，制定对应行业作战策略、业务规划、渠道赋能，并组织资源落实，有效支撑商业目标达成。</w:t>
      </w:r>
    </w:p>
    <w:p>
      <w:pPr>
        <w:pStyle w:val="Heading2"/>
      </w:pPr>
      <w:r>
        <w:rPr>
          <w:spacing w:val="-8"/>
        </w:rPr>
        <w:t>业绩:</w:t>
      </w:r>
    </w:p>
    <w:p>
      <w:pPr>
        <w:pStyle w:val="BodyText"/>
        <w:spacing w:before="75"/>
      </w:pPr>
      <w:r>
        <w:rPr>
          <w:color w:val="333333"/>
          <w:spacing w:val="-2"/>
        </w:rPr>
        <w:t>1、支撑作为广东政企烟草、电力、油气、互联网等行业IT解决方案业绩增长</w:t>
      </w:r>
      <w:r>
        <w:rPr>
          <w:color w:val="333333"/>
          <w:spacing w:val="-4"/>
        </w:rPr>
        <w:t>30%；</w:t>
      </w:r>
    </w:p>
    <w:p>
      <w:pPr>
        <w:pStyle w:val="BodyText"/>
        <w:spacing w:line="355" w:lineRule="auto" w:before="117"/>
        <w:ind w:right="162"/>
      </w:pPr>
      <w:r>
        <w:rPr>
          <w:color w:val="333333"/>
          <w:w w:val="118"/>
        </w:rPr>
        <w:t>2</w:t>
      </w:r>
      <w:r>
        <w:rPr>
          <w:color w:val="333333"/>
          <w:w w:val="100"/>
        </w:rPr>
        <w:t>、</w:t>
      </w:r>
      <w:r>
        <w:rPr>
          <w:color w:val="333333"/>
          <w:w w:val="118"/>
        </w:rPr>
        <w:t>25</w:t>
      </w:r>
      <w:r>
        <w:rPr>
          <w:color w:val="333333"/>
          <w:w w:val="100"/>
        </w:rPr>
        <w:t>年南网信息框一期项目中，华为存储、服务均第一份额中标，预计全年下单</w:t>
      </w:r>
      <w:r>
        <w:rPr>
          <w:color w:val="333333"/>
          <w:w w:val="118"/>
        </w:rPr>
        <w:t>4</w:t>
      </w:r>
      <w:r>
        <w:rPr>
          <w:color w:val="333333"/>
          <w:w w:val="61"/>
        </w:rPr>
        <w:t>.</w:t>
      </w:r>
      <w:r>
        <w:rPr>
          <w:color w:val="333333"/>
          <w:w w:val="118"/>
        </w:rPr>
        <w:t>5</w:t>
      </w:r>
      <w:r>
        <w:rPr>
          <w:color w:val="333333"/>
          <w:w w:val="100"/>
        </w:rPr>
        <w:t>亿；另外，在</w:t>
      </w:r>
      <w:r>
        <w:rPr>
          <w:color w:val="333333"/>
          <w:w w:val="152"/>
        </w:rPr>
        <w:t>O</w:t>
      </w:r>
      <w:r>
        <w:rPr>
          <w:color w:val="333333"/>
          <w:w w:val="116"/>
        </w:rPr>
        <w:t>S</w:t>
      </w:r>
      <w:r>
        <w:rPr>
          <w:color w:val="333333"/>
          <w:w w:val="118"/>
        </w:rPr>
        <w:t>2</w:t>
      </w:r>
      <w:r>
        <w:rPr>
          <w:color w:val="333333"/>
          <w:w w:val="100"/>
        </w:rPr>
        <w:t>、大唐集控、东华储能、恒运白云电厂、广东电网量测大数据平台、人工智能公司</w:t>
      </w:r>
      <w:r>
        <w:rPr>
          <w:color w:val="333333"/>
          <w:w w:val="136"/>
        </w:rPr>
        <w:t>A</w:t>
      </w:r>
      <w:r>
        <w:rPr>
          <w:color w:val="333333"/>
          <w:w w:val="56"/>
        </w:rPr>
        <w:t>I</w:t>
      </w:r>
      <w:r>
        <w:rPr>
          <w:color w:val="333333"/>
          <w:w w:val="100"/>
        </w:rPr>
        <w:t>算力底座、中广核信息中心等项目中担任解决方案负责人，支撑全年</w:t>
      </w:r>
      <w:r>
        <w:rPr>
          <w:color w:val="333333"/>
          <w:spacing w:val="-17"/>
          <w:w w:val="118"/>
        </w:rPr>
        <w:t>8</w:t>
      </w:r>
      <w:r>
        <w:rPr>
          <w:color w:val="333333"/>
          <w:w w:val="100"/>
        </w:rPr>
        <w:t>亿任务达成；</w:t>
      </w:r>
    </w:p>
    <w:p>
      <w:pPr>
        <w:pStyle w:val="BodyText"/>
        <w:spacing w:line="355" w:lineRule="auto"/>
        <w:ind w:right="183"/>
        <w:jc w:val="both"/>
      </w:pPr>
      <w:r>
        <w:rPr>
          <w:color w:val="333333"/>
          <w:w w:val="118"/>
        </w:rPr>
        <w:t>3</w:t>
      </w:r>
      <w:r>
        <w:rPr>
          <w:color w:val="333333"/>
          <w:w w:val="100"/>
        </w:rPr>
        <w:t>、</w:t>
      </w:r>
      <w:r>
        <w:rPr>
          <w:color w:val="333333"/>
          <w:w w:val="118"/>
        </w:rPr>
        <w:t>24</w:t>
      </w:r>
      <w:r>
        <w:rPr>
          <w:color w:val="333333"/>
          <w:w w:val="100"/>
        </w:rPr>
        <w:t>年在港科广</w:t>
      </w:r>
      <w:r>
        <w:rPr>
          <w:color w:val="333333"/>
          <w:w w:val="136"/>
        </w:rPr>
        <w:t>A</w:t>
      </w:r>
      <w:r>
        <w:rPr>
          <w:color w:val="333333"/>
          <w:w w:val="56"/>
        </w:rPr>
        <w:t>I</w:t>
      </w:r>
      <w:r>
        <w:rPr>
          <w:color w:val="333333"/>
          <w:w w:val="100"/>
        </w:rPr>
        <w:t>项目中，针对</w:t>
      </w:r>
      <w:r>
        <w:rPr>
          <w:color w:val="333333"/>
          <w:w w:val="136"/>
        </w:rPr>
        <w:t>A</w:t>
      </w:r>
      <w:r>
        <w:rPr>
          <w:color w:val="333333"/>
          <w:w w:val="56"/>
        </w:rPr>
        <w:t>I</w:t>
      </w:r>
      <w:r>
        <w:rPr>
          <w:color w:val="333333"/>
          <w:w w:val="100"/>
        </w:rPr>
        <w:t>存储与</w:t>
      </w:r>
      <w:r>
        <w:rPr>
          <w:color w:val="333333"/>
          <w:w w:val="143"/>
        </w:rPr>
        <w:t>D</w:t>
      </w:r>
      <w:r>
        <w:rPr>
          <w:color w:val="333333"/>
          <w:w w:val="118"/>
        </w:rPr>
        <w:t>ee</w:t>
      </w:r>
      <w:r>
        <w:rPr>
          <w:color w:val="333333"/>
          <w:w w:val="130"/>
        </w:rPr>
        <w:t>p</w:t>
      </w:r>
      <w:r>
        <w:rPr>
          <w:color w:val="333333"/>
          <w:w w:val="116"/>
        </w:rPr>
        <w:t>S</w:t>
      </w:r>
      <w:r>
        <w:rPr>
          <w:color w:val="333333"/>
          <w:w w:val="118"/>
        </w:rPr>
        <w:t>ee</w:t>
      </w:r>
      <w:r>
        <w:rPr>
          <w:color w:val="333333"/>
          <w:w w:val="106"/>
        </w:rPr>
        <w:t>k</w:t>
      </w:r>
      <w:r>
        <w:rPr>
          <w:color w:val="333333"/>
          <w:w w:val="100"/>
        </w:rPr>
        <w:t>性能提升诉求，紧密跟踪产品开发流程，推动</w:t>
      </w:r>
      <w:r>
        <w:rPr>
          <w:color w:val="333333"/>
          <w:w w:val="136"/>
        </w:rPr>
        <w:t>A</w:t>
      </w:r>
      <w:r>
        <w:rPr>
          <w:color w:val="333333"/>
          <w:w w:val="56"/>
        </w:rPr>
        <w:t>I</w:t>
      </w:r>
      <w:r>
        <w:rPr>
          <w:color w:val="333333"/>
          <w:spacing w:val="-2"/>
          <w:w w:val="100"/>
        </w:rPr>
        <w:t>存储在长序列推理场景下的</w:t>
      </w:r>
      <w:r>
        <w:rPr>
          <w:color w:val="333333"/>
          <w:w w:val="100"/>
        </w:rPr>
        <w:t>特性交付，确保项目</w:t>
      </w:r>
      <w:r>
        <w:rPr>
          <w:color w:val="333333"/>
          <w:w w:val="122"/>
        </w:rPr>
        <w:t>P</w:t>
      </w:r>
      <w:r>
        <w:rPr>
          <w:color w:val="333333"/>
          <w:w w:val="152"/>
        </w:rPr>
        <w:t>O</w:t>
      </w:r>
      <w:r>
        <w:rPr>
          <w:color w:val="333333"/>
          <w:w w:val="122"/>
        </w:rPr>
        <w:t>C</w:t>
      </w:r>
      <w:r>
        <w:rPr>
          <w:color w:val="333333"/>
          <w:w w:val="100"/>
        </w:rPr>
        <w:t>顺利，</w:t>
      </w:r>
      <w:r>
        <w:rPr>
          <w:color w:val="333333"/>
          <w:spacing w:val="-45"/>
        </w:rPr>
        <w:t> </w:t>
      </w:r>
      <w:r>
        <w:rPr>
          <w:color w:val="333333"/>
          <w:w w:val="100"/>
        </w:rPr>
        <w:t>且顺利中标，达成</w:t>
      </w:r>
      <w:r>
        <w:rPr>
          <w:color w:val="333333"/>
          <w:w w:val="56"/>
        </w:rPr>
        <w:t>I</w:t>
      </w:r>
      <w:r>
        <w:rPr>
          <w:color w:val="333333"/>
          <w:w w:val="108"/>
        </w:rPr>
        <w:t>T</w:t>
      </w:r>
      <w:r>
        <w:rPr>
          <w:color w:val="333333"/>
          <w:w w:val="100"/>
        </w:rPr>
        <w:t>业绩</w:t>
      </w:r>
      <w:r>
        <w:rPr>
          <w:color w:val="333333"/>
          <w:w w:val="118"/>
        </w:rPr>
        <w:t>8000</w:t>
      </w:r>
      <w:r>
        <w:rPr>
          <w:color w:val="333333"/>
          <w:w w:val="100"/>
        </w:rPr>
        <w:t>万；另外，在广药集团数据中心、广石化私有云、中海油湛江云平台、广晟矾口矿信息化、中烟</w:t>
      </w:r>
      <w:r>
        <w:rPr>
          <w:color w:val="333333"/>
          <w:spacing w:val="-4"/>
          <w:w w:val="128"/>
        </w:rPr>
        <w:t>X</w:t>
      </w:r>
      <w:r>
        <w:rPr>
          <w:color w:val="333333"/>
          <w:w w:val="122"/>
        </w:rPr>
        <w:t>C</w:t>
      </w:r>
      <w:r>
        <w:rPr>
          <w:color w:val="333333"/>
          <w:w w:val="100"/>
        </w:rPr>
        <w:t>平台等项目中担任解决方案负责人，达成全年</w:t>
      </w:r>
      <w:r>
        <w:rPr>
          <w:color w:val="333333"/>
          <w:w w:val="118"/>
        </w:rPr>
        <w:t>6</w:t>
      </w:r>
      <w:r>
        <w:rPr>
          <w:color w:val="333333"/>
          <w:w w:val="100"/>
        </w:rPr>
        <w:t>亿任务目标。</w:t>
      </w:r>
    </w:p>
    <w:p>
      <w:pPr>
        <w:pStyle w:val="BodyText"/>
        <w:spacing w:line="355" w:lineRule="auto"/>
        <w:ind w:right="86"/>
      </w:pPr>
      <w:r>
        <w:rPr>
          <w:color w:val="333333"/>
          <w:w w:val="118"/>
        </w:rPr>
        <w:t>4</w:t>
      </w:r>
      <w:r>
        <w:rPr>
          <w:color w:val="333333"/>
          <w:w w:val="100"/>
        </w:rPr>
        <w:t>、</w:t>
      </w:r>
      <w:r>
        <w:rPr>
          <w:color w:val="333333"/>
          <w:w w:val="118"/>
        </w:rPr>
        <w:t>23</w:t>
      </w:r>
      <w:r>
        <w:rPr>
          <w:color w:val="333333"/>
          <w:w w:val="100"/>
        </w:rPr>
        <w:t>年在广东省广播电视台云平台建设项目中，推动计算资源信创</w:t>
      </w:r>
      <w:r>
        <w:rPr>
          <w:color w:val="333333"/>
          <w:w w:val="113"/>
        </w:rPr>
        <w:t>+</w:t>
      </w:r>
      <w:r>
        <w:rPr>
          <w:color w:val="333333"/>
          <w:w w:val="100"/>
        </w:rPr>
        <w:t>非信创双池共建，存储冷热数据分级的方案，成功赢得项目中标，达成业绩</w:t>
      </w:r>
      <w:r>
        <w:rPr>
          <w:color w:val="333333"/>
          <w:w w:val="118"/>
        </w:rPr>
        <w:t>5000</w:t>
      </w:r>
      <w:r>
        <w:rPr>
          <w:color w:val="333333"/>
          <w:w w:val="100"/>
        </w:rPr>
        <w:t>万；另外，在美的、格力、</w:t>
      </w:r>
      <w:r>
        <w:rPr>
          <w:color w:val="333333"/>
          <w:spacing w:val="-12"/>
          <w:w w:val="104"/>
        </w:rPr>
        <w:t>L</w:t>
      </w:r>
      <w:r>
        <w:rPr>
          <w:color w:val="333333"/>
          <w:w w:val="122"/>
        </w:rPr>
        <w:t>C</w:t>
      </w:r>
      <w:r>
        <w:rPr>
          <w:color w:val="333333"/>
          <w:w w:val="108"/>
        </w:rPr>
        <w:t>T</w:t>
      </w:r>
      <w:r>
        <w:rPr>
          <w:color w:val="333333"/>
          <w:spacing w:val="-1"/>
          <w:w w:val="100"/>
        </w:rPr>
        <w:t>、华银康、视源电子、广汽桌面云、粤芯半导体、因湃电池等项目中担任解决</w:t>
      </w:r>
      <w:r>
        <w:rPr>
          <w:color w:val="333333"/>
          <w:w w:val="100"/>
        </w:rPr>
        <w:t>方案负责人，达成全年</w:t>
      </w:r>
      <w:r>
        <w:rPr>
          <w:color w:val="333333"/>
          <w:w w:val="118"/>
        </w:rPr>
        <w:t>5</w:t>
      </w:r>
      <w:r>
        <w:rPr>
          <w:color w:val="333333"/>
          <w:w w:val="100"/>
        </w:rPr>
        <w:t>亿任务目标</w:t>
      </w:r>
    </w:p>
    <w:p>
      <w:pPr>
        <w:pStyle w:val="BodyText"/>
        <w:spacing w:line="355" w:lineRule="auto"/>
        <w:ind w:right="201"/>
        <w:jc w:val="both"/>
      </w:pPr>
      <w:r>
        <w:rPr>
          <w:color w:val="333333"/>
          <w:w w:val="118"/>
        </w:rPr>
        <w:t>5</w:t>
      </w:r>
      <w:r>
        <w:rPr>
          <w:color w:val="333333"/>
          <w:w w:val="100"/>
        </w:rPr>
        <w:t>、</w:t>
      </w:r>
      <w:r>
        <w:rPr>
          <w:color w:val="333333"/>
          <w:w w:val="118"/>
        </w:rPr>
        <w:t>22</w:t>
      </w:r>
      <w:r>
        <w:rPr>
          <w:color w:val="333333"/>
          <w:w w:val="100"/>
        </w:rPr>
        <w:t>年在</w:t>
      </w:r>
      <w:r>
        <w:rPr>
          <w:color w:val="333333"/>
          <w:spacing w:val="-45"/>
        </w:rPr>
        <w:t> </w:t>
      </w:r>
      <w:r>
        <w:rPr>
          <w:color w:val="333333"/>
          <w:w w:val="100"/>
        </w:rPr>
        <w:t>唯品会朝彻大模型项目通过出色地协调跨部门合作，</w:t>
      </w:r>
      <w:r>
        <w:rPr>
          <w:color w:val="333333"/>
          <w:spacing w:val="-45"/>
        </w:rPr>
        <w:t> </w:t>
      </w:r>
      <w:r>
        <w:rPr>
          <w:color w:val="333333"/>
          <w:w w:val="100"/>
        </w:rPr>
        <w:t>有效解决了项目中的昇腾与</w:t>
      </w:r>
      <w:r>
        <w:rPr>
          <w:color w:val="333333"/>
          <w:w w:val="104"/>
        </w:rPr>
        <w:t>L</w:t>
      </w:r>
      <w:r>
        <w:rPr>
          <w:color w:val="333333"/>
          <w:w w:val="58"/>
        </w:rPr>
        <w:t>l</w:t>
      </w:r>
      <w:r>
        <w:rPr>
          <w:color w:val="333333"/>
          <w:w w:val="125"/>
        </w:rPr>
        <w:t>a</w:t>
      </w:r>
      <w:r>
        <w:rPr>
          <w:color w:val="333333"/>
          <w:w w:val="189"/>
        </w:rPr>
        <w:t>m</w:t>
      </w:r>
      <w:r>
        <w:rPr>
          <w:color w:val="333333"/>
          <w:w w:val="125"/>
        </w:rPr>
        <w:t>a</w:t>
      </w:r>
      <w:r>
        <w:rPr>
          <w:color w:val="333333"/>
          <w:spacing w:val="-45"/>
        </w:rPr>
        <w:t> </w:t>
      </w:r>
      <w:r>
        <w:rPr>
          <w:color w:val="333333"/>
          <w:w w:val="118"/>
        </w:rPr>
        <w:t>2</w:t>
      </w:r>
      <w:r>
        <w:rPr>
          <w:color w:val="333333"/>
          <w:w w:val="61"/>
        </w:rPr>
        <w:t>.</w:t>
      </w:r>
      <w:r>
        <w:rPr>
          <w:color w:val="333333"/>
          <w:w w:val="118"/>
        </w:rPr>
        <w:t>0</w:t>
      </w:r>
      <w:r>
        <w:rPr>
          <w:color w:val="333333"/>
          <w:w w:val="100"/>
        </w:rPr>
        <w:t>的适配问题，</w:t>
      </w:r>
      <w:r>
        <w:rPr>
          <w:color w:val="333333"/>
          <w:spacing w:val="-45"/>
        </w:rPr>
        <w:t> </w:t>
      </w:r>
      <w:r>
        <w:rPr>
          <w:color w:val="333333"/>
          <w:w w:val="100"/>
        </w:rPr>
        <w:t>促进了项目的顺利实施与客户的高度认可，推动合作落地，达成业绩</w:t>
      </w:r>
      <w:r>
        <w:rPr>
          <w:color w:val="333333"/>
          <w:w w:val="118"/>
        </w:rPr>
        <w:t>3000</w:t>
      </w:r>
      <w:r>
        <w:rPr>
          <w:color w:val="333333"/>
          <w:spacing w:val="-1"/>
          <w:w w:val="100"/>
        </w:rPr>
        <w:t>万。另外，在保利云平台、广东中烟行业云、广州数控信息中心、</w:t>
      </w:r>
      <w:r>
        <w:rPr>
          <w:color w:val="333333"/>
          <w:w w:val="100"/>
        </w:rPr>
        <w:t>金域医学云平台、立白集团信息化平台、欧派家居数据中心等项目中担任解决方案负责人，达成全年业绩</w:t>
      </w:r>
      <w:r>
        <w:rPr>
          <w:color w:val="333333"/>
          <w:w w:val="118"/>
        </w:rPr>
        <w:t>2</w:t>
      </w:r>
      <w:r>
        <w:rPr>
          <w:color w:val="333333"/>
          <w:w w:val="61"/>
        </w:rPr>
        <w:t>.</w:t>
      </w:r>
      <w:r>
        <w:rPr>
          <w:color w:val="333333"/>
          <w:w w:val="118"/>
        </w:rPr>
        <w:t>5</w:t>
      </w:r>
      <w:r>
        <w:rPr>
          <w:color w:val="333333"/>
          <w:w w:val="100"/>
        </w:rPr>
        <w:t>亿任务目标。</w:t>
      </w:r>
    </w:p>
    <w:p>
      <w:pPr>
        <w:pStyle w:val="BodyText"/>
        <w:spacing w:line="243" w:lineRule="exact"/>
      </w:pPr>
      <w:r>
        <w:rPr>
          <w:color w:val="333333"/>
        </w:rPr>
        <w:t>6、针对产品功能和兼容性提出改进点24个，跟踪落地18个，闭环率75</w:t>
      </w:r>
      <w:r>
        <w:rPr>
          <w:color w:val="333333"/>
          <w:spacing w:val="-5"/>
        </w:rPr>
        <w:t>%。</w:t>
      </w:r>
    </w:p>
    <w:p>
      <w:pPr>
        <w:pStyle w:val="BodyText"/>
        <w:spacing w:before="89"/>
        <w:ind w:left="0"/>
      </w:pPr>
    </w:p>
    <w:p>
      <w:pPr>
        <w:tabs>
          <w:tab w:pos="2800" w:val="left" w:leader="none"/>
          <w:tab w:pos="9455" w:val="left" w:leader="none"/>
        </w:tabs>
        <w:spacing w:before="0"/>
        <w:ind w:left="54" w:right="0" w:firstLine="0"/>
        <w:jc w:val="left"/>
        <w:rPr>
          <w:position w:val="1"/>
          <w:sz w:val="19"/>
        </w:rPr>
      </w:pPr>
      <w:r>
        <w:rPr>
          <w:rFonts w:ascii="Microsoft YaHei" w:eastAsia="Microsoft YaHei"/>
          <w:b/>
          <w:spacing w:val="-6"/>
          <w:sz w:val="24"/>
        </w:rPr>
        <w:t>华为技术服务有限公</w:t>
      </w:r>
      <w:r>
        <w:rPr>
          <w:rFonts w:ascii="Microsoft YaHei" w:eastAsia="Microsoft YaHei"/>
          <w:b/>
          <w:spacing w:val="-10"/>
          <w:sz w:val="24"/>
        </w:rPr>
        <w:t>司</w:t>
      </w:r>
      <w:r>
        <w:rPr>
          <w:rFonts w:ascii="Microsoft YaHei" w:eastAsia="Microsoft YaHei"/>
          <w:b/>
          <w:sz w:val="24"/>
        </w:rPr>
        <w:tab/>
      </w:r>
      <w:r>
        <w:rPr>
          <w:sz w:val="19"/>
        </w:rPr>
        <w:t>高级JAVA工程</w:t>
      </w:r>
      <w:r>
        <w:rPr>
          <w:spacing w:val="-10"/>
          <w:sz w:val="19"/>
        </w:rPr>
        <w:t>师</w:t>
      </w:r>
      <w:r>
        <w:rPr>
          <w:rFonts w:ascii="Times New Roman" w:eastAsia="Times New Roman"/>
          <w:sz w:val="19"/>
        </w:rPr>
        <w:tab/>
      </w:r>
      <w:r>
        <w:rPr>
          <w:color w:val="666666"/>
          <w:position w:val="1"/>
          <w:sz w:val="19"/>
        </w:rPr>
        <w:t>2014.07-</w:t>
      </w:r>
      <w:r>
        <w:rPr>
          <w:color w:val="666666"/>
          <w:spacing w:val="-2"/>
          <w:position w:val="1"/>
          <w:sz w:val="19"/>
        </w:rPr>
        <w:t>2022.01</w:t>
      </w:r>
    </w:p>
    <w:p>
      <w:pPr>
        <w:pStyle w:val="Heading2"/>
        <w:spacing w:before="32"/>
      </w:pPr>
      <w:r>
        <w:rPr>
          <w:spacing w:val="-8"/>
        </w:rPr>
        <w:t>内容:</w:t>
      </w:r>
    </w:p>
    <w:p>
      <w:pPr>
        <w:pStyle w:val="BodyText"/>
        <w:spacing w:line="355" w:lineRule="auto" w:before="75"/>
        <w:ind w:right="89"/>
      </w:pPr>
      <w:r>
        <w:rPr>
          <w:color w:val="333333"/>
          <w:spacing w:val="-2"/>
        </w:rPr>
        <w:t>负责对应项目的开发和维护</w:t>
      </w:r>
      <w:r>
        <w:rPr>
          <w:color w:val="333333"/>
          <w:spacing w:val="-2"/>
          <w:w w:val="90"/>
        </w:rPr>
        <w:t>,</w:t>
      </w:r>
      <w:r>
        <w:rPr>
          <w:color w:val="333333"/>
          <w:spacing w:val="-2"/>
        </w:rPr>
        <w:t>包括需求分析、设计、编码和测试参与项目的技术选型和架构设计</w:t>
      </w:r>
      <w:r>
        <w:rPr>
          <w:color w:val="333333"/>
          <w:spacing w:val="-2"/>
          <w:w w:val="90"/>
        </w:rPr>
        <w:t>,</w:t>
      </w:r>
      <w:r>
        <w:rPr>
          <w:color w:val="333333"/>
          <w:spacing w:val="-2"/>
        </w:rPr>
        <w:t>独立完成核心子系统的设计和开发</w:t>
      </w:r>
      <w:r>
        <w:rPr>
          <w:color w:val="333333"/>
          <w:spacing w:val="-2"/>
          <w:w w:val="90"/>
        </w:rPr>
        <w:t>,</w:t>
      </w:r>
      <w:r>
        <w:rPr>
          <w:color w:val="333333"/>
          <w:spacing w:val="-2"/>
        </w:rPr>
        <w:t>负责对整体系统性能的调优和问题排查；</w:t>
      </w:r>
    </w:p>
    <w:p>
      <w:pPr>
        <w:pStyle w:val="Heading2"/>
      </w:pPr>
      <w:r>
        <w:rPr>
          <w:spacing w:val="-8"/>
        </w:rPr>
        <w:t>业绩: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75" w:after="0"/>
        <w:ind w:left="236" w:right="0" w:hanging="182"/>
        <w:jc w:val="left"/>
        <w:rPr>
          <w:sz w:val="19"/>
        </w:rPr>
      </w:pPr>
      <w:r>
        <w:rPr>
          <w:color w:val="333333"/>
          <w:spacing w:val="-2"/>
          <w:sz w:val="19"/>
        </w:rPr>
        <w:t>项目名称:IVS</w:t>
      </w:r>
      <w:r>
        <w:rPr>
          <w:color w:val="333333"/>
          <w:spacing w:val="-4"/>
          <w:sz w:val="19"/>
        </w:rPr>
        <w:t>智能视频存储项目</w:t>
      </w:r>
    </w:p>
    <w:p>
      <w:pPr>
        <w:pStyle w:val="BodyText"/>
        <w:spacing w:line="355" w:lineRule="auto" w:before="117"/>
        <w:ind w:right="222"/>
      </w:pPr>
      <w:r>
        <w:rPr>
          <w:color w:val="333333"/>
          <w:w w:val="100"/>
        </w:rPr>
        <w:t>负责部分</w:t>
      </w:r>
      <w:r>
        <w:rPr>
          <w:color w:val="333333"/>
          <w:w w:val="77"/>
        </w:rPr>
        <w:t>:</w:t>
      </w:r>
      <w:r>
        <w:rPr>
          <w:color w:val="333333"/>
          <w:w w:val="100"/>
        </w:rPr>
        <w:t>针对不同的协议类型的上下级域</w:t>
      </w:r>
      <w:r>
        <w:rPr>
          <w:color w:val="333333"/>
          <w:w w:val="61"/>
        </w:rPr>
        <w:t>,</w:t>
      </w:r>
      <w:r>
        <w:rPr>
          <w:color w:val="333333"/>
          <w:w w:val="100"/>
        </w:rPr>
        <w:t>转换为华为内部的通讯协议</w:t>
      </w:r>
      <w:r>
        <w:rPr>
          <w:color w:val="333333"/>
          <w:w w:val="61"/>
        </w:rPr>
        <w:t>,</w:t>
      </w:r>
      <w:r>
        <w:rPr>
          <w:color w:val="333333"/>
          <w:w w:val="100"/>
        </w:rPr>
        <w:t>提供上下级域的注册</w:t>
      </w:r>
      <w:r>
        <w:rPr>
          <w:color w:val="333333"/>
          <w:w w:val="61"/>
        </w:rPr>
        <w:t>,</w:t>
      </w:r>
      <w:r>
        <w:rPr>
          <w:color w:val="333333"/>
          <w:w w:val="100"/>
        </w:rPr>
        <w:t>保活</w:t>
      </w:r>
      <w:r>
        <w:rPr>
          <w:color w:val="333333"/>
          <w:w w:val="61"/>
        </w:rPr>
        <w:t>,</w:t>
      </w:r>
      <w:r>
        <w:rPr>
          <w:color w:val="333333"/>
          <w:w w:val="100"/>
        </w:rPr>
        <w:t>查询</w:t>
      </w:r>
      <w:r>
        <w:rPr>
          <w:color w:val="333333"/>
          <w:w w:val="61"/>
        </w:rPr>
        <w:t>,</w:t>
      </w:r>
      <w:r>
        <w:rPr>
          <w:color w:val="333333"/>
          <w:w w:val="100"/>
        </w:rPr>
        <w:t>通知</w:t>
      </w:r>
      <w:r>
        <w:rPr>
          <w:color w:val="333333"/>
          <w:w w:val="61"/>
        </w:rPr>
        <w:t>,</w:t>
      </w:r>
      <w:r>
        <w:rPr>
          <w:color w:val="333333"/>
          <w:spacing w:val="-2"/>
          <w:w w:val="100"/>
        </w:rPr>
        <w:t>告警等平台互联功能</w:t>
      </w:r>
      <w:r>
        <w:rPr>
          <w:color w:val="333333"/>
          <w:w w:val="100"/>
        </w:rPr>
        <w:t>以及设备的共享</w:t>
      </w:r>
      <w:r>
        <w:rPr>
          <w:color w:val="333333"/>
          <w:w w:val="61"/>
        </w:rPr>
        <w:t>,</w:t>
      </w:r>
      <w:r>
        <w:rPr>
          <w:color w:val="333333"/>
          <w:w w:val="100"/>
        </w:rPr>
        <w:t>同步</w:t>
      </w:r>
      <w:r>
        <w:rPr>
          <w:color w:val="333333"/>
          <w:w w:val="61"/>
        </w:rPr>
        <w:t>,</w:t>
      </w:r>
      <w:r>
        <w:rPr>
          <w:color w:val="333333"/>
          <w:w w:val="100"/>
        </w:rPr>
        <w:t>视频拉流</w:t>
      </w:r>
      <w:r>
        <w:rPr>
          <w:color w:val="333333"/>
          <w:w w:val="61"/>
        </w:rPr>
        <w:t>,</w:t>
      </w:r>
      <w:r>
        <w:rPr>
          <w:color w:val="333333"/>
          <w:w w:val="100"/>
        </w:rPr>
        <w:t>云台操作的功能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3" w:lineRule="exact" w:before="0" w:after="0"/>
        <w:ind w:left="236" w:right="0" w:hanging="182"/>
        <w:jc w:val="left"/>
        <w:rPr>
          <w:sz w:val="19"/>
        </w:rPr>
      </w:pPr>
      <w:r>
        <w:rPr>
          <w:color w:val="333333"/>
          <w:sz w:val="19"/>
        </w:rPr>
        <w:t>项目名称:NCE</w:t>
      </w:r>
      <w:r>
        <w:rPr>
          <w:color w:val="333333"/>
          <w:spacing w:val="-2"/>
          <w:sz w:val="19"/>
        </w:rPr>
        <w:t>网络运维平台</w:t>
      </w:r>
    </w:p>
    <w:p>
      <w:pPr>
        <w:pStyle w:val="BodyText"/>
        <w:spacing w:line="355" w:lineRule="auto" w:before="117"/>
        <w:ind w:right="149"/>
      </w:pPr>
      <w:r>
        <w:rPr>
          <w:color w:val="333333"/>
          <w:w w:val="100"/>
        </w:rPr>
        <w:t>负责部分</w:t>
      </w:r>
      <w:r>
        <w:rPr>
          <w:color w:val="333333"/>
          <w:w w:val="77"/>
        </w:rPr>
        <w:t>:</w:t>
      </w:r>
      <w:r>
        <w:rPr>
          <w:color w:val="333333"/>
          <w:w w:val="100"/>
        </w:rPr>
        <w:t>项目整体由</w:t>
      </w:r>
      <w:r>
        <w:rPr>
          <w:color w:val="333333"/>
          <w:w w:val="58"/>
        </w:rPr>
        <w:t>l</w:t>
      </w:r>
      <w:r>
        <w:rPr>
          <w:color w:val="333333"/>
          <w:w w:val="125"/>
        </w:rPr>
        <w:t>aa</w:t>
      </w:r>
      <w:r>
        <w:rPr>
          <w:color w:val="333333"/>
          <w:w w:val="98"/>
        </w:rPr>
        <w:t>s</w:t>
      </w:r>
      <w:r>
        <w:rPr>
          <w:color w:val="333333"/>
          <w:w w:val="100"/>
        </w:rPr>
        <w:t>模式转换为</w:t>
      </w:r>
      <w:r>
        <w:rPr>
          <w:color w:val="333333"/>
          <w:spacing w:val="-12"/>
          <w:w w:val="122"/>
        </w:rPr>
        <w:t>P</w:t>
      </w:r>
      <w:r>
        <w:rPr>
          <w:color w:val="333333"/>
          <w:w w:val="125"/>
        </w:rPr>
        <w:t>aa</w:t>
      </w:r>
      <w:r>
        <w:rPr>
          <w:color w:val="333333"/>
          <w:w w:val="98"/>
        </w:rPr>
        <w:t>s</w:t>
      </w:r>
      <w:r>
        <w:rPr>
          <w:color w:val="333333"/>
          <w:w w:val="100"/>
        </w:rPr>
        <w:t>模式</w:t>
      </w:r>
      <w:r>
        <w:rPr>
          <w:color w:val="333333"/>
          <w:w w:val="61"/>
        </w:rPr>
        <w:t>,</w:t>
      </w:r>
      <w:r>
        <w:rPr>
          <w:color w:val="333333"/>
          <w:w w:val="100"/>
        </w:rPr>
        <w:t>大量工程的拆分及重构</w:t>
      </w:r>
      <w:r>
        <w:rPr>
          <w:color w:val="333333"/>
          <w:w w:val="61"/>
        </w:rPr>
        <w:t>,</w:t>
      </w:r>
      <w:r>
        <w:rPr>
          <w:color w:val="333333"/>
          <w:w w:val="100"/>
        </w:rPr>
        <w:t>个人主要负责传送网络通讯的重构</w:t>
      </w:r>
      <w:r>
        <w:rPr>
          <w:color w:val="333333"/>
          <w:w w:val="61"/>
        </w:rPr>
        <w:t>,</w:t>
      </w:r>
      <w:r>
        <w:rPr>
          <w:color w:val="333333"/>
          <w:w w:val="100"/>
        </w:rPr>
        <w:t>包括波分业务、</w:t>
      </w:r>
      <w:r>
        <w:rPr>
          <w:color w:val="333333"/>
          <w:w w:val="116"/>
        </w:rPr>
        <w:t>S</w:t>
      </w:r>
      <w:r>
        <w:rPr>
          <w:color w:val="333333"/>
          <w:w w:val="143"/>
        </w:rPr>
        <w:t>D</w:t>
      </w:r>
      <w:r>
        <w:rPr>
          <w:color w:val="333333"/>
          <w:w w:val="145"/>
        </w:rPr>
        <w:t>H</w:t>
      </w:r>
      <w:r>
        <w:rPr>
          <w:color w:val="333333"/>
          <w:spacing w:val="-17"/>
          <w:w w:val="100"/>
        </w:rPr>
        <w:t>业</w:t>
      </w:r>
      <w:r>
        <w:rPr>
          <w:color w:val="333333"/>
          <w:w w:val="100"/>
        </w:rPr>
        <w:t>务、智能业务、</w:t>
      </w:r>
      <w:r>
        <w:rPr>
          <w:color w:val="333333"/>
          <w:spacing w:val="-6"/>
          <w:w w:val="122"/>
        </w:rPr>
        <w:t>P</w:t>
      </w:r>
      <w:r>
        <w:rPr>
          <w:color w:val="333333"/>
          <w:w w:val="108"/>
        </w:rPr>
        <w:t>T</w:t>
      </w:r>
      <w:r>
        <w:rPr>
          <w:color w:val="333333"/>
          <w:w w:val="151"/>
        </w:rPr>
        <w:t>N</w:t>
      </w:r>
      <w:r>
        <w:rPr>
          <w:color w:val="333333"/>
          <w:w w:val="100"/>
        </w:rPr>
        <w:t>业务</w:t>
      </w:r>
      <w:r>
        <w:rPr>
          <w:color w:val="333333"/>
          <w:w w:val="61"/>
        </w:rPr>
        <w:t>,</w:t>
      </w:r>
      <w:r>
        <w:rPr>
          <w:color w:val="333333"/>
          <w:w w:val="100"/>
        </w:rPr>
        <w:t>以及整个网络前端的研发。</w:t>
      </w:r>
    </w:p>
    <w:p>
      <w:pPr>
        <w:tabs>
          <w:tab w:pos="3036" w:val="left" w:leader="none"/>
          <w:tab w:pos="11004" w:val="right" w:leader="none"/>
        </w:tabs>
        <w:spacing w:before="217"/>
        <w:ind w:left="54" w:right="0" w:firstLine="0"/>
        <w:jc w:val="left"/>
        <w:rPr>
          <w:position w:val="1"/>
          <w:sz w:val="19"/>
        </w:rPr>
      </w:pPr>
      <w:r>
        <w:rPr>
          <w:rFonts w:ascii="Microsoft YaHei" w:eastAsia="Microsoft YaHei"/>
          <w:b/>
          <w:spacing w:val="-6"/>
          <w:sz w:val="24"/>
        </w:rPr>
        <w:t>武汉达梦数据库有限公</w:t>
      </w:r>
      <w:r>
        <w:rPr>
          <w:rFonts w:ascii="Microsoft YaHei" w:eastAsia="Microsoft YaHei"/>
          <w:b/>
          <w:spacing w:val="-10"/>
          <w:sz w:val="24"/>
        </w:rPr>
        <w:t>司</w:t>
      </w:r>
      <w:r>
        <w:rPr>
          <w:rFonts w:ascii="Microsoft YaHei" w:eastAsia="Microsoft YaHei"/>
          <w:b/>
          <w:sz w:val="24"/>
        </w:rPr>
        <w:tab/>
      </w:r>
      <w:r>
        <w:rPr>
          <w:sz w:val="19"/>
        </w:rPr>
        <w:t>JAVA工程</w:t>
      </w:r>
      <w:r>
        <w:rPr>
          <w:spacing w:val="-10"/>
          <w:sz w:val="19"/>
        </w:rPr>
        <w:t>师</w:t>
      </w:r>
      <w:r>
        <w:rPr>
          <w:rFonts w:ascii="Times New Roman" w:eastAsia="Times New Roman"/>
          <w:sz w:val="19"/>
        </w:rPr>
        <w:tab/>
      </w:r>
      <w:r>
        <w:rPr>
          <w:color w:val="666666"/>
          <w:spacing w:val="-2"/>
          <w:position w:val="1"/>
          <w:sz w:val="19"/>
        </w:rPr>
        <w:t>2010.07-</w:t>
      </w:r>
      <w:r>
        <w:rPr>
          <w:color w:val="666666"/>
          <w:position w:val="1"/>
          <w:sz w:val="19"/>
        </w:rPr>
        <w:t>2014.06</w:t>
      </w:r>
    </w:p>
    <w:p>
      <w:pPr>
        <w:pStyle w:val="BodyText"/>
        <w:spacing w:line="355" w:lineRule="auto" w:before="120"/>
        <w:ind w:right="148"/>
      </w:pPr>
      <w:r>
        <w:rPr>
          <w:color w:val="333333"/>
          <w:spacing w:val="-2"/>
        </w:rPr>
        <w:t>沟通数据库需求场景</w:t>
      </w:r>
      <w:r>
        <w:rPr>
          <w:color w:val="333333"/>
          <w:spacing w:val="-2"/>
          <w:w w:val="90"/>
        </w:rPr>
        <w:t>,</w:t>
      </w:r>
      <w:r>
        <w:rPr>
          <w:color w:val="333333"/>
          <w:spacing w:val="-2"/>
        </w:rPr>
        <w:t>输出需求分析文档、模块设计文档、详细设计文档</w:t>
      </w:r>
      <w:r>
        <w:rPr>
          <w:color w:val="333333"/>
          <w:spacing w:val="-2"/>
          <w:w w:val="90"/>
        </w:rPr>
        <w:t>,</w:t>
      </w:r>
      <w:r>
        <w:rPr>
          <w:color w:val="333333"/>
          <w:spacing w:val="-2"/>
        </w:rPr>
        <w:t>根据设计文档进行需求开发，开发数据库应用并进行上线</w:t>
      </w:r>
      <w:r>
        <w:rPr>
          <w:color w:val="333333"/>
          <w:spacing w:val="-4"/>
        </w:rPr>
        <w:t>部署调试</w:t>
      </w:r>
    </w:p>
    <w:p>
      <w:pPr>
        <w:pStyle w:val="BodyText"/>
        <w:spacing w:after="0" w:line="355" w:lineRule="auto"/>
        <w:sectPr>
          <w:type w:val="continuous"/>
          <w:pgSz w:w="11920" w:h="16840"/>
          <w:pgMar w:top="0" w:bottom="0" w:left="425" w:right="425"/>
        </w:sect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1247762</wp:posOffset>
                </wp:positionH>
                <wp:positionV relativeFrom="paragraph">
                  <wp:posOffset>185165</wp:posOffset>
                </wp:positionV>
                <wp:extent cx="6010275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010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275" h="9525">
                              <a:moveTo>
                                <a:pt x="6010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010275" y="9525"/>
                              </a:lnTo>
                              <a:lnTo>
                                <a:pt x="6010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249008pt;margin-top:14.579962pt;width:473.250022pt;height:.75pt;mso-position-horizontal-relative:page;mso-position-vertical-relative:paragraph;z-index:15729664" id="docshape11" filled="true" fillcolor="#e3e3e6" stroked="false">
                <v:fill type="solid"/>
                <w10:wrap type="none"/>
              </v:rect>
            </w:pict>
          </mc:Fallback>
        </mc:AlternateContent>
      </w:r>
      <w:r>
        <w:rPr>
          <w:spacing w:val="-7"/>
        </w:rPr>
        <w:t>教育经历</w:t>
      </w:r>
    </w:p>
    <w:p>
      <w:pPr>
        <w:tabs>
          <w:tab w:pos="1856" w:val="left" w:leader="none"/>
          <w:tab w:pos="2624" w:val="left" w:leader="none"/>
          <w:tab w:pos="11004" w:val="right" w:leader="none"/>
        </w:tabs>
        <w:spacing w:before="7"/>
        <w:ind w:left="54" w:right="0" w:firstLine="0"/>
        <w:jc w:val="left"/>
        <w:rPr>
          <w:position w:val="1"/>
          <w:sz w:val="19"/>
        </w:rPr>
      </w:pPr>
      <w:r>
        <w:rPr>
          <w:rFonts w:ascii="Microsoft YaHei" w:eastAsia="Microsoft YaHei"/>
          <w:b/>
          <w:spacing w:val="-6"/>
          <w:sz w:val="24"/>
        </w:rPr>
        <w:t>华中科技大</w:t>
      </w:r>
      <w:r>
        <w:rPr>
          <w:rFonts w:ascii="Microsoft YaHei" w:eastAsia="Microsoft YaHei"/>
          <w:b/>
          <w:spacing w:val="-10"/>
          <w:sz w:val="24"/>
        </w:rPr>
        <w:t>学</w:t>
      </w:r>
      <w:r>
        <w:rPr>
          <w:rFonts w:ascii="Microsoft YaHei" w:eastAsia="Microsoft YaHei"/>
          <w:b/>
          <w:sz w:val="24"/>
        </w:rPr>
        <w:tab/>
      </w:r>
      <w:r>
        <w:rPr>
          <w:sz w:val="19"/>
        </w:rPr>
        <w:t>本</w:t>
      </w:r>
      <w:r>
        <w:rPr>
          <w:spacing w:val="-10"/>
          <w:sz w:val="19"/>
        </w:rPr>
        <w:t>科</w:t>
      </w:r>
      <w:r>
        <w:rPr>
          <w:sz w:val="19"/>
        </w:rPr>
        <w:tab/>
        <w:t>测控技术与仪</w:t>
      </w:r>
      <w:r>
        <w:rPr>
          <w:spacing w:val="-10"/>
          <w:sz w:val="19"/>
        </w:rPr>
        <w:t>器</w:t>
      </w:r>
      <w:r>
        <w:rPr>
          <w:rFonts w:ascii="Times New Roman" w:eastAsia="Times New Roman"/>
          <w:sz w:val="19"/>
        </w:rPr>
        <w:tab/>
      </w:r>
      <w:r>
        <w:rPr>
          <w:color w:val="666666"/>
          <w:spacing w:val="-2"/>
          <w:position w:val="1"/>
          <w:sz w:val="19"/>
        </w:rPr>
        <w:t>2006-</w:t>
      </w:r>
      <w:r>
        <w:rPr>
          <w:color w:val="666666"/>
          <w:position w:val="1"/>
          <w:sz w:val="19"/>
        </w:rPr>
        <w:t>2010</w:t>
      </w:r>
    </w:p>
    <w:p>
      <w:pPr>
        <w:pStyle w:val="BodyText"/>
        <w:spacing w:before="368"/>
        <w:ind w:left="0"/>
        <w:rPr>
          <w:sz w:val="3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1247762</wp:posOffset>
                </wp:positionH>
                <wp:positionV relativeFrom="paragraph">
                  <wp:posOffset>185333</wp:posOffset>
                </wp:positionV>
                <wp:extent cx="6010275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010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275" h="9525">
                              <a:moveTo>
                                <a:pt x="6010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010275" y="9525"/>
                              </a:lnTo>
                              <a:lnTo>
                                <a:pt x="6010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249008pt;margin-top:14.59315pt;width:473.250022pt;height:.75pt;mso-position-horizontal-relative:page;mso-position-vertical-relative:paragraph;z-index:15730176" id="docshape12" filled="true" fillcolor="#e3e3e6" stroked="false">
                <v:fill type="solid"/>
                <w10:wrap type="none"/>
              </v:rect>
            </w:pict>
          </mc:Fallback>
        </mc:AlternateContent>
      </w:r>
      <w:r>
        <w:rPr>
          <w:spacing w:val="-7"/>
        </w:rPr>
        <w:t>个人优势</w:t>
      </w:r>
    </w:p>
    <w:p>
      <w:pPr>
        <w:pStyle w:val="ListParagraph"/>
        <w:numPr>
          <w:ilvl w:val="0"/>
          <w:numId w:val="2"/>
        </w:numPr>
        <w:tabs>
          <w:tab w:pos="173" w:val="left" w:leader="none"/>
        </w:tabs>
        <w:spacing w:line="355" w:lineRule="auto" w:before="118" w:after="0"/>
        <w:ind w:left="54" w:right="143" w:firstLine="0"/>
        <w:jc w:val="left"/>
        <w:rPr>
          <w:sz w:val="19"/>
        </w:rPr>
      </w:pPr>
      <w:r>
        <w:rPr>
          <w:color w:val="333333"/>
          <w:w w:val="100"/>
          <w:sz w:val="19"/>
        </w:rPr>
        <w:t>拥有超过</w:t>
      </w:r>
      <w:r>
        <w:rPr>
          <w:color w:val="333333"/>
          <w:w w:val="118"/>
          <w:sz w:val="19"/>
        </w:rPr>
        <w:t>15</w:t>
      </w:r>
      <w:r>
        <w:rPr>
          <w:color w:val="333333"/>
          <w:w w:val="100"/>
          <w:sz w:val="19"/>
        </w:rPr>
        <w:t>年信息通信技术（</w:t>
      </w:r>
      <w:r>
        <w:rPr>
          <w:color w:val="333333"/>
          <w:w w:val="56"/>
          <w:sz w:val="19"/>
        </w:rPr>
        <w:t>I</w:t>
      </w:r>
      <w:r>
        <w:rPr>
          <w:color w:val="333333"/>
          <w:w w:val="122"/>
          <w:sz w:val="19"/>
        </w:rPr>
        <w:t>C</w:t>
      </w:r>
      <w:r>
        <w:rPr>
          <w:color w:val="333333"/>
          <w:w w:val="108"/>
          <w:sz w:val="19"/>
        </w:rPr>
        <w:t>T</w:t>
      </w:r>
      <w:r>
        <w:rPr>
          <w:color w:val="333333"/>
          <w:w w:val="100"/>
          <w:sz w:val="19"/>
        </w:rPr>
        <w:t>）行业经验，精通</w:t>
      </w:r>
      <w:r>
        <w:rPr>
          <w:color w:val="333333"/>
          <w:w w:val="56"/>
          <w:sz w:val="19"/>
        </w:rPr>
        <w:t>I</w:t>
      </w:r>
      <w:r>
        <w:rPr>
          <w:color w:val="333333"/>
          <w:w w:val="122"/>
          <w:sz w:val="19"/>
        </w:rPr>
        <w:t>C</w:t>
      </w:r>
      <w:r>
        <w:rPr>
          <w:color w:val="333333"/>
          <w:w w:val="108"/>
          <w:sz w:val="19"/>
        </w:rPr>
        <w:t>T</w:t>
      </w:r>
      <w:r>
        <w:rPr>
          <w:color w:val="333333"/>
          <w:spacing w:val="-1"/>
          <w:w w:val="100"/>
          <w:sz w:val="19"/>
        </w:rPr>
        <w:t>相关产品知识与市场动态，能够为客户提供专业、高效的技术支持与解决</w:t>
      </w:r>
      <w:r>
        <w:rPr>
          <w:color w:val="333333"/>
          <w:w w:val="100"/>
          <w:sz w:val="19"/>
        </w:rPr>
        <w:t>方案。</w:t>
      </w:r>
    </w:p>
    <w:p>
      <w:pPr>
        <w:pStyle w:val="ListParagraph"/>
        <w:numPr>
          <w:ilvl w:val="0"/>
          <w:numId w:val="2"/>
        </w:numPr>
        <w:tabs>
          <w:tab w:pos="173" w:val="left" w:leader="none"/>
        </w:tabs>
        <w:spacing w:line="243" w:lineRule="exact" w:before="0" w:after="0"/>
        <w:ind w:left="173" w:right="0" w:hanging="119"/>
        <w:jc w:val="left"/>
        <w:rPr>
          <w:sz w:val="19"/>
        </w:rPr>
      </w:pPr>
      <w:r>
        <w:rPr>
          <w:color w:val="333333"/>
          <w:spacing w:val="-1"/>
          <w:sz w:val="19"/>
        </w:rPr>
        <w:t>测控技术与仪器专业背景，对技术细节有深刻理解，能够准确把握客户需求，提供定制化的技术服务。</w:t>
      </w:r>
    </w:p>
    <w:p>
      <w:pPr>
        <w:pStyle w:val="ListParagraph"/>
        <w:numPr>
          <w:ilvl w:val="0"/>
          <w:numId w:val="2"/>
        </w:numPr>
        <w:tabs>
          <w:tab w:pos="173" w:val="left" w:leader="none"/>
        </w:tabs>
        <w:spacing w:line="240" w:lineRule="auto" w:before="116" w:after="0"/>
        <w:ind w:left="173" w:right="0" w:hanging="119"/>
        <w:jc w:val="left"/>
        <w:rPr>
          <w:sz w:val="19"/>
        </w:rPr>
      </w:pPr>
      <w:r>
        <w:rPr>
          <w:color w:val="333333"/>
          <w:spacing w:val="-1"/>
          <w:sz w:val="19"/>
        </w:rPr>
        <w:t>具备出色的项目管理能力，能够在多任务环境中优先排序，确保项目按时交付且符合质量标准。</w:t>
      </w:r>
    </w:p>
    <w:p>
      <w:pPr>
        <w:pStyle w:val="ListParagraph"/>
        <w:numPr>
          <w:ilvl w:val="0"/>
          <w:numId w:val="2"/>
        </w:numPr>
        <w:tabs>
          <w:tab w:pos="173" w:val="left" w:leader="none"/>
        </w:tabs>
        <w:spacing w:line="240" w:lineRule="auto" w:before="117" w:after="0"/>
        <w:ind w:left="173" w:right="0" w:hanging="119"/>
        <w:jc w:val="left"/>
        <w:rPr>
          <w:sz w:val="19"/>
        </w:rPr>
      </w:pPr>
      <w:r>
        <w:rPr>
          <w:color w:val="333333"/>
          <w:spacing w:val="-1"/>
          <w:sz w:val="19"/>
        </w:rPr>
        <w:t>沟通协作能力强，能够与不同部门和层级的团队成员有效合作，共同推动销售目标的实现。</w:t>
      </w:r>
    </w:p>
    <w:p>
      <w:pPr>
        <w:pStyle w:val="ListParagraph"/>
        <w:numPr>
          <w:ilvl w:val="0"/>
          <w:numId w:val="2"/>
        </w:numPr>
        <w:tabs>
          <w:tab w:pos="173" w:val="left" w:leader="none"/>
        </w:tabs>
        <w:spacing w:line="240" w:lineRule="auto" w:before="116" w:after="0"/>
        <w:ind w:left="173" w:right="0" w:hanging="119"/>
        <w:jc w:val="left"/>
        <w:rPr>
          <w:sz w:val="19"/>
        </w:rPr>
      </w:pPr>
      <w:r>
        <w:rPr>
          <w:color w:val="333333"/>
          <w:spacing w:val="-1"/>
          <w:sz w:val="19"/>
        </w:rPr>
        <w:t>擅长解决冲突，通过倾听和分析，有效解决技术与商务上的分歧，维护良好的客户关系。</w:t>
      </w:r>
    </w:p>
    <w:p>
      <w:pPr>
        <w:pStyle w:val="BodyText"/>
        <w:spacing w:before="6"/>
        <w:ind w:left="0"/>
        <w:rPr>
          <w:sz w:val="3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1247762</wp:posOffset>
                </wp:positionH>
                <wp:positionV relativeFrom="paragraph">
                  <wp:posOffset>185267</wp:posOffset>
                </wp:positionV>
                <wp:extent cx="6010275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010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275" h="9525">
                              <a:moveTo>
                                <a:pt x="6010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010275" y="9525"/>
                              </a:lnTo>
                              <a:lnTo>
                                <a:pt x="6010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249008pt;margin-top:14.587981pt;width:473.250022pt;height:.75pt;mso-position-horizontal-relative:page;mso-position-vertical-relative:paragraph;z-index:15730688" id="docshape13" filled="true" fillcolor="#e3e3e6" stroked="false">
                <v:fill type="solid"/>
                <w10:wrap type="none"/>
              </v:rect>
            </w:pict>
          </mc:Fallback>
        </mc:AlternateContent>
      </w:r>
      <w:r>
        <w:rPr>
          <w:spacing w:val="-7"/>
        </w:rPr>
        <w:t>专业技能</w:t>
      </w:r>
    </w:p>
    <w:p>
      <w:pPr>
        <w:pStyle w:val="BodyText"/>
        <w:spacing w:before="222"/>
        <w:ind w:left="234"/>
      </w:pPr>
      <w:r>
        <w:rPr>
          <w:color w:val="333333"/>
        </w:rPr>
        <w:t>-2023年获得华为4级企业产品与解决方案任职资格（可支撑职级19级），</w:t>
      </w:r>
      <w:r>
        <w:rPr>
          <w:color w:val="333333"/>
          <w:spacing w:val="-2"/>
        </w:rPr>
        <w:t>获得专业面试官资格</w:t>
      </w:r>
    </w:p>
    <w:p>
      <w:pPr>
        <w:pStyle w:val="BodyText"/>
        <w:spacing w:before="117"/>
        <w:ind w:left="234"/>
      </w:pPr>
      <w:r>
        <w:rPr>
          <w:color w:val="333333"/>
        </w:rPr>
        <w:t>-2022</w:t>
      </w:r>
      <w:r>
        <w:rPr>
          <w:color w:val="333333"/>
          <w:spacing w:val="-1"/>
        </w:rPr>
        <w:t>年获得华为项目管理能力专业级认证</w:t>
      </w:r>
    </w:p>
    <w:p>
      <w:pPr>
        <w:pStyle w:val="BodyText"/>
        <w:spacing w:before="117"/>
        <w:ind w:left="234"/>
      </w:pPr>
      <w:r>
        <w:rPr>
          <w:color w:val="333333"/>
        </w:rPr>
        <w:t>-2021年获得华为软件开发能力认证证书（</w:t>
      </w:r>
      <w:r>
        <w:rPr>
          <w:color w:val="333333"/>
          <w:spacing w:val="-1"/>
        </w:rPr>
        <w:t>专业级，</w:t>
      </w:r>
      <w:r>
        <w:rPr>
          <w:color w:val="333333"/>
          <w:spacing w:val="-2"/>
        </w:rPr>
        <w:t>Java）</w:t>
      </w:r>
    </w:p>
    <w:sectPr>
      <w:pgSz w:w="11920" w:h="16840"/>
      <w:pgMar w:top="6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·"/>
      <w:lvlJc w:val="left"/>
      <w:pPr>
        <w:ind w:left="55" w:hanging="120"/>
      </w:pPr>
      <w:rPr>
        <w:rFonts w:hint="default" w:ascii="SimSun" w:hAnsi="SimSun" w:eastAsia="SimSun" w:cs="SimSun"/>
        <w:b w:val="0"/>
        <w:bCs w:val="0"/>
        <w:i w:val="0"/>
        <w:iCs w:val="0"/>
        <w:color w:val="333333"/>
        <w:spacing w:val="0"/>
        <w:w w:val="36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60" w:hanging="12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61" w:hanging="12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62" w:hanging="1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63" w:hanging="1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64" w:hanging="1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65" w:hanging="1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765" w:hanging="1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866" w:hanging="120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238" w:hanging="184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color w:val="333333"/>
        <w:spacing w:val="0"/>
        <w:w w:val="73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22" w:hanging="184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05" w:hanging="18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88" w:hanging="18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571" w:hanging="18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54" w:hanging="18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37" w:hanging="18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19" w:hanging="18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902" w:hanging="184"/>
      </w:pPr>
      <w:rPr>
        <w:rFonts w:hint="default"/>
        <w:lang w:val="en-US" w:eastAsia="zh-CN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54"/>
    </w:pPr>
    <w:rPr>
      <w:rFonts w:ascii="SimSun" w:hAnsi="SimSun" w:eastAsia="SimSun" w:cs="SimSun"/>
      <w:sz w:val="19"/>
      <w:szCs w:val="19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1"/>
      <w:ind w:left="54"/>
      <w:outlineLvl w:val="1"/>
    </w:pPr>
    <w:rPr>
      <w:rFonts w:ascii="Microsoft YaHei" w:hAnsi="Microsoft YaHei" w:eastAsia="Microsoft YaHei" w:cs="Microsoft YaHei"/>
      <w:b/>
      <w:bCs/>
      <w:sz w:val="30"/>
      <w:szCs w:val="30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2"/>
      <w:ind w:left="54"/>
      <w:outlineLvl w:val="2"/>
    </w:pPr>
    <w:rPr>
      <w:rFonts w:ascii="Microsoft YaHei" w:hAnsi="Microsoft YaHei" w:eastAsia="Microsoft YaHei" w:cs="Microsoft YaHei"/>
      <w:b/>
      <w:bCs/>
      <w:sz w:val="21"/>
      <w:szCs w:val="21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173" w:hanging="119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675033505@qq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dcterms:created xsi:type="dcterms:W3CDTF">2025-08-16T15:16:40Z</dcterms:created>
  <dcterms:modified xsi:type="dcterms:W3CDTF">2025-08-16T15:16:40Z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BOSS直聘</vt:lpwstr>
  </property>
  <property fmtid="{D5CDD505-2E9C-101B-9397-08002B2CF9AE}" pid="4" name="LastSaved">
    <vt:filetime>2025-08-16T00:00:00Z</vt:filetime>
  </property>
  <property fmtid="{D5CDD505-2E9C-101B-9397-08002B2CF9AE}" pid="5" name="Producer">
    <vt:lpwstr>直聘简历</vt:lpwstr>
  </property>
</Properties>
</file>