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7262F54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135357B6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杨迪</w:t>
      </w:r>
      <w:r>
        <w:rPr>
          <w:b/>
          <w:sz w:val="36"/>
          <w:szCs w:val="36"/>
          <w:lang w:eastAsia="zh-CN"/>
        </w:rPr>
        <w:t>推荐报告</w:t>
      </w:r>
    </w:p>
    <w:p w14:paraId="0D623AB3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55546000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7E941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0D5216E4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杨迪</w:t>
            </w:r>
          </w:p>
        </w:tc>
        <w:tc>
          <w:tcPr>
            <w:tcW w:w="2625" w:type="dxa"/>
            <w:vMerge w:val="restart"/>
          </w:tcPr>
          <w:p w14:paraId="67F7AF7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7723D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085AC224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1994.03</w:t>
            </w:r>
          </w:p>
        </w:tc>
        <w:tc>
          <w:tcPr>
            <w:tcW w:w="2625" w:type="dxa"/>
            <w:vMerge w:val="continue"/>
          </w:tcPr>
          <w:p w14:paraId="59D48C92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22D96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35F7746B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男</w:t>
            </w:r>
          </w:p>
        </w:tc>
        <w:tc>
          <w:tcPr>
            <w:tcW w:w="2625" w:type="dxa"/>
            <w:vMerge w:val="continue"/>
          </w:tcPr>
          <w:p w14:paraId="7390D093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41F70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65B7CF7F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未婚</w:t>
            </w:r>
          </w:p>
        </w:tc>
        <w:tc>
          <w:tcPr>
            <w:tcW w:w="2625" w:type="dxa"/>
            <w:vMerge w:val="continue"/>
          </w:tcPr>
          <w:p w14:paraId="36F0B924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20132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35AC10A6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陕西</w:t>
            </w:r>
          </w:p>
        </w:tc>
        <w:tc>
          <w:tcPr>
            <w:tcW w:w="2625" w:type="dxa"/>
            <w:vMerge w:val="continue"/>
          </w:tcPr>
          <w:p w14:paraId="36FEF358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61806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65255B08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杭州</w:t>
            </w:r>
          </w:p>
        </w:tc>
        <w:tc>
          <w:tcPr>
            <w:tcW w:w="2625" w:type="dxa"/>
            <w:vMerge w:val="continue"/>
          </w:tcPr>
          <w:p w14:paraId="0729A0F9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2F41F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05D3D47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18581502175</w:t>
            </w:r>
          </w:p>
        </w:tc>
        <w:tc>
          <w:tcPr>
            <w:tcW w:w="2625" w:type="dxa"/>
            <w:vMerge w:val="continue"/>
          </w:tcPr>
          <w:p w14:paraId="23AA935F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55E5A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0097876A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925452069@qq.com</w:t>
            </w:r>
          </w:p>
        </w:tc>
        <w:tc>
          <w:tcPr>
            <w:tcW w:w="2625" w:type="dxa"/>
            <w:vMerge w:val="continue"/>
          </w:tcPr>
          <w:p w14:paraId="779C2ADD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647717AB">
      <w:pPr>
        <w:tabs>
          <w:tab w:val="left" w:pos="2010"/>
        </w:tabs>
        <w:spacing w:line="300" w:lineRule="auto"/>
        <w:rPr>
          <w:iCs/>
          <w:szCs w:val="21"/>
        </w:rPr>
      </w:pPr>
    </w:p>
    <w:p w14:paraId="08064E0B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41F7E000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5370BEF3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2013.09—2017.06         湖南工业大学         工商管理        本科</w:t>
      </w:r>
    </w:p>
    <w:p w14:paraId="2D6976D4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56B9FE14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31700C73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年包40w</w:t>
      </w:r>
    </w:p>
    <w:p w14:paraId="40FA1FCE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年包50w</w:t>
      </w:r>
    </w:p>
    <w:p w14:paraId="0217BBD0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1B089F4B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25EEA5D3">
      <w:pPr>
        <w:spacing w:line="300" w:lineRule="auto"/>
        <w:rPr>
          <w:rStyle w:val="40"/>
          <w:rFonts w:eastAsia="宋体" w:cs="Times New Roman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2020.10—至今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北京字节跳动科技有限公司</w:t>
      </w:r>
      <w:r>
        <w:rPr>
          <w:rFonts w:hint="eastAsia"/>
          <w:b/>
          <w:lang w:eastAsia="zh-CN"/>
        </w:rPr>
        <w:t xml:space="preserve">     广告销售</w:t>
      </w:r>
      <w:r>
        <w:rPr>
          <w:rFonts w:hint="eastAsia"/>
          <w:b/>
          <w:lang w:eastAsia="zh-CN"/>
        </w:rPr>
        <w:br w:type="textWrapping"/>
      </w:r>
      <w:r>
        <w:rPr>
          <w:rStyle w:val="40"/>
          <w:rFonts w:eastAsia="宋体" w:cs="Times New Roman"/>
          <w:sz w:val="24"/>
          <w:szCs w:val="24"/>
          <w:lang w:val="en-US" w:eastAsia="zh-CN" w:bidi="ar-SA"/>
        </w:rPr>
        <w:t>客户资源：小葵花</w:t>
      </w:r>
      <w:r>
        <w:rPr>
          <w:rStyle w:val="40"/>
          <w:rFonts w:hint="eastAsia" w:cs="Times New Roman"/>
          <w:sz w:val="24"/>
          <w:szCs w:val="24"/>
          <w:lang w:val="en-US" w:eastAsia="zh-CN" w:bidi="ar-SA"/>
        </w:rPr>
        <w:t>、</w:t>
      </w:r>
      <w:r>
        <w:rPr>
          <w:rStyle w:val="40"/>
          <w:rFonts w:eastAsia="宋体" w:cs="Times New Roman"/>
          <w:sz w:val="24"/>
          <w:szCs w:val="24"/>
          <w:lang w:val="en-US" w:eastAsia="zh-CN" w:bidi="ar-SA"/>
        </w:rPr>
        <w:t>修正</w:t>
      </w:r>
      <w:r>
        <w:rPr>
          <w:rStyle w:val="40"/>
          <w:rFonts w:hint="eastAsia" w:cs="Times New Roman"/>
          <w:sz w:val="24"/>
          <w:szCs w:val="24"/>
          <w:lang w:val="en-US" w:eastAsia="zh-CN" w:bidi="ar-SA"/>
        </w:rPr>
        <w:t>、</w:t>
      </w:r>
      <w:r>
        <w:rPr>
          <w:rStyle w:val="40"/>
          <w:rFonts w:eastAsia="宋体" w:cs="Times New Roman"/>
          <w:sz w:val="24"/>
          <w:szCs w:val="24"/>
          <w:lang w:val="en-US" w:eastAsia="zh-CN" w:bidi="ar-SA"/>
        </w:rPr>
        <w:t>仁和</w:t>
      </w:r>
      <w:r>
        <w:rPr>
          <w:rStyle w:val="40"/>
          <w:rFonts w:hint="eastAsia" w:cs="Times New Roman"/>
          <w:sz w:val="24"/>
          <w:szCs w:val="24"/>
          <w:lang w:val="en-US" w:eastAsia="zh-CN" w:bidi="ar-SA"/>
        </w:rPr>
        <w:t>、</w:t>
      </w:r>
      <w:r>
        <w:rPr>
          <w:rStyle w:val="40"/>
          <w:sz w:val="24"/>
          <w:szCs w:val="24"/>
          <w:lang w:eastAsia="zh-CN"/>
        </w:rPr>
        <w:t>姿珂莱</w:t>
      </w:r>
      <w:r>
        <w:rPr>
          <w:rStyle w:val="40"/>
          <w:rFonts w:hint="eastAsia"/>
          <w:sz w:val="24"/>
          <w:szCs w:val="24"/>
          <w:lang w:eastAsia="zh-CN"/>
        </w:rPr>
        <w:t>、</w:t>
      </w:r>
      <w:r>
        <w:rPr>
          <w:rStyle w:val="40"/>
          <w:sz w:val="24"/>
          <w:szCs w:val="24"/>
          <w:lang w:eastAsia="zh-CN"/>
        </w:rPr>
        <w:t>木子言</w:t>
      </w:r>
      <w:r>
        <w:rPr>
          <w:rStyle w:val="40"/>
          <w:rFonts w:hint="eastAsia"/>
          <w:sz w:val="24"/>
          <w:szCs w:val="24"/>
          <w:lang w:eastAsia="zh-CN"/>
        </w:rPr>
        <w:t>、</w:t>
      </w:r>
      <w:r>
        <w:rPr>
          <w:rStyle w:val="40"/>
          <w:sz w:val="24"/>
          <w:szCs w:val="24"/>
          <w:lang w:eastAsia="zh-CN"/>
        </w:rPr>
        <w:t>Dr.zi</w:t>
      </w:r>
      <w:r>
        <w:rPr>
          <w:rStyle w:val="40"/>
          <w:rFonts w:eastAsia="宋体" w:cs="Times New Roman"/>
          <w:sz w:val="24"/>
          <w:szCs w:val="24"/>
          <w:lang w:val="en-US" w:eastAsia="zh-CN" w:bidi="ar-SA"/>
        </w:rPr>
        <w:br w:type="textWrapping"/>
      </w:r>
      <w:r>
        <w:rPr>
          <w:rStyle w:val="40"/>
          <w:rFonts w:hint="eastAsia" w:cs="Times New Roman"/>
          <w:sz w:val="24"/>
          <w:szCs w:val="24"/>
          <w:lang w:val="en-US" w:eastAsia="zh-CN" w:bidi="ar-SA"/>
        </w:rPr>
        <w:t>业绩：</w:t>
      </w:r>
      <w:r>
        <w:rPr>
          <w:rStyle w:val="40"/>
          <w:rFonts w:eastAsia="宋体" w:cs="Times New Roman"/>
          <w:sz w:val="24"/>
          <w:szCs w:val="24"/>
          <w:lang w:val="en-US" w:eastAsia="zh-CN" w:bidi="ar-SA"/>
        </w:rPr>
        <w:t>年均消耗2个亿</w:t>
      </w:r>
    </w:p>
    <w:p w14:paraId="3F53971B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5D9C46F3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465CA9B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内容:</w:t>
      </w:r>
    </w:p>
    <w:p w14:paraId="755D963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1、开拓和维护所属行业大客户，建立与企业的深度合作关系，推动抖音旗下产品的广告营收；</w:t>
      </w:r>
    </w:p>
    <w:p w14:paraId="09B89E1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2、协助客户运营，从营销、生意着手，帮助客户制定营销策略、生意规划，并实现品牌全域增长，同时解决客户的问题；</w:t>
      </w:r>
    </w:p>
    <w:p w14:paraId="57F8134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3、与公司关联部门沟通，确保广告及时投放，并及时问题反馈、推进广告资源的合理利用和开发；</w:t>
      </w:r>
    </w:p>
    <w:p w14:paraId="21B7F62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4、完成公司安排的广告销售计划和目标；</w:t>
      </w:r>
    </w:p>
    <w:p w14:paraId="799242C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业绩:</w:t>
      </w:r>
    </w:p>
    <w:p w14:paraId="2CA2994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个人累计广告消耗业绩8亿+，多次获得各部门新开业绩top，并培育出多个行业头腰部品牌，连续三年保持m+及以上绩效。</w:t>
      </w:r>
    </w:p>
    <w:p w14:paraId="2A6517B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美妆行业期间：新开和培育多个头部客户和品牌，包括姿珂莱，木子言，Dr.zi等多个破亿销售额的抖音新锐品牌，并帮助客户从单一短视频带货转型短直双开带货。</w:t>
      </w:r>
    </w:p>
    <w:p w14:paraId="7FAC995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大健康行业期间：新开和培育品牌小葵花，从0开始到稳定日消耗30w+。新开和培育达人白米，年销售额10亿+，并创造单日大场销售额破亿峰值。</w:t>
      </w:r>
    </w:p>
    <w:p w14:paraId="1939E44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懂车帝部门期间：新开业绩部门第一，帮助停投客户重新复投并签署3300w年框，稳定日消耗10w+。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49FB3342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机</w:t>
      </w:r>
      <w:r>
        <w:rPr>
          <w:rFonts w:hint="eastAsia" w:ascii="MicrosoftYaHei" w:hAnsi="MicrosoftYaHei"/>
          <w:b/>
          <w:bCs/>
          <w:color w:val="3F3F3F"/>
          <w:lang w:eastAsia="zh-CN"/>
        </w:rPr>
        <w:t>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懂车帝去年八月从总部分出来之后，资源扶持不断减少，对其业务不太看好，发展受限</w:t>
      </w:r>
      <w:r>
        <w:rPr>
          <w:rFonts w:hint="eastAsia"/>
          <w:lang w:eastAsia="zh-CN"/>
        </w:rPr>
        <w:t xml:space="preserve"> </w:t>
      </w:r>
    </w:p>
    <w:p w14:paraId="30062808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5859947A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2019.11—2020.04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上海咨酷信息科技有限公司</w:t>
      </w:r>
      <w:r>
        <w:rPr>
          <w:rFonts w:hint="eastAsia"/>
          <w:b/>
          <w:lang w:eastAsia="zh-CN"/>
        </w:rPr>
        <w:t xml:space="preserve">     ka运营</w:t>
      </w:r>
    </w:p>
    <w:p w14:paraId="4846C335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6BD25046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FC3A40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内容:</w:t>
      </w:r>
    </w:p>
    <w:p w14:paraId="53BB36A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福州和厦门地区的合作餐饮品牌在外卖平台的运营工作，向合作餐饮品牌提供包含品牌门店诊断，日常店铺基础运营，品牌运营策略输出，平台方补贴和资源沟通，品牌竞对和商圈分析，月度复盘和活动规划，新媒体推广等在内的全方位服务。</w:t>
      </w:r>
    </w:p>
    <w:p w14:paraId="7C48BF6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业绩:</w:t>
      </w:r>
    </w:p>
    <w:p w14:paraId="18F110F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协助公司销售成功新签约 3 个合作品牌，服务的合作品牌实现双平台营业额 3个月的连续增涨，个人服务的品牌抽佣在 2020 年 1月合计达 5 万+元，成为华南大区人效第一。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49FE960B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机</w:t>
      </w:r>
      <w:r>
        <w:rPr>
          <w:rFonts w:hint="eastAsia" w:ascii="MicrosoftYaHei" w:hAnsi="MicrosoftYaHei"/>
          <w:b/>
          <w:bCs/>
          <w:color w:val="3F3F3F"/>
          <w:lang w:eastAsia="zh-CN"/>
        </w:rPr>
        <w:t>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个人发展规划</w:t>
      </w:r>
      <w:r>
        <w:rPr>
          <w:rFonts w:hint="eastAsia"/>
          <w:lang w:eastAsia="zh-CN"/>
        </w:rPr>
        <w:t xml:space="preserve"> </w:t>
      </w:r>
    </w:p>
    <w:p w14:paraId="18A38880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0D79A8A2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2019.07—2019.10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北京每日优鲜电子商务有限公司</w:t>
      </w:r>
      <w:r>
        <w:rPr>
          <w:rFonts w:hint="eastAsia"/>
          <w:b/>
          <w:lang w:eastAsia="zh-CN"/>
        </w:rPr>
        <w:t xml:space="preserve">     运营经理/主管</w:t>
      </w:r>
    </w:p>
    <w:p w14:paraId="4A68999B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136E3F61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33C508C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内容:</w:t>
      </w:r>
    </w:p>
    <w:p w14:paraId="6849701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负责每日优鲜在华中地区（40+门店）的美团和饿了么外卖平台的线上运营，包括组建外卖运营团队，日常店铺运营，店铺装修设计，平台定价策略，平台补贴和资源沟通，以及整体规划等。</w:t>
      </w:r>
    </w:p>
    <w:p w14:paraId="5FA932D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完成公司对外卖部门制定的营收和利润目标，对部门运营结果负责。</w:t>
      </w:r>
    </w:p>
    <w:p w14:paraId="4FA6342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业绩:</w:t>
      </w:r>
    </w:p>
    <w:p w14:paraId="647B18F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打破每日优鲜品牌在平台原有的生鲜品牌形象，向全品类转型，树立了每日优鲜在平台上的全品类生活超</w:t>
      </w:r>
      <w:bookmarkStart w:id="0" w:name="_GoBack"/>
      <w:bookmarkEnd w:id="0"/>
      <w:r>
        <w:rPr>
          <w:rStyle w:val="40"/>
          <w:sz w:val="24"/>
          <w:szCs w:val="24"/>
          <w:lang w:eastAsia="zh-CN"/>
        </w:rPr>
        <w:t>市的新形象。并通过对产品结构，定价，活动的调整，用一个月时间让华中大区在外卖平台从月亏40万到实现月度盈亏平衡，成为公司四个大区中首个在外卖平台摆脱亏损的大区。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429C299C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机</w:t>
      </w:r>
      <w:r>
        <w:rPr>
          <w:rFonts w:hint="eastAsia" w:ascii="MicrosoftYaHei" w:hAnsi="MicrosoftYaHei"/>
          <w:b/>
          <w:bCs/>
          <w:color w:val="3F3F3F"/>
          <w:lang w:eastAsia="zh-CN"/>
        </w:rPr>
        <w:t>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入职后工作内容与所描述不符</w:t>
      </w:r>
      <w:r>
        <w:rPr>
          <w:rFonts w:hint="eastAsia"/>
          <w:lang w:eastAsia="zh-CN"/>
        </w:rPr>
        <w:t xml:space="preserve"> </w:t>
      </w:r>
    </w:p>
    <w:p w14:paraId="36017171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11BFBF77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2017.11—2019.06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拉扎斯网络科技有限公司</w:t>
      </w:r>
      <w:r>
        <w:rPr>
          <w:rFonts w:hint="eastAsia"/>
          <w:b/>
          <w:lang w:eastAsia="zh-CN"/>
        </w:rPr>
        <w:t xml:space="preserve">     商家运营</w:t>
      </w:r>
    </w:p>
    <w:p w14:paraId="336B2CD2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247082DC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A76A18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开拓新零售业态连锁品牌入驻饿了么平台，并负责品牌上线后的运营维护和资源洽谈，帮助品牌获取优质的平台线上流量和推广资源，打造适当消费场景，制定适合品牌商家的活动和推广规划来转化流量。最终实现品牌在平台的业绩增长，以及帮助平台打造新零售消费心智和提升市场份额。</w:t>
      </w:r>
    </w:p>
    <w:p w14:paraId="6DE290B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业绩:</w:t>
      </w:r>
    </w:p>
    <w:p w14:paraId="6B94E39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1.先后负责对接过成都区域家乐福超市，全国区域的周黑鸭，廖记棒棒鸡等品牌，帮助品牌多次实现破峰；</w:t>
      </w:r>
    </w:p>
    <w:p w14:paraId="00CFEBF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2.打破京东到家头部生鲜品牌京西菜市的独家合作，引入上线饿了么，并在短时间成为平台 TOP 级生鲜品牌，入选全国 KA 品牌池；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4DE686D1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机</w:t>
      </w:r>
      <w:r>
        <w:rPr>
          <w:rFonts w:hint="eastAsia" w:ascii="MicrosoftYaHei" w:hAnsi="MicrosoftYaHei"/>
          <w:b/>
          <w:bCs/>
          <w:color w:val="3F3F3F"/>
          <w:lang w:eastAsia="zh-CN"/>
        </w:rPr>
        <w:t>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个人发展规划</w:t>
      </w:r>
      <w:r>
        <w:rPr>
          <w:rFonts w:hint="eastAsia"/>
          <w:lang w:eastAsia="zh-CN"/>
        </w:rPr>
        <w:t xml:space="preserve"> </w:t>
      </w:r>
    </w:p>
    <w:p w14:paraId="77171041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48A728CB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63D93C3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1、丰富的行业和KA商家拓展以及运营经验，有平台，甲方，代运营多方的工作经历，了解平台和商家运营模式，熟悉本地生活以及电商行业；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2、大客户开发与关系维护能力，本地生活以及抖音电商，均有很强且丰富的大客户开拓以及维护的经验和能力；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3、沟通协调能力和谈判能力，有长期的平台经历和大客户运营经历，积累和练就了较强的跨部门沟通源协调能力以及商业谈判能力，可以高效沟通并解决问题；</w:t>
      </w:r>
    </w:p>
    <w:p w14:paraId="77594A56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50191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Talent Witkey Human Resources (Shang</w:t>
    </w:r>
    <w:r>
      <w:rPr>
        <w:rFonts w:hint="eastAsia"/>
        <w:sz w:val="16"/>
        <w:szCs w:val="16"/>
      </w:rPr>
      <w:t xml:space="preserve"> H</w:t>
    </w:r>
    <w:r>
      <w:rPr>
        <w:sz w:val="16"/>
        <w:szCs w:val="16"/>
      </w:rPr>
      <w:t>ai) Co., ltd.</w:t>
    </w:r>
  </w:p>
  <w:p w14:paraId="61A19506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 xml:space="preserve">Address: Room 1511,No 31, Lane 2419 Hu Nan Road, </w:t>
    </w:r>
  </w:p>
  <w:p w14:paraId="1749829B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 xml:space="preserve">Building A Forte Vanke Energy City, </w:t>
    </w:r>
  </w:p>
  <w:p w14:paraId="533D82B1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Shanghai China, 201204</w:t>
    </w:r>
  </w:p>
  <w:p w14:paraId="3D9234BC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rFonts w:hint="eastAsia"/>
        <w:sz w:val="16"/>
        <w:szCs w:val="16"/>
      </w:rPr>
      <w:t xml:space="preserve">L 86 21 </w:t>
    </w:r>
    <w:r>
      <w:rPr>
        <w:sz w:val="16"/>
        <w:szCs w:val="16"/>
      </w:rPr>
      <w:t>6110</w:t>
    </w:r>
    <w:r>
      <w:rPr>
        <w:rFonts w:hint="eastAsia"/>
        <w:sz w:val="16"/>
        <w:szCs w:val="16"/>
      </w:rPr>
      <w:t xml:space="preserve"> </w:t>
    </w:r>
    <w:r>
      <w:rPr>
        <w:sz w:val="16"/>
        <w:szCs w:val="16"/>
      </w:rPr>
      <w:t>1318</w:t>
    </w:r>
  </w:p>
  <w:p w14:paraId="4DBD7940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rFonts w:hint="eastAsia"/>
        <w:sz w:val="16"/>
        <w:szCs w:val="16"/>
      </w:rPr>
      <w:t xml:space="preserve">T 86 21 </w:t>
    </w:r>
    <w:r>
      <w:rPr>
        <w:sz w:val="16"/>
        <w:szCs w:val="16"/>
      </w:rPr>
      <w:t>6110</w:t>
    </w:r>
    <w:r>
      <w:rPr>
        <w:rFonts w:hint="eastAsia"/>
        <w:sz w:val="16"/>
        <w:szCs w:val="16"/>
      </w:rPr>
      <w:t xml:space="preserve"> </w:t>
    </w:r>
    <w:r>
      <w:rPr>
        <w:sz w:val="16"/>
        <w:szCs w:val="16"/>
      </w:rPr>
      <w:t>131</w:t>
    </w:r>
    <w:r>
      <w:rPr>
        <w:rFonts w:hint="eastAsia"/>
        <w:sz w:val="16"/>
        <w:szCs w:val="16"/>
      </w:rPr>
      <w:t>9</w:t>
    </w:r>
  </w:p>
  <w:p w14:paraId="53432329">
    <w:pPr>
      <w:pStyle w:val="11"/>
      <w:tabs>
        <w:tab w:val="left" w:pos="812"/>
      </w:tabs>
      <w:ind w:left="-2" w:leftChars="-1"/>
      <w:rPr>
        <w:sz w:val="16"/>
        <w:szCs w:val="16"/>
      </w:rPr>
    </w:pPr>
    <w:r>
      <w:rPr>
        <w:sz w:val="16"/>
        <w:szCs w:val="16"/>
      </w:rPr>
      <w:t>www.talentwitkey.com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9C4BD">
    <w:pPr>
      <w:pStyle w:val="12"/>
    </w:pPr>
    <w:r>
      <w:rPr>
        <w:lang w:eastAsia="zh-CN"/>
      </w:rPr>
      <w:drawing>
        <wp:inline distT="0" distB="0" distL="0" distR="0">
          <wp:extent cx="2688590" cy="610235"/>
          <wp:effectExtent l="0" t="0" r="0" b="0"/>
          <wp:docPr id="9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/>
                  <pic:cNvPicPr>
                    <a:picLocks noChangeAspect="1"/>
                  </pic:cNvPicPr>
                </pic:nvPicPr>
                <pic:blipFill>
                  <a:blip r:embed="rId1"/>
                  <a:srcRect l="5364" t="16108" b="20004"/>
                  <a:stretch>
                    <a:fillRect/>
                  </a:stretch>
                </pic:blipFill>
                <pic:spPr>
                  <a:xfrm>
                    <a:off x="0" y="0"/>
                    <a:ext cx="2715244" cy="61623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hideSpellingErrors/>
  <w:hideGrammaticalErrors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6D080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33258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4</Pages>
  <Words>1533</Words>
  <Characters>1657</Characters>
  <Lines>8</Lines>
  <Paragraphs>2</Paragraphs>
  <TotalTime>1</TotalTime>
  <ScaleCrop>false</ScaleCrop>
  <LinksUpToDate>false</LinksUpToDate>
  <CharactersWithSpaces>1776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满心欢喜</cp:lastModifiedBy>
  <cp:lastPrinted>2008-12-02T06:16:00Z</cp:lastPrinted>
  <dcterms:modified xsi:type="dcterms:W3CDTF">2025-10-30T11:29:01Z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4915B30873BC41C98BD7B3A9B7A67F3F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eyJoZGlkIjoiYWI2M2Q3M2I2MjdiZGU4MjQ4YTE2MWIyNjcyMjg4OTkiLCJ1c2VySWQiOiI1NzYwMjMxNDgifQ==</vt:lpwstr>
  </property>
</Properties>
</file>