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6440CF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3AC6685A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李小芳</w:t>
      </w:r>
      <w:r>
        <w:rPr>
          <w:b/>
          <w:sz w:val="36"/>
          <w:szCs w:val="36"/>
          <w:lang w:eastAsia="zh-CN"/>
        </w:rPr>
        <w:t>推荐报告</w:t>
      </w:r>
    </w:p>
    <w:p w14:paraId="0948CF27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0C591A48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5AED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78ACAA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李小芳</w:t>
            </w:r>
          </w:p>
        </w:tc>
        <w:tc>
          <w:tcPr>
            <w:tcW w:w="2625" w:type="dxa"/>
            <w:vMerge w:val="restart"/>
          </w:tcPr>
          <w:p w14:paraId="0DF59C9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5778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29067CB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1985</w:t>
            </w:r>
          </w:p>
        </w:tc>
        <w:tc>
          <w:tcPr>
            <w:tcW w:w="2625" w:type="dxa"/>
            <w:vMerge w:val="continue"/>
          </w:tcPr>
          <w:p w14:paraId="483B9A7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610D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837732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5FE00E8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CFE1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6A38707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420A72B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5826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41DC801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四川</w:t>
            </w:r>
          </w:p>
        </w:tc>
        <w:tc>
          <w:tcPr>
            <w:tcW w:w="2625" w:type="dxa"/>
            <w:vMerge w:val="continue"/>
          </w:tcPr>
          <w:p w14:paraId="7F30CE5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F29C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26DAE5B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广州</w:t>
            </w:r>
          </w:p>
        </w:tc>
        <w:tc>
          <w:tcPr>
            <w:tcW w:w="2625" w:type="dxa"/>
            <w:vMerge w:val="continue"/>
          </w:tcPr>
          <w:p w14:paraId="570026F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DEDE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35ABB0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15915824100</w:t>
            </w:r>
          </w:p>
        </w:tc>
        <w:tc>
          <w:tcPr>
            <w:tcW w:w="2625" w:type="dxa"/>
            <w:vMerge w:val="continue"/>
          </w:tcPr>
          <w:p w14:paraId="5D7A92E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F698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47A15B9E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1157194025@qq.com</w:t>
            </w:r>
          </w:p>
        </w:tc>
        <w:tc>
          <w:tcPr>
            <w:tcW w:w="2625" w:type="dxa"/>
            <w:vMerge w:val="continue"/>
          </w:tcPr>
          <w:p w14:paraId="06F8B79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326F586B">
      <w:pPr>
        <w:tabs>
          <w:tab w:val="left" w:pos="2010"/>
        </w:tabs>
        <w:spacing w:line="300" w:lineRule="auto"/>
        <w:rPr>
          <w:iCs/>
          <w:szCs w:val="21"/>
        </w:rPr>
      </w:pPr>
    </w:p>
    <w:p w14:paraId="4A0280FE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2FF4EDD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665CADA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2004.09—2008.06         南华大学         环境工程        本科</w:t>
      </w:r>
    </w:p>
    <w:p w14:paraId="1F8FDEBE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3DFBA82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2039EB71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基本月薪：25k*13 年包40w</w:t>
      </w:r>
    </w:p>
    <w:p w14:paraId="6C94CABB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持平</w:t>
      </w:r>
    </w:p>
    <w:p w14:paraId="2BCB9CF4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528BDE6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438526D6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2010.05—2025.10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松下电气设备（中国）有限公司</w:t>
      </w:r>
      <w:r>
        <w:rPr>
          <w:rFonts w:hint="eastAsia"/>
          <w:b/>
          <w:lang w:eastAsia="zh-CN"/>
        </w:rPr>
        <w:t xml:space="preserve">     家装渠道销售部 高级经理</w:t>
      </w:r>
    </w:p>
    <w:p w14:paraId="738095B6">
      <w:pPr>
        <w:spacing w:line="300" w:lineRule="auto"/>
        <w:rPr>
          <w:rFonts w:hint="eastAsia"/>
          <w:b w:val="0"/>
          <w:bCs/>
          <w:lang w:eastAsia="zh-CN"/>
        </w:rPr>
      </w:pPr>
      <w:r>
        <w:rPr>
          <w:rFonts w:hint="eastAsia" w:ascii="宋体" w:hAnsi="宋体" w:cs="宋体"/>
          <w:b w:val="0"/>
          <w:bCs/>
          <w:color w:val="000000"/>
          <w:lang w:val="en-US" w:eastAsia="zh-CN"/>
        </w:rPr>
        <w:t>2022.04—2025.09</w:t>
      </w:r>
      <w:r>
        <w:rPr>
          <w:rFonts w:hint="eastAsia" w:ascii="宋体" w:hAnsi="宋体" w:cs="宋体"/>
          <w:b w:val="0"/>
          <w:bCs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 w:val="0"/>
          <w:bCs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/>
          <w:color w:val="000000"/>
          <w:lang w:eastAsia="zh-CN"/>
        </w:rPr>
        <w:t>松下电气设备（中国）有限公司</w:t>
      </w:r>
      <w:r>
        <w:rPr>
          <w:rFonts w:hint="eastAsia"/>
          <w:b w:val="0"/>
          <w:bCs/>
          <w:lang w:eastAsia="zh-CN"/>
        </w:rPr>
        <w:t xml:space="preserve">     家装渠道销售部 高级经理</w:t>
      </w:r>
    </w:p>
    <w:p w14:paraId="36A1A85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6D60A5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</w:t>
      </w:r>
      <w:r>
        <w:rPr>
          <w:rStyle w:val="40"/>
          <w:rFonts w:hint="eastAsia"/>
          <w:sz w:val="24"/>
          <w:szCs w:val="24"/>
          <w:lang w:val="en-US" w:eastAsia="zh-CN"/>
        </w:rPr>
        <w:t>广州</w:t>
      </w:r>
    </w:p>
    <w:p w14:paraId="0269E7D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业绩</w:t>
      </w:r>
      <w:r>
        <w:rPr>
          <w:rStyle w:val="40"/>
          <w:sz w:val="24"/>
          <w:szCs w:val="24"/>
          <w:lang w:eastAsia="zh-CN"/>
        </w:rPr>
        <w:t>：与全国13家连锁装企达成战略合作，与250家中小型装企合作，24年销售额达3.5亿，为公司销售提供20%贡献。</w:t>
      </w:r>
      <w:r>
        <w:rPr>
          <w:lang w:eastAsia="zh-CN"/>
        </w:rPr>
        <w:t xml:space="preserve"> </w:t>
      </w:r>
    </w:p>
    <w:p w14:paraId="444738A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客户：顾家、欧派、索菲亚等大型家居公司</w:t>
      </w:r>
    </w:p>
    <w:p w14:paraId="44DD599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合作对象：抖音，小红书</w:t>
      </w:r>
    </w:p>
    <w:p w14:paraId="51014A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响应公司渠道战略转型，分析存量房市场趋势与公司家装渠道渗透不足的现状，参与策划并推动了家装渠道销售部的组建，下设销售课与商务课，以开拓新增长渠道。</w:t>
      </w:r>
    </w:p>
    <w:p w14:paraId="4C8617B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整合松下空调、新风、照明、开关等多产品线资源，制定统一的市场推广与销售策略，旨在通过提供综合解决方案提升客户价值与单客产值</w:t>
      </w:r>
    </w:p>
    <w:p w14:paraId="764DA6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 xml:space="preserve"> 针对家装渠道特性，完成竞品分析与市场需求调研，据此向商品开发部提出新品开发建议，并协同完成空调专供家装渠道产品的开发、上市与推广</w:t>
      </w:r>
    </w:p>
    <w:p w14:paraId="59A107F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 xml:space="preserve">梳理新部门工作流程、以及相关费用报销 </w:t>
      </w:r>
    </w:p>
    <w:p w14:paraId="6F60AA29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公司业务调整，组织构架变动，不接受降薪调岗，协商离职。</w:t>
      </w:r>
      <w:r>
        <w:rPr>
          <w:rFonts w:hint="eastAsia"/>
          <w:lang w:eastAsia="zh-CN"/>
        </w:rPr>
        <w:t xml:space="preserve"> </w:t>
      </w:r>
    </w:p>
    <w:p w14:paraId="41500E5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4D0F735">
      <w:pPr>
        <w:spacing w:line="300" w:lineRule="auto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2021.04—2022.03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松下电气设备（中国）有限公司</w:t>
      </w:r>
      <w:r>
        <w:rPr>
          <w:rFonts w:hint="eastAsia"/>
          <w:b/>
          <w:lang w:eastAsia="zh-CN"/>
        </w:rPr>
        <w:t xml:space="preserve">     华南营业所 高级经理</w:t>
      </w:r>
    </w:p>
    <w:p w14:paraId="619F930F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057E66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完成销售目标，开拓市场，培育团队。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628BFE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管理广州及粤西北地区的销售，团队 5 人，主要产品新风、浴霸、换气扇，全年销售额 9 千万，目标达成 117%，</w:t>
      </w:r>
    </w:p>
    <w:p w14:paraId="27E6F39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华南团队第一名</w:t>
      </w:r>
    </w:p>
    <w:p w14:paraId="39AC704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协助经销商管理市场，并开拓新客户</w:t>
      </w:r>
    </w:p>
    <w:p w14:paraId="0C08B13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团启动与空调融合，统一制定规范门店综合展示标准</w:t>
      </w:r>
    </w:p>
    <w:p w14:paraId="1E392ED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Fonts w:hint="eastAsia"/>
          <w:lang w:eastAsia="zh-CN"/>
        </w:rPr>
        <w:t>工作职责：完成销售目标，开拓市场，培育团队</w:t>
      </w:r>
    </w:p>
    <w:p w14:paraId="07695472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FA174A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2019.04—2021.03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松下电气设备（中国）有限公司</w:t>
      </w:r>
      <w:r>
        <w:rPr>
          <w:rFonts w:hint="eastAsia"/>
          <w:b/>
          <w:lang w:eastAsia="zh-CN"/>
        </w:rPr>
        <w:t xml:space="preserve">     华南营业所  高级经理</w:t>
      </w:r>
    </w:p>
    <w:p w14:paraId="716D7A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宋体" w:hAnsi="宋体" w:cs="宋体"/>
          <w:b/>
          <w:color w:val="000000"/>
          <w:lang w:eastAsia="zh-CN"/>
        </w:rPr>
      </w:pPr>
    </w:p>
    <w:p w14:paraId="72E932F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9C8B8E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工作职责：华南大区销售数据管理级分析、与总部联络及通达。</w:t>
      </w:r>
      <w:r>
        <w:rPr>
          <w:lang w:eastAsia="zh-CN"/>
        </w:rPr>
        <w:t xml:space="preserve"> </w:t>
      </w:r>
    </w:p>
    <w:p w14:paraId="49A4B14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华南大区工程信息管理，包括工程报备、价格申请、工程推进进度情况整理、集采项目落地等</w:t>
      </w:r>
    </w:p>
    <w:p w14:paraId="3E01860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华南大区销售数据管理，包括销售数据预测及实绩、渠道销售分析、费用计算、新商品销售管理等</w:t>
      </w:r>
    </w:p>
    <w:p w14:paraId="2CBE28D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与总部数据汇报及联络，及制作每月华南大区销售情况汇报 PPT 资料</w:t>
      </w:r>
    </w:p>
    <w:p w14:paraId="6FE3A42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工作职责：华南大区销售数据管理级分析、与总部联络及通达</w:t>
      </w:r>
    </w:p>
    <w:p w14:paraId="5E016AF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7A62E5A">
      <w:pPr>
        <w:spacing w:line="300" w:lineRule="auto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2010.05—2019.03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松下电气设备（中国）有限公司</w:t>
      </w:r>
      <w:r>
        <w:rPr>
          <w:rFonts w:hint="eastAsia"/>
          <w:b/>
          <w:lang w:eastAsia="zh-CN"/>
        </w:rPr>
        <w:t xml:space="preserve">     华南营业所 新 高级经理（17 年升职）</w:t>
      </w:r>
    </w:p>
    <w:p w14:paraId="638BBEA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EDCAD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工作职责：新风推广、产品培训、技术支持。</w:t>
      </w:r>
      <w:r>
        <w:rPr>
          <w:lang w:eastAsia="zh-CN"/>
        </w:rPr>
        <w:t xml:space="preserve"> </w:t>
      </w:r>
    </w:p>
    <w:p w14:paraId="2EA4F55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产品培训：主要针对华南大区经销商及二级店产品，制作特定产品培训 PPT，并对其进行培训</w:t>
      </w:r>
    </w:p>
    <w:p w14:paraId="123D26B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-新风推广：拜访及维护设计院及地产开发商，对其进行松下新风产品的推广介绍，并随时解答对方提出的技术咨</w:t>
      </w:r>
    </w:p>
    <w:p w14:paraId="7858ACB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询问题，每年至少拜访 40 家设计院及华南区大型开发商</w:t>
      </w:r>
    </w:p>
    <w:p w14:paraId="1609527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-提案销售：针对房地产开发项目，提供技术方案，并促成项目受注，投标文件的制作，如广州保利天悦、汇悦台等项目</w:t>
      </w:r>
    </w:p>
    <w:p w14:paraId="74D5F7B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工作职责：新风推广、产品培训、技术支持</w:t>
      </w:r>
    </w:p>
    <w:p w14:paraId="574B58F6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A69A0FF">
      <w:pPr>
        <w:spacing w:line="300" w:lineRule="auto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2008.07—2010.04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广州市环境保护工程设计院有限公司</w:t>
      </w:r>
      <w:r>
        <w:rPr>
          <w:rFonts w:hint="eastAsia"/>
          <w:b/>
          <w:lang w:eastAsia="zh-CN"/>
        </w:rPr>
        <w:t xml:space="preserve">     环保设计师</w:t>
      </w:r>
    </w:p>
    <w:p w14:paraId="20570DA5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803FC0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工作地点：广州</w:t>
      </w:r>
    </w:p>
    <w:p w14:paraId="78CC57C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2F37393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职责业绩：参与污水处理设计、协助标书的制作-拜访环保局，获取项目信息，然后与业主方取得联系，根据需求公司技术团队提供技术支持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17AE50C3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D22A4">
    <w:pPr>
      <w:pStyle w:val="11"/>
      <w:tabs>
        <w:tab w:val="left" w:pos="812"/>
      </w:tabs>
      <w:ind w:left="-2" w:leftChars="-1"/>
      <w:rPr>
        <w:sz w:val="16"/>
        <w:szCs w:val="16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85CCD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B21B5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1F5BC2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1206</Words>
  <Characters>1347</Characters>
  <Lines>8</Lines>
  <Paragraphs>2</Paragraphs>
  <TotalTime>9</TotalTime>
  <ScaleCrop>false</ScaleCrop>
  <LinksUpToDate>false</LinksUpToDate>
  <CharactersWithSpaces>1487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2025-11-10T13:30:33Z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8F43E7698B4E4908B56D2BEAA0917952_13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