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96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72"/>
        <w:gridCol w:w="738"/>
        <w:gridCol w:w="2259"/>
        <w:gridCol w:w="734"/>
        <w:gridCol w:w="42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72" w:type="dxa"/>
            <w:vMerge w:val="restart"/>
          </w:tcPr>
          <w:p>
            <w:pPr>
              <w:jc w:val="both"/>
              <w:rPr>
                <w:rFonts w:ascii="宋体" w:hAnsi="宋体"/>
                <w:kern w:val="0"/>
                <w:sz w:val="15"/>
                <w:szCs w:val="15"/>
              </w:rPr>
            </w:pPr>
            <w:r>
              <w:rPr>
                <w:rFonts w:ascii="宋体" w:hAnsi="宋体"/>
                <w:kern w:val="0"/>
                <w:sz w:val="15"/>
                <w:szCs w:val="15"/>
              </w:rPr>
              <w:drawing>
                <wp:inline distT="0" distB="0" distL="0" distR="0">
                  <wp:extent cx="1016000" cy="1016000"/>
                  <wp:effectExtent l="0" t="0" r="12700" b="12700"/>
                  <wp:docPr id="2" name="Drawing 2" descr="5ca47b7f509919fa0ea15bcf05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5ca47b7f509919fa0ea15bcf05u.png"/>
                          <pic:cNvPicPr>
                            <a:picLocks noChangeAspect="1"/>
                          </pic:cNvPicPr>
                        </pic:nvPicPr>
                        <pic:blipFill>
                          <a:blip r:embed="rId5"/>
                          <a:stretch>
                            <a:fillRect/>
                          </a:stretch>
                        </pic:blipFill>
                        <pic:spPr>
                          <a:xfrm>
                            <a:off x="0" y="0"/>
                            <a:ext cx="1016000" cy="1016000"/>
                          </a:xfrm>
                          <a:prstGeom prst="rect">
                            <a:avLst/>
                          </a:prstGeom>
                        </pic:spPr>
                      </pic:pic>
                    </a:graphicData>
                  </a:graphic>
                </wp:inline>
              </w:drawing>
            </w:r>
          </w:p>
        </w:tc>
        <w:tc>
          <w:tcPr>
            <w:tcW w:w="7966" w:type="dxa"/>
            <w:gridSpan w:val="4"/>
            <w:vAlign w:val="center"/>
          </w:tcPr>
          <w:p>
            <w:pPr>
              <w:jc w:val="left"/>
              <w:rPr>
                <w:rFonts w:ascii="宋体" w:hAnsi="宋体" w:cs="Tahoma"/>
                <w:kern w:val="0"/>
                <w:sz w:val="34"/>
                <w:szCs w:val="34"/>
              </w:rPr>
            </w:pPr>
            <w:r>
              <w:rPr>
                <w:rFonts w:ascii="宋体" w:hAnsi="宋体" w:cs="Tahoma"/>
                <w:kern w:val="0"/>
                <w:sz w:val="34"/>
                <w:szCs w:val="34"/>
              </w:rPr>
              <w:t xml:space="preserve">刘迪  </w:t>
            </w:r>
            <w:r>
              <w:rPr>
                <w:rFonts w:ascii="宋体" w:hAnsi="宋体"/>
                <w:kern w:val="0"/>
                <w:sz w:val="22"/>
                <w:szCs w:val="22"/>
              </w:rPr>
              <w:t xml:space="preserve">女·31 </w:t>
            </w:r>
            <w:r>
              <w:rPr>
                <w:rFonts w:hint="eastAsia" w:ascii="宋体" w:hAnsi="宋体"/>
                <w:kern w:val="0"/>
                <w:sz w:val="22"/>
                <w:szCs w:val="22"/>
              </w:rPr>
              <w:t>岁</w:t>
            </w:r>
            <w:r>
              <w:rPr>
                <w:rFonts w:ascii="宋体" w:hAnsi="宋体"/>
                <w:kern w:val="0"/>
                <w:sz w:val="22"/>
                <w:szCs w:val="22"/>
              </w:rPr>
              <w:t>·硕士</w:t>
            </w:r>
            <w:bookmarkStart w:id="0" w:name="_GoBack"/>
            <w:bookmarkEnd w:id="0"/>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86" w:hRule="atLeast"/>
        </w:trPr>
        <w:tc>
          <w:tcPr>
            <w:tcW w:w="1672" w:type="dxa"/>
            <w:vMerge w:val="continue"/>
          </w:tcPr>
          <w:p>
            <w:pPr>
              <w:spacing w:line="280" w:lineRule="exact"/>
              <w:jc w:val="left"/>
              <w:rPr>
                <w:rFonts w:ascii="宋体" w:hAnsi="宋体"/>
                <w:kern w:val="0"/>
              </w:rPr>
            </w:pPr>
          </w:p>
        </w:tc>
        <w:tc>
          <w:tcPr>
            <w:tcW w:w="7966" w:type="dxa"/>
            <w:gridSpan w:val="4"/>
            <w:vAlign w:val="center"/>
          </w:tcPr>
          <w:p>
            <w:pPr>
              <w:spacing w:line="280" w:lineRule="exact"/>
              <w:jc w:val="left"/>
              <w:rPr>
                <w:rFonts w:ascii="宋体" w:hAnsi="宋体"/>
                <w:kern w:val="0"/>
                <w:sz w:val="22"/>
                <w:szCs w:val="22"/>
              </w:rPr>
            </w:pPr>
            <w:r>
              <w:rPr>
                <w:rFonts w:ascii="宋体" w:hAnsi="宋体"/>
                <w:kern w:val="0"/>
                <w:sz w:val="24"/>
                <w:szCs w:val="24"/>
              </w:rPr>
              <w:t>IDC咨询(北京)有限公司·研究经理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0" w:hRule="atLeast"/>
        </w:trPr>
        <w:tc>
          <w:tcPr>
            <w:tcW w:w="1672" w:type="dxa"/>
            <w:vMerge w:val="continue"/>
          </w:tcPr>
          <w:p>
            <w:pPr>
              <w:spacing w:line="280" w:lineRule="exact"/>
              <w:jc w:val="left"/>
              <w:rPr>
                <w:rFonts w:ascii="宋体" w:hAnsi="宋体"/>
                <w:kern w:val="0"/>
              </w:rPr>
            </w:pPr>
          </w:p>
        </w:tc>
        <w:tc>
          <w:tcPr>
            <w:tcW w:w="738" w:type="dxa"/>
            <w:tcMar>
              <w:right w:w="0" w:type="dxa"/>
            </w:tcMar>
            <w:vAlign w:val="center"/>
          </w:tcPr>
          <w:p>
            <w:pPr>
              <w:snapToGrid w:val="0"/>
              <w:jc w:val="left"/>
              <w:rPr>
                <w:rFonts w:ascii="宋体" w:hAnsi="宋体"/>
                <w:kern w:val="0"/>
                <w:sz w:val="22"/>
                <w:szCs w:val="22"/>
              </w:rPr>
            </w:pPr>
            <w:r>
              <w:rPr>
                <w:rFonts w:ascii="宋体" w:hAnsi="宋体"/>
                <w:kern w:val="0"/>
                <w:sz w:val="22"/>
                <w:szCs w:val="22"/>
              </w:rPr>
              <w:t>手机</w:t>
            </w:r>
            <w:r>
              <w:rPr>
                <w:rFonts w:hint="eastAsia" w:ascii="宋体" w:hAnsi="宋体"/>
                <w:kern w:val="0"/>
                <w:sz w:val="22"/>
                <w:szCs w:val="22"/>
              </w:rPr>
              <w:t>:</w:t>
            </w:r>
          </w:p>
        </w:tc>
        <w:tc>
          <w:tcPr>
            <w:tcW w:w="2259" w:type="dxa"/>
            <w:tcMar>
              <w:left w:w="0" w:type="dxa"/>
            </w:tcMar>
            <w:vAlign w:val="center"/>
          </w:tcPr>
          <w:p>
            <w:pPr>
              <w:snapToGrid w:val="0"/>
              <w:jc w:val="left"/>
              <w:rPr>
                <w:rFonts w:ascii="宋体" w:hAnsi="宋体"/>
                <w:kern w:val="0"/>
                <w:sz w:val="22"/>
                <w:szCs w:val="22"/>
              </w:rPr>
            </w:pPr>
            <w:r>
              <w:rPr>
                <w:rFonts w:ascii="宋体" w:hAnsi="宋体"/>
                <w:kern w:val="0"/>
                <w:sz w:val="22"/>
                <w:szCs w:val="22"/>
              </w:rPr>
              <w:t>13426047488</w:t>
            </w:r>
          </w:p>
        </w:tc>
        <w:tc>
          <w:tcPr>
            <w:tcW w:w="734" w:type="dxa"/>
            <w:tcMar>
              <w:right w:w="0" w:type="dxa"/>
            </w:tcMar>
            <w:vAlign w:val="center"/>
          </w:tcPr>
          <w:p>
            <w:pPr>
              <w:snapToGrid w:val="0"/>
              <w:jc w:val="left"/>
              <w:rPr>
                <w:rFonts w:ascii="宋体" w:hAnsi="宋体"/>
                <w:kern w:val="0"/>
                <w:sz w:val="22"/>
                <w:szCs w:val="22"/>
              </w:rPr>
            </w:pPr>
            <w:r>
              <w:rPr>
                <w:rFonts w:hint="eastAsia" w:ascii="宋体" w:hAnsi="宋体"/>
                <w:kern w:val="0"/>
                <w:sz w:val="22"/>
                <w:szCs w:val="22"/>
              </w:rPr>
              <w:t>国籍:</w:t>
            </w:r>
          </w:p>
        </w:tc>
        <w:tc>
          <w:tcPr>
            <w:tcW w:w="4235" w:type="dxa"/>
            <w:tcMar>
              <w:left w:w="0" w:type="dxa"/>
            </w:tcMar>
            <w:vAlign w:val="center"/>
          </w:tcPr>
          <w:p>
            <w:pPr>
              <w:snapToGrid w:val="0"/>
              <w:jc w:val="left"/>
              <w:rPr>
                <w:rFonts w:ascii="宋体" w:hAnsi="宋体"/>
                <w:kern w:val="0"/>
              </w:rPr>
            </w:pPr>
            <w:r>
              <w:rPr>
                <w:rFonts w:ascii="宋体" w:hAnsi="宋体"/>
                <w:kern w:val="0"/>
                <w:sz w:val="22"/>
                <w:szCs w:val="22"/>
              </w:rPr>
              <w:t>中国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0" w:hRule="atLeast"/>
        </w:trPr>
        <w:tc>
          <w:tcPr>
            <w:tcW w:w="1672" w:type="dxa"/>
            <w:vMerge w:val="continue"/>
          </w:tcPr>
          <w:p>
            <w:pPr>
              <w:spacing w:line="280" w:lineRule="exact"/>
              <w:jc w:val="left"/>
              <w:rPr>
                <w:rFonts w:ascii="宋体" w:hAnsi="宋体"/>
                <w:kern w:val="0"/>
              </w:rPr>
            </w:pPr>
          </w:p>
        </w:tc>
        <w:tc>
          <w:tcPr>
            <w:tcW w:w="738" w:type="dxa"/>
            <w:tcMar>
              <w:right w:w="0" w:type="dxa"/>
            </w:tcMar>
            <w:vAlign w:val="center"/>
          </w:tcPr>
          <w:p>
            <w:pPr>
              <w:snapToGrid w:val="0"/>
              <w:jc w:val="left"/>
              <w:rPr>
                <w:rFonts w:ascii="宋体" w:hAnsi="宋体"/>
                <w:kern w:val="0"/>
                <w:sz w:val="22"/>
                <w:szCs w:val="22"/>
              </w:rPr>
            </w:pPr>
            <w:r>
              <w:rPr>
                <w:rFonts w:ascii="宋体" w:hAnsi="宋体"/>
                <w:kern w:val="0"/>
                <w:sz w:val="22"/>
                <w:szCs w:val="22"/>
              </w:rPr>
              <w:t>邮箱</w:t>
            </w:r>
            <w:r>
              <w:rPr>
                <w:rFonts w:hint="eastAsia" w:ascii="宋体" w:hAnsi="宋体"/>
                <w:kern w:val="0"/>
                <w:sz w:val="22"/>
                <w:szCs w:val="22"/>
              </w:rPr>
              <w:t>:</w:t>
            </w:r>
          </w:p>
        </w:tc>
        <w:tc>
          <w:tcPr>
            <w:tcW w:w="2259" w:type="dxa"/>
            <w:tcMar>
              <w:left w:w="0" w:type="dxa"/>
            </w:tcMar>
            <w:vAlign w:val="center"/>
          </w:tcPr>
          <w:p>
            <w:pPr>
              <w:snapToGrid w:val="0"/>
              <w:jc w:val="left"/>
              <w:rPr>
                <w:rFonts w:ascii="宋体" w:hAnsi="宋体"/>
                <w:kern w:val="0"/>
                <w:sz w:val="22"/>
                <w:szCs w:val="22"/>
              </w:rPr>
            </w:pPr>
            <w:r>
              <w:rPr>
                <w:rFonts w:ascii="宋体" w:hAnsi="宋体"/>
                <w:kern w:val="0"/>
                <w:sz w:val="22"/>
                <w:szCs w:val="22"/>
              </w:rPr>
              <w:t>deeliu_1012@163.com</w:t>
            </w:r>
          </w:p>
        </w:tc>
        <w:tc>
          <w:tcPr>
            <w:tcW w:w="734" w:type="dxa"/>
            <w:tcMar>
              <w:right w:w="0" w:type="dxa"/>
            </w:tcMar>
            <w:vAlign w:val="center"/>
          </w:tcPr>
          <w:p>
            <w:pPr>
              <w:snapToGrid w:val="0"/>
              <w:jc w:val="left"/>
              <w:rPr>
                <w:rFonts w:ascii="宋体" w:hAnsi="宋体"/>
                <w:kern w:val="0"/>
                <w:sz w:val="22"/>
                <w:szCs w:val="22"/>
              </w:rPr>
            </w:pPr>
            <w:r>
              <w:rPr>
                <w:rFonts w:hint="eastAsia" w:ascii="宋体" w:hAnsi="宋体"/>
                <w:kern w:val="0"/>
                <w:sz w:val="22"/>
                <w:szCs w:val="22"/>
              </w:rPr>
              <w:t>户籍:</w:t>
            </w:r>
          </w:p>
        </w:tc>
        <w:tc>
          <w:tcPr>
            <w:tcW w:w="4235" w:type="dxa"/>
            <w:tcMar>
              <w:left w:w="0" w:type="dxa"/>
            </w:tcMar>
            <w:vAlign w:val="center"/>
          </w:tcPr>
          <w:p>
            <w:pPr>
              <w:snapToGrid w:val="0"/>
              <w:jc w:val="left"/>
              <w:rPr>
                <w:rFonts w:ascii="宋体" w:hAnsi="宋体"/>
                <w:kern w:val="0"/>
                <w:sz w:val="22"/>
                <w:szCs w:val="22"/>
              </w:rPr>
            </w:pPr>
          </w:p>
        </w:tc>
      </w:tr>
    </w:tbl>
    <w:p>
      <w:pPr>
        <w:jc w:val="both"/>
        <w:rPr>
          <w:color w:val="D0CECE" w:themeColor="background2" w:themeShade="E6"/>
        </w:rPr>
      </w:pPr>
    </w:p>
    <w:p>
      <w:pPr>
        <w:jc w:val="both"/>
        <w:rPr>
          <w:color w:val="D0CECE" w:themeColor="background2" w:themeShade="E6"/>
        </w:rPr>
      </w:pPr>
    </w:p>
    <w:tbl>
      <w:tblPr>
        <w:tblStyle w:val="25"/>
        <w:tblW w:w="9638" w:type="dxa"/>
        <w:tblInd w:w="0" w:type="dxa"/>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17"/>
        <w:gridCol w:w="3632"/>
        <w:gridCol w:w="1257"/>
        <w:gridCol w:w="3632"/>
      </w:tblGrid>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638" w:type="dxa"/>
            <w:gridSpan w:val="4"/>
            <w:tcBorders>
              <w:top w:val="single" w:color="D0CECE" w:themeColor="background2" w:themeShade="E6" w:sz="4" w:space="0"/>
            </w:tcBorders>
            <w:vAlign w:val="center"/>
          </w:tcPr>
          <w:p>
            <w:pPr>
              <w:snapToGrid w:val="0"/>
              <w:spacing w:line="288" w:lineRule="auto"/>
              <w:jc w:val="left"/>
              <w:rPr>
                <w:rFonts w:ascii="宋体" w:hAnsi="宋体"/>
                <w:b/>
                <w:kern w:val="0"/>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638" w:type="dxa"/>
            <w:gridSpan w:val="4"/>
            <w:tcBorders>
              <w:top w:val="nil"/>
            </w:tcBorders>
            <w:vAlign w:val="center"/>
          </w:tcPr>
          <w:p>
            <w:pPr>
              <w:snapToGrid w:val="0"/>
              <w:spacing w:line="288" w:lineRule="auto"/>
              <w:jc w:val="left"/>
              <w:rPr>
                <w:rFonts w:ascii="宋体" w:hAnsi="宋体"/>
                <w:kern w:val="0"/>
              </w:rPr>
            </w:pPr>
            <w:r>
              <w:rPr>
                <w:rFonts w:hint="eastAsia" w:ascii="宋体" w:hAnsi="宋体"/>
                <w:b/>
                <w:kern w:val="0"/>
                <w:sz w:val="30"/>
                <w:szCs w:val="30"/>
              </w:rPr>
              <w:t>工作经历</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749" w:type="dxa"/>
            <w:gridSpan w:val="2"/>
            <w:tcBorders>
              <w:top w:val="nil"/>
            </w:tcBorders>
          </w:tcPr>
          <w:p>
            <w:pPr>
              <w:snapToGrid w:val="0"/>
              <w:spacing w:line="288" w:lineRule="auto"/>
              <w:jc w:val="both"/>
              <w:rPr>
                <w:rFonts w:ascii="宋体" w:hAnsi="宋体"/>
                <w:b/>
                <w:kern w:val="0"/>
                <w:sz w:val="24"/>
                <w:szCs w:val="24"/>
              </w:rPr>
            </w:pPr>
            <w:r>
              <w:rPr>
                <w:rFonts w:ascii="宋体" w:hAnsi="宋体"/>
                <w:b/>
                <w:kern w:val="0"/>
                <w:sz w:val="24"/>
                <w:szCs w:val="24"/>
              </w:rPr>
              <w:t>IDC咨询(北京)有限公司</w:t>
            </w:r>
          </w:p>
        </w:tc>
        <w:tc>
          <w:tcPr>
            <w:tcW w:w="4889" w:type="dxa"/>
            <w:gridSpan w:val="2"/>
            <w:tcBorders>
              <w:top w:val="nil"/>
            </w:tcBorders>
          </w:tcPr>
          <w:p>
            <w:pPr>
              <w:snapToGrid w:val="0"/>
              <w:spacing w:line="288" w:lineRule="auto"/>
              <w:jc w:val="right"/>
              <w:rPr>
                <w:rFonts w:ascii="宋体" w:hAnsi="宋体"/>
                <w:kern w:val="0"/>
              </w:rPr>
            </w:pPr>
            <w:r>
              <w:rPr>
                <w:rFonts w:ascii="宋体" w:hAnsi="宋体"/>
                <w:kern w:val="0"/>
              </w:rPr>
              <w:t>2018.05-至今（1年1月）</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4"/>
            <w:tcBorders>
              <w:top w:val="nil"/>
            </w:tcBorders>
          </w:tcPr>
          <w:p>
            <w:pPr>
              <w:snapToGrid w:val="0"/>
              <w:spacing w:line="288" w:lineRule="auto"/>
              <w:jc w:val="left"/>
              <w:rPr>
                <w:rFonts w:ascii="宋体" w:hAnsi="宋体"/>
                <w:kern w:val="0"/>
              </w:rPr>
            </w:pPr>
            <w:r>
              <w:rPr>
                <w:rFonts w:ascii="宋体" w:hAnsi="宋体"/>
                <w:kern w:val="0"/>
                <w:sz w:val="24"/>
                <w:szCs w:val="24"/>
              </w:rPr>
              <w:t>研究经理</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所在部门：</w:t>
            </w:r>
          </w:p>
        </w:tc>
        <w:tc>
          <w:tcPr>
            <w:tcW w:w="3632" w:type="dxa"/>
            <w:tcBorders>
              <w:top w:val="nil"/>
            </w:tcBorders>
            <w:tcMar>
              <w:left w:w="0" w:type="dxa"/>
            </w:tcMar>
          </w:tcPr>
          <w:p>
            <w:pPr>
              <w:snapToGrid w:val="0"/>
              <w:spacing w:line="288" w:lineRule="auto"/>
              <w:jc w:val="both"/>
              <w:rPr>
                <w:rFonts w:ascii="宋体" w:hAnsi="宋体"/>
                <w:kern w:val="0"/>
                <w:sz w:val="22"/>
                <w:szCs w:val="22"/>
              </w:rPr>
            </w:pPr>
          </w:p>
        </w:tc>
        <w:tc>
          <w:tcPr>
            <w:tcW w:w="125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汇报对象：</w:t>
            </w:r>
          </w:p>
        </w:tc>
        <w:tc>
          <w:tcPr>
            <w:tcW w:w="3632" w:type="dxa"/>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下属人数：</w:t>
            </w:r>
          </w:p>
        </w:tc>
        <w:tc>
          <w:tcPr>
            <w:tcW w:w="8521" w:type="dxa"/>
            <w:gridSpan w:val="3"/>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0 人</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职责业绩：</w:t>
            </w:r>
          </w:p>
        </w:tc>
        <w:tc>
          <w:tcPr>
            <w:tcW w:w="8521" w:type="dxa"/>
            <w:gridSpan w:val="3"/>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工作描述：负责常规的大数据和人工智能市场研究，输出研究报告。同时作为项目团队成员参与咨询项目和白皮书项目，负责帮助制定客户建议、制定项目计划、执行和管理指定的项目以及在需要时提供项目发现和建议。</w:t>
            </w:r>
            <w:r>
              <w:rPr>
                <w:rFonts w:ascii="宋体" w:hAnsi="宋体"/>
                <w:kern w:val="0"/>
                <w:sz w:val="22"/>
                <w:szCs w:val="22"/>
              </w:rPr>
              <w:br w:type="textWrapping"/>
            </w:r>
            <w:r>
              <w:rPr>
                <w:rFonts w:ascii="宋体" w:hAnsi="宋体"/>
                <w:kern w:val="0"/>
                <w:sz w:val="22"/>
                <w:szCs w:val="22"/>
              </w:rPr>
              <w:t>（一）分析与研究工作</w:t>
            </w:r>
            <w:r>
              <w:rPr>
                <w:rFonts w:ascii="宋体" w:hAnsi="宋体"/>
                <w:kern w:val="0"/>
                <w:sz w:val="22"/>
                <w:szCs w:val="22"/>
              </w:rPr>
              <w:br w:type="textWrapping"/>
            </w:r>
            <w:r>
              <w:rPr>
                <w:rFonts w:ascii="宋体" w:hAnsi="宋体"/>
                <w:kern w:val="0"/>
                <w:sz w:val="22"/>
                <w:szCs w:val="22"/>
              </w:rPr>
              <w:t>1.负责大数据相关的研究分析和报告的撰写</w:t>
            </w:r>
            <w:r>
              <w:rPr>
                <w:rFonts w:ascii="宋体" w:hAnsi="宋体"/>
                <w:kern w:val="0"/>
                <w:sz w:val="22"/>
                <w:szCs w:val="22"/>
              </w:rPr>
              <w:br w:type="textWrapping"/>
            </w:r>
            <w:r>
              <w:rPr>
                <w:rFonts w:ascii="宋体" w:hAnsi="宋体"/>
                <w:kern w:val="0"/>
                <w:sz w:val="22"/>
                <w:szCs w:val="22"/>
              </w:rPr>
              <w:t>2.负责独立完成大数据方面的数据收集、访谈、分析并生成报告</w:t>
            </w:r>
            <w:r>
              <w:rPr>
                <w:rFonts w:ascii="宋体" w:hAnsi="宋体"/>
                <w:kern w:val="0"/>
                <w:sz w:val="22"/>
                <w:szCs w:val="22"/>
              </w:rPr>
              <w:br w:type="textWrapping"/>
            </w:r>
            <w:r>
              <w:rPr>
                <w:rFonts w:ascii="宋体" w:hAnsi="宋体"/>
                <w:kern w:val="0"/>
                <w:sz w:val="22"/>
                <w:szCs w:val="22"/>
              </w:rPr>
              <w:t>3.向IDC客户提供报告内容解读及行业洞察</w:t>
            </w:r>
            <w:r>
              <w:rPr>
                <w:rFonts w:ascii="宋体" w:hAnsi="宋体"/>
                <w:kern w:val="0"/>
                <w:sz w:val="22"/>
                <w:szCs w:val="22"/>
              </w:rPr>
              <w:br w:type="textWrapping"/>
            </w:r>
            <w:r>
              <w:rPr>
                <w:rFonts w:ascii="宋体" w:hAnsi="宋体"/>
                <w:kern w:val="0"/>
                <w:sz w:val="22"/>
                <w:szCs w:val="22"/>
              </w:rPr>
              <w:t>4.确保IDC研究成果的质量和及时性</w:t>
            </w:r>
            <w:r>
              <w:rPr>
                <w:rFonts w:ascii="宋体" w:hAnsi="宋体"/>
                <w:kern w:val="0"/>
                <w:sz w:val="22"/>
                <w:szCs w:val="22"/>
              </w:rPr>
              <w:br w:type="textWrapping"/>
            </w:r>
            <w:r>
              <w:rPr>
                <w:rFonts w:ascii="宋体" w:hAnsi="宋体"/>
                <w:kern w:val="0"/>
                <w:sz w:val="22"/>
                <w:szCs w:val="22"/>
              </w:rPr>
              <w:t>（二）定制化咨询项目</w:t>
            </w:r>
            <w:r>
              <w:rPr>
                <w:rFonts w:ascii="宋体" w:hAnsi="宋体"/>
                <w:kern w:val="0"/>
                <w:sz w:val="22"/>
                <w:szCs w:val="22"/>
              </w:rPr>
              <w:br w:type="textWrapping"/>
            </w:r>
            <w:r>
              <w:rPr>
                <w:rFonts w:ascii="宋体" w:hAnsi="宋体"/>
                <w:kern w:val="0"/>
                <w:sz w:val="22"/>
                <w:szCs w:val="22"/>
              </w:rPr>
              <w:t>1.与咨询团队配合，负责项目前期咨询</w:t>
            </w:r>
            <w:r>
              <w:rPr>
                <w:rFonts w:ascii="宋体" w:hAnsi="宋体"/>
                <w:kern w:val="0"/>
                <w:sz w:val="22"/>
                <w:szCs w:val="22"/>
              </w:rPr>
              <w:br w:type="textWrapping"/>
            </w:r>
            <w:r>
              <w:rPr>
                <w:rFonts w:ascii="宋体" w:hAnsi="宋体"/>
                <w:kern w:val="0"/>
                <w:sz w:val="22"/>
                <w:szCs w:val="22"/>
              </w:rPr>
              <w:t>2.负责项目交付和最终成果陈述</w:t>
            </w:r>
            <w:r>
              <w:rPr>
                <w:rFonts w:ascii="宋体" w:hAnsi="宋体"/>
                <w:kern w:val="0"/>
                <w:sz w:val="22"/>
                <w:szCs w:val="22"/>
              </w:rPr>
              <w:br w:type="textWrapping"/>
            </w:r>
            <w:r>
              <w:rPr>
                <w:rFonts w:ascii="宋体" w:hAnsi="宋体"/>
                <w:kern w:val="0"/>
                <w:sz w:val="22"/>
                <w:szCs w:val="22"/>
              </w:rPr>
              <w:t>（三）商业拓展</w:t>
            </w:r>
            <w:r>
              <w:rPr>
                <w:rFonts w:ascii="宋体" w:hAnsi="宋体"/>
                <w:kern w:val="0"/>
                <w:sz w:val="22"/>
                <w:szCs w:val="22"/>
              </w:rPr>
              <w:br w:type="textWrapping"/>
            </w:r>
            <w:r>
              <w:rPr>
                <w:rFonts w:ascii="宋体" w:hAnsi="宋体"/>
                <w:kern w:val="0"/>
                <w:sz w:val="22"/>
                <w:szCs w:val="22"/>
              </w:rPr>
              <w:t>1.负责潜在客户和潜在项目的开发</w:t>
            </w:r>
            <w:r>
              <w:rPr>
                <w:rFonts w:ascii="宋体" w:hAnsi="宋体"/>
                <w:kern w:val="0"/>
                <w:sz w:val="22"/>
                <w:szCs w:val="22"/>
              </w:rPr>
              <w:br w:type="textWrapping"/>
            </w:r>
            <w:r>
              <w:rPr>
                <w:rFonts w:ascii="宋体" w:hAnsi="宋体"/>
                <w:kern w:val="0"/>
                <w:sz w:val="22"/>
                <w:szCs w:val="22"/>
              </w:rPr>
              <w:t>2.参与并协助销售工作</w:t>
            </w:r>
            <w:r>
              <w:rPr>
                <w:rFonts w:ascii="宋体" w:hAnsi="宋体"/>
                <w:kern w:val="0"/>
                <w:sz w:val="22"/>
                <w:szCs w:val="22"/>
              </w:rPr>
              <w:br w:type="textWrapping"/>
            </w:r>
            <w:r>
              <w:rPr>
                <w:rFonts w:ascii="宋体" w:hAnsi="宋体"/>
                <w:kern w:val="0"/>
                <w:sz w:val="22"/>
                <w:szCs w:val="22"/>
              </w:rPr>
              <w:t>3.负责媒体咨询和访谈</w:t>
            </w:r>
            <w:r>
              <w:rPr>
                <w:rFonts w:ascii="宋体" w:hAnsi="宋体"/>
                <w:kern w:val="0"/>
                <w:sz w:val="22"/>
                <w:szCs w:val="22"/>
              </w:rPr>
              <w:br w:type="textWrapping"/>
            </w:r>
            <w:r>
              <w:rPr>
                <w:rFonts w:ascii="宋体" w:hAnsi="宋体"/>
                <w:kern w:val="0"/>
                <w:sz w:val="22"/>
                <w:szCs w:val="22"/>
              </w:rPr>
              <w:t xml:space="preserve">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4"/>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749" w:type="dxa"/>
            <w:gridSpan w:val="2"/>
            <w:tcBorders>
              <w:top w:val="nil"/>
            </w:tcBorders>
          </w:tcPr>
          <w:p>
            <w:pPr>
              <w:snapToGrid w:val="0"/>
              <w:spacing w:line="288" w:lineRule="auto"/>
              <w:jc w:val="both"/>
              <w:rPr>
                <w:rFonts w:ascii="宋体" w:hAnsi="宋体"/>
                <w:b/>
                <w:kern w:val="0"/>
                <w:sz w:val="24"/>
                <w:szCs w:val="24"/>
              </w:rPr>
            </w:pPr>
            <w:r>
              <w:rPr>
                <w:rFonts w:ascii="宋体" w:hAnsi="宋体"/>
                <w:b/>
                <w:kern w:val="0"/>
                <w:sz w:val="24"/>
                <w:szCs w:val="24"/>
              </w:rPr>
              <w:t>北京同方软件股份有限公司</w:t>
            </w:r>
          </w:p>
        </w:tc>
        <w:tc>
          <w:tcPr>
            <w:tcW w:w="4889" w:type="dxa"/>
            <w:gridSpan w:val="2"/>
            <w:tcBorders>
              <w:top w:val="nil"/>
            </w:tcBorders>
          </w:tcPr>
          <w:p>
            <w:pPr>
              <w:snapToGrid w:val="0"/>
              <w:spacing w:line="288" w:lineRule="auto"/>
              <w:jc w:val="right"/>
              <w:rPr>
                <w:rFonts w:ascii="宋体" w:hAnsi="宋体"/>
                <w:kern w:val="0"/>
              </w:rPr>
            </w:pPr>
            <w:r>
              <w:rPr>
                <w:rFonts w:ascii="宋体" w:hAnsi="宋体"/>
                <w:kern w:val="0"/>
              </w:rPr>
              <w:t>2017.10-2018.05</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79" w:hRule="atLeast"/>
        </w:trPr>
        <w:tc>
          <w:tcPr>
            <w:tcW w:w="9638" w:type="dxa"/>
            <w:gridSpan w:val="4"/>
            <w:tcBorders>
              <w:top w:val="nil"/>
            </w:tcBorders>
          </w:tcPr>
          <w:p>
            <w:pPr>
              <w:snapToGrid w:val="0"/>
              <w:spacing w:line="288" w:lineRule="auto"/>
              <w:jc w:val="left"/>
              <w:rPr>
                <w:rFonts w:ascii="宋体" w:hAnsi="宋体"/>
                <w:kern w:val="0"/>
              </w:rPr>
            </w:pPr>
            <w:r>
              <w:rPr>
                <w:rFonts w:ascii="宋体" w:hAnsi="宋体"/>
                <w:kern w:val="0"/>
                <w:sz w:val="24"/>
                <w:szCs w:val="24"/>
              </w:rPr>
              <w:t>咨询经理</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所在部门：</w:t>
            </w:r>
          </w:p>
        </w:tc>
        <w:tc>
          <w:tcPr>
            <w:tcW w:w="3632" w:type="dxa"/>
            <w:tcBorders>
              <w:top w:val="nil"/>
            </w:tcBorders>
            <w:tcMar>
              <w:left w:w="0" w:type="dxa"/>
            </w:tcMar>
          </w:tcPr>
          <w:p>
            <w:pPr>
              <w:snapToGrid w:val="0"/>
              <w:spacing w:line="288" w:lineRule="auto"/>
              <w:jc w:val="both"/>
              <w:rPr>
                <w:rFonts w:ascii="宋体" w:hAnsi="宋体"/>
                <w:kern w:val="0"/>
                <w:sz w:val="22"/>
                <w:szCs w:val="22"/>
              </w:rPr>
            </w:pPr>
          </w:p>
        </w:tc>
        <w:tc>
          <w:tcPr>
            <w:tcW w:w="125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汇报对象：</w:t>
            </w:r>
          </w:p>
        </w:tc>
        <w:tc>
          <w:tcPr>
            <w:tcW w:w="3632" w:type="dxa"/>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下属人数：</w:t>
            </w:r>
          </w:p>
        </w:tc>
        <w:tc>
          <w:tcPr>
            <w:tcW w:w="8521" w:type="dxa"/>
            <w:gridSpan w:val="3"/>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0 人</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职责业绩：</w:t>
            </w:r>
          </w:p>
        </w:tc>
        <w:tc>
          <w:tcPr>
            <w:tcW w:w="8521" w:type="dxa"/>
            <w:gridSpan w:val="3"/>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工作描述：主要从事大数据分析决策产品的售前咨询工作。</w:t>
            </w:r>
            <w:r>
              <w:rPr>
                <w:rFonts w:ascii="宋体" w:hAnsi="宋体"/>
                <w:kern w:val="0"/>
                <w:sz w:val="22"/>
                <w:szCs w:val="22"/>
              </w:rPr>
              <w:br w:type="textWrapping"/>
            </w:r>
            <w:r>
              <w:rPr>
                <w:rFonts w:ascii="宋体" w:hAnsi="宋体"/>
                <w:kern w:val="0"/>
                <w:sz w:val="22"/>
                <w:szCs w:val="22"/>
              </w:rPr>
              <w:t>1.</w:t>
            </w:r>
            <w:r>
              <w:rPr>
                <w:rFonts w:ascii="宋体" w:hAnsi="宋体"/>
                <w:kern w:val="0"/>
                <w:sz w:val="22"/>
                <w:szCs w:val="22"/>
              </w:rPr>
              <w:tab/>
              <w:t xml:space="preserve">负责技术交流、方案宣讲、系统演示等工作； </w:t>
            </w:r>
            <w:r>
              <w:rPr>
                <w:rFonts w:ascii="宋体" w:hAnsi="宋体"/>
                <w:kern w:val="0"/>
                <w:sz w:val="22"/>
                <w:szCs w:val="22"/>
              </w:rPr>
              <w:br w:type="textWrapping"/>
            </w:r>
            <w:r>
              <w:rPr>
                <w:rFonts w:ascii="宋体" w:hAnsi="宋体"/>
                <w:kern w:val="0"/>
                <w:sz w:val="22"/>
                <w:szCs w:val="22"/>
              </w:rPr>
              <w:t>2.</w:t>
            </w:r>
            <w:r>
              <w:rPr>
                <w:rFonts w:ascii="宋体" w:hAnsi="宋体"/>
                <w:kern w:val="0"/>
                <w:sz w:val="22"/>
                <w:szCs w:val="22"/>
              </w:rPr>
              <w:tab/>
              <w:t>负责售前方案、技术方案编制并参与招投标工作；</w:t>
            </w:r>
            <w:r>
              <w:rPr>
                <w:rFonts w:ascii="宋体" w:hAnsi="宋体"/>
                <w:kern w:val="0"/>
                <w:sz w:val="22"/>
                <w:szCs w:val="22"/>
              </w:rPr>
              <w:br w:type="textWrapping"/>
            </w:r>
            <w:r>
              <w:rPr>
                <w:rFonts w:ascii="宋体" w:hAnsi="宋体"/>
                <w:kern w:val="0"/>
                <w:sz w:val="22"/>
                <w:szCs w:val="22"/>
              </w:rPr>
              <w:t>3.</w:t>
            </w:r>
            <w:r>
              <w:rPr>
                <w:rFonts w:ascii="宋体" w:hAnsi="宋体"/>
                <w:kern w:val="0"/>
                <w:sz w:val="22"/>
                <w:szCs w:val="22"/>
              </w:rPr>
              <w:tab/>
              <w:t>负责推广公司理念及产品，配合销售完成业绩；</w:t>
            </w:r>
            <w:r>
              <w:rPr>
                <w:rFonts w:ascii="宋体" w:hAnsi="宋体"/>
                <w:kern w:val="0"/>
                <w:sz w:val="22"/>
                <w:szCs w:val="22"/>
              </w:rPr>
              <w:br w:type="textWrapping"/>
            </w:r>
            <w:r>
              <w:rPr>
                <w:rFonts w:ascii="宋体" w:hAnsi="宋体"/>
                <w:kern w:val="0"/>
                <w:sz w:val="22"/>
                <w:szCs w:val="22"/>
              </w:rPr>
              <w:t>4.</w:t>
            </w:r>
            <w:r>
              <w:rPr>
                <w:rFonts w:ascii="宋体" w:hAnsi="宋体"/>
                <w:kern w:val="0"/>
                <w:sz w:val="22"/>
                <w:szCs w:val="22"/>
              </w:rPr>
              <w:tab/>
              <w:t>负责参与产品推广，技术培训等工作；</w:t>
            </w:r>
            <w:r>
              <w:rPr>
                <w:rFonts w:ascii="宋体" w:hAnsi="宋体"/>
                <w:kern w:val="0"/>
                <w:sz w:val="22"/>
                <w:szCs w:val="22"/>
              </w:rPr>
              <w:br w:type="textWrapping"/>
            </w:r>
            <w:r>
              <w:rPr>
                <w:rFonts w:ascii="宋体" w:hAnsi="宋体"/>
                <w:kern w:val="0"/>
                <w:sz w:val="22"/>
                <w:szCs w:val="22"/>
              </w:rPr>
              <w:t>5.</w:t>
            </w:r>
            <w:r>
              <w:rPr>
                <w:rFonts w:ascii="宋体" w:hAnsi="宋体"/>
                <w:kern w:val="0"/>
                <w:sz w:val="22"/>
                <w:szCs w:val="22"/>
              </w:rPr>
              <w:tab/>
              <w:t>负责参与技术资源平台的搭建工作，解决项目中的各种问题。</w:t>
            </w:r>
            <w:r>
              <w:rPr>
                <w:rFonts w:ascii="宋体" w:hAnsi="宋体"/>
                <w:kern w:val="0"/>
                <w:sz w:val="22"/>
                <w:szCs w:val="22"/>
              </w:rPr>
              <w:br w:type="textWrapping"/>
            </w:r>
            <w:r>
              <w:rPr>
                <w:rFonts w:ascii="宋体" w:hAnsi="宋体"/>
                <w:kern w:val="0"/>
                <w:sz w:val="22"/>
                <w:szCs w:val="22"/>
              </w:rPr>
              <w:t xml:space="preserve">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4"/>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749" w:type="dxa"/>
            <w:gridSpan w:val="2"/>
            <w:tcBorders>
              <w:top w:val="nil"/>
            </w:tcBorders>
          </w:tcPr>
          <w:p>
            <w:pPr>
              <w:snapToGrid w:val="0"/>
              <w:spacing w:line="288" w:lineRule="auto"/>
              <w:jc w:val="both"/>
              <w:rPr>
                <w:rFonts w:ascii="宋体" w:hAnsi="宋体"/>
                <w:b/>
                <w:kern w:val="0"/>
                <w:sz w:val="24"/>
                <w:szCs w:val="24"/>
              </w:rPr>
            </w:pPr>
            <w:r>
              <w:rPr>
                <w:rFonts w:ascii="宋体" w:hAnsi="宋体"/>
                <w:b/>
                <w:kern w:val="0"/>
                <w:sz w:val="24"/>
                <w:szCs w:val="24"/>
              </w:rPr>
              <w:t>方正国际软件(北京)有限公司</w:t>
            </w:r>
          </w:p>
        </w:tc>
        <w:tc>
          <w:tcPr>
            <w:tcW w:w="4889" w:type="dxa"/>
            <w:gridSpan w:val="2"/>
            <w:tcBorders>
              <w:top w:val="nil"/>
            </w:tcBorders>
          </w:tcPr>
          <w:p>
            <w:pPr>
              <w:snapToGrid w:val="0"/>
              <w:spacing w:line="288" w:lineRule="auto"/>
              <w:jc w:val="right"/>
              <w:rPr>
                <w:rFonts w:ascii="宋体" w:hAnsi="宋体"/>
                <w:kern w:val="0"/>
              </w:rPr>
            </w:pPr>
            <w:r>
              <w:rPr>
                <w:rFonts w:ascii="宋体" w:hAnsi="宋体"/>
                <w:kern w:val="0"/>
              </w:rPr>
              <w:t>2013.07-2017.10（4年3月）</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4"/>
            <w:tcBorders>
              <w:top w:val="nil"/>
            </w:tcBorders>
          </w:tcPr>
          <w:p>
            <w:pPr>
              <w:snapToGrid w:val="0"/>
              <w:spacing w:line="288" w:lineRule="auto"/>
              <w:jc w:val="left"/>
              <w:rPr>
                <w:rFonts w:ascii="宋体" w:hAnsi="宋体"/>
                <w:kern w:val="0"/>
              </w:rPr>
            </w:pPr>
            <w:r>
              <w:rPr>
                <w:rFonts w:ascii="宋体" w:hAnsi="宋体"/>
                <w:kern w:val="0"/>
                <w:sz w:val="24"/>
                <w:szCs w:val="24"/>
              </w:rPr>
              <w:t>方案工程师</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所在部门：</w:t>
            </w:r>
          </w:p>
        </w:tc>
        <w:tc>
          <w:tcPr>
            <w:tcW w:w="3632" w:type="dxa"/>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研发中心-大数据研发部</w:t>
            </w:r>
          </w:p>
        </w:tc>
        <w:tc>
          <w:tcPr>
            <w:tcW w:w="125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汇报对象：</w:t>
            </w:r>
          </w:p>
        </w:tc>
        <w:tc>
          <w:tcPr>
            <w:tcW w:w="3632" w:type="dxa"/>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下属人数：</w:t>
            </w:r>
          </w:p>
        </w:tc>
        <w:tc>
          <w:tcPr>
            <w:tcW w:w="8521" w:type="dxa"/>
            <w:gridSpan w:val="3"/>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2 人</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7" w:type="dxa"/>
            <w:tcBorders>
              <w:top w:val="nil"/>
            </w:tcBorders>
            <w:tcMar>
              <w:right w:w="0" w:type="dxa"/>
            </w:tcMar>
          </w:tcPr>
          <w:p>
            <w:pPr>
              <w:snapToGrid w:val="0"/>
              <w:spacing w:line="288" w:lineRule="auto"/>
              <w:jc w:val="both"/>
              <w:rPr>
                <w:rFonts w:ascii="宋体" w:hAnsi="宋体"/>
                <w:kern w:val="0"/>
                <w:sz w:val="22"/>
                <w:szCs w:val="22"/>
              </w:rPr>
            </w:pPr>
            <w:r>
              <w:rPr>
                <w:rFonts w:ascii="宋体" w:hAnsi="宋体"/>
                <w:kern w:val="0"/>
                <w:sz w:val="22"/>
                <w:szCs w:val="22"/>
              </w:rPr>
              <w:t>职责业绩：</w:t>
            </w:r>
          </w:p>
        </w:tc>
        <w:tc>
          <w:tcPr>
            <w:tcW w:w="8521" w:type="dxa"/>
            <w:gridSpan w:val="3"/>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工作描述：主要从事大数据，公共安全，智慧城市，数据标准化等相关领域的产品、售前及方案等方面的工作。</w:t>
            </w:r>
            <w:r>
              <w:rPr>
                <w:rFonts w:ascii="宋体" w:hAnsi="宋体"/>
                <w:kern w:val="0"/>
                <w:sz w:val="22"/>
                <w:szCs w:val="22"/>
              </w:rPr>
              <w:br w:type="textWrapping"/>
            </w:r>
            <w:r>
              <w:rPr>
                <w:rFonts w:ascii="宋体" w:hAnsi="宋体"/>
                <w:kern w:val="0"/>
                <w:sz w:val="22"/>
                <w:szCs w:val="22"/>
              </w:rPr>
              <w:t>1. 负责客户需求调研，提供业务和技术层面的架构咨询服务，根据客户需求完成整体解决方案，满足客户需求；</w:t>
            </w:r>
            <w:r>
              <w:rPr>
                <w:rFonts w:ascii="宋体" w:hAnsi="宋体"/>
                <w:kern w:val="0"/>
                <w:sz w:val="22"/>
                <w:szCs w:val="22"/>
              </w:rPr>
              <w:br w:type="textWrapping"/>
            </w:r>
            <w:r>
              <w:rPr>
                <w:rFonts w:ascii="宋体" w:hAnsi="宋体"/>
                <w:kern w:val="0"/>
                <w:sz w:val="22"/>
                <w:szCs w:val="22"/>
              </w:rPr>
              <w:t>2. 负责行业客户技术交流、方案宣讲、产品宣传等工作，结合客户实际业务进行售前交流；</w:t>
            </w:r>
            <w:r>
              <w:rPr>
                <w:rFonts w:ascii="宋体" w:hAnsi="宋体"/>
                <w:kern w:val="0"/>
                <w:sz w:val="22"/>
                <w:szCs w:val="22"/>
              </w:rPr>
              <w:br w:type="textWrapping"/>
            </w:r>
            <w:r>
              <w:rPr>
                <w:rFonts w:ascii="宋体" w:hAnsi="宋体"/>
                <w:kern w:val="0"/>
                <w:sz w:val="22"/>
                <w:szCs w:val="22"/>
              </w:rPr>
              <w:t>3. 负责投标方案、建设方案、解决方案、产品白皮书、需求文档等方案文档的编写以及项目前期的需求调研及数据分析等工作；</w:t>
            </w:r>
            <w:r>
              <w:rPr>
                <w:rFonts w:ascii="宋体" w:hAnsi="宋体"/>
                <w:kern w:val="0"/>
                <w:sz w:val="22"/>
                <w:szCs w:val="22"/>
              </w:rPr>
              <w:br w:type="textWrapping"/>
            </w:r>
            <w:r>
              <w:rPr>
                <w:rFonts w:ascii="宋体" w:hAnsi="宋体"/>
                <w:kern w:val="0"/>
                <w:sz w:val="22"/>
                <w:szCs w:val="22"/>
              </w:rPr>
              <w:t>4. 分析市场需求，形成产品方案，负责产品规划、业务流程设计、功能设计、产品优化、执行等工作；</w:t>
            </w:r>
            <w:r>
              <w:rPr>
                <w:rFonts w:ascii="宋体" w:hAnsi="宋体"/>
                <w:kern w:val="0"/>
                <w:sz w:val="22"/>
                <w:szCs w:val="22"/>
              </w:rPr>
              <w:br w:type="textWrapping"/>
            </w:r>
            <w:r>
              <w:rPr>
                <w:rFonts w:ascii="宋体" w:hAnsi="宋体"/>
                <w:kern w:val="0"/>
                <w:sz w:val="22"/>
                <w:szCs w:val="22"/>
              </w:rPr>
              <w:t>5. 进行跨部门协调和沟通，负责与开发团队、设计团队协调和沟通，促进产品落地；</w:t>
            </w:r>
            <w:r>
              <w:rPr>
                <w:rFonts w:ascii="宋体" w:hAnsi="宋体"/>
                <w:kern w:val="0"/>
                <w:sz w:val="22"/>
                <w:szCs w:val="22"/>
              </w:rPr>
              <w:br w:type="textWrapping"/>
            </w:r>
            <w:r>
              <w:rPr>
                <w:rFonts w:ascii="宋体" w:hAnsi="宋体"/>
                <w:kern w:val="0"/>
                <w:sz w:val="22"/>
                <w:szCs w:val="22"/>
              </w:rPr>
              <w:t>6. 协助产品推广及培训相关工作；</w:t>
            </w:r>
            <w:r>
              <w:rPr>
                <w:rFonts w:ascii="宋体" w:hAnsi="宋体"/>
                <w:kern w:val="0"/>
                <w:sz w:val="22"/>
                <w:szCs w:val="22"/>
              </w:rPr>
              <w:br w:type="textWrapping"/>
            </w:r>
            <w:r>
              <w:rPr>
                <w:rFonts w:ascii="宋体" w:hAnsi="宋体"/>
                <w:kern w:val="0"/>
                <w:sz w:val="22"/>
                <w:szCs w:val="22"/>
              </w:rPr>
              <w:t>7. 协助上级领导交办的其他临时性工作。</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4"/>
            <w:tcBorders>
              <w:top w:val="nil"/>
            </w:tcBorders>
          </w:tcPr>
          <w:p>
            <w:pPr>
              <w:snapToGrid w:val="0"/>
              <w:spacing w:line="288" w:lineRule="auto"/>
              <w:jc w:val="both"/>
              <w:rPr>
                <w:rFonts w:ascii="宋体" w:hAnsi="宋体"/>
                <w:kern w:val="0"/>
                <w:sz w:val="22"/>
                <w:szCs w:val="22"/>
              </w:rPr>
            </w:pPr>
          </w:p>
        </w:tc>
      </w:tr>
    </w:tbl>
    <w:p>
      <w:pPr>
        <w:jc w:val="both"/>
        <w:rPr>
          <w:color w:val="D0CECE" w:themeColor="background2" w:themeShade="E6"/>
        </w:rPr>
      </w:pPr>
    </w:p>
    <w:tbl>
      <w:tblPr>
        <w:tblStyle w:val="25"/>
        <w:tblW w:w="9638" w:type="dxa"/>
        <w:tblInd w:w="0" w:type="dxa"/>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72"/>
        <w:gridCol w:w="3767"/>
        <w:gridCol w:w="2799"/>
      </w:tblGrid>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638" w:type="dxa"/>
            <w:gridSpan w:val="3"/>
            <w:tcBorders>
              <w:top w:val="single" w:color="D0CECE" w:themeColor="background2" w:themeShade="E6" w:sz="4" w:space="0"/>
            </w:tcBorders>
            <w:vAlign w:val="center"/>
          </w:tcPr>
          <w:p>
            <w:pPr>
              <w:snapToGrid w:val="0"/>
              <w:spacing w:line="288" w:lineRule="auto"/>
              <w:jc w:val="left"/>
              <w:rPr>
                <w:rFonts w:ascii="宋体" w:hAnsi="宋体"/>
                <w:b/>
                <w:kern w:val="0"/>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638" w:type="dxa"/>
            <w:gridSpan w:val="3"/>
            <w:tcBorders>
              <w:top w:val="nil"/>
            </w:tcBorders>
            <w:vAlign w:val="center"/>
          </w:tcPr>
          <w:p>
            <w:pPr>
              <w:snapToGrid w:val="0"/>
              <w:spacing w:line="288" w:lineRule="auto"/>
              <w:jc w:val="left"/>
              <w:rPr>
                <w:rFonts w:ascii="宋体" w:hAnsi="宋体"/>
                <w:kern w:val="0"/>
              </w:rPr>
            </w:pPr>
            <w:r>
              <w:rPr>
                <w:rFonts w:hint="eastAsia" w:ascii="宋体" w:hAnsi="宋体"/>
                <w:b/>
                <w:kern w:val="0"/>
                <w:sz w:val="30"/>
                <w:szCs w:val="30"/>
              </w:rPr>
              <w:t>教育经历</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072" w:type="dxa"/>
            <w:tcBorders>
              <w:top w:val="nil"/>
            </w:tcBorders>
          </w:tcPr>
          <w:p>
            <w:pPr>
              <w:snapToGrid w:val="0"/>
              <w:spacing w:line="288" w:lineRule="auto"/>
              <w:jc w:val="both"/>
              <w:rPr>
                <w:rFonts w:ascii="宋体" w:hAnsi="宋体"/>
                <w:b/>
                <w:kern w:val="0"/>
                <w:sz w:val="24"/>
                <w:szCs w:val="24"/>
              </w:rPr>
            </w:pPr>
            <w:r>
              <w:rPr>
                <w:rFonts w:hint="eastAsia" w:ascii="宋体" w:hAnsi="宋体"/>
                <w:b/>
                <w:kern w:val="0"/>
                <w:sz w:val="24"/>
                <w:szCs w:val="24"/>
              </w:rPr>
              <w:t>香港理工大学</w:t>
            </w:r>
          </w:p>
        </w:tc>
        <w:tc>
          <w:tcPr>
            <w:tcW w:w="3767" w:type="dxa"/>
            <w:tcBorders>
              <w:top w:val="nil"/>
            </w:tcBorders>
          </w:tcPr>
          <w:p>
            <w:pPr>
              <w:snapToGrid w:val="0"/>
              <w:spacing w:line="288" w:lineRule="auto"/>
              <w:jc w:val="both"/>
              <w:rPr>
                <w:rFonts w:ascii="宋体" w:hAnsi="宋体"/>
                <w:kern w:val="0"/>
                <w:sz w:val="24"/>
                <w:szCs w:val="24"/>
              </w:rPr>
            </w:pPr>
            <w:r>
              <w:rPr>
                <w:rFonts w:hint="eastAsia" w:ascii="宋体" w:hAnsi="宋体"/>
                <w:kern w:val="0"/>
                <w:sz w:val="24"/>
                <w:szCs w:val="24"/>
              </w:rPr>
              <w:t>地理信息（GIS）/</w:t>
            </w:r>
            <w:r>
              <w:rPr>
                <w:rFonts w:ascii="宋体" w:hAnsi="宋体"/>
                <w:kern w:val="0"/>
                <w:sz w:val="24"/>
                <w:szCs w:val="24"/>
              </w:rPr>
              <w:t>硕士</w:t>
            </w:r>
          </w:p>
        </w:tc>
        <w:tc>
          <w:tcPr>
            <w:tcW w:w="2799" w:type="dxa"/>
            <w:tcBorders>
              <w:top w:val="nil"/>
            </w:tcBorders>
          </w:tcPr>
          <w:p>
            <w:pPr>
              <w:snapToGrid w:val="0"/>
              <w:spacing w:line="288" w:lineRule="auto"/>
              <w:jc w:val="right"/>
              <w:rPr>
                <w:rFonts w:ascii="宋体" w:hAnsi="宋体"/>
                <w:kern w:val="0"/>
              </w:rPr>
            </w:pPr>
            <w:r>
              <w:rPr>
                <w:rFonts w:ascii="宋体" w:hAnsi="宋体"/>
                <w:kern w:val="0"/>
              </w:rPr>
              <w:t>2011.09</w:t>
            </w:r>
            <w:r>
              <w:rPr>
                <w:rFonts w:hint="eastAsia" w:ascii="宋体" w:hAnsi="宋体"/>
                <w:kern w:val="0"/>
              </w:rPr>
              <w:t>-</w:t>
            </w:r>
            <w:r>
              <w:rPr>
                <w:rFonts w:ascii="宋体" w:hAnsi="宋体"/>
                <w:kern w:val="0"/>
              </w:rPr>
              <w:t>2013.07</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072" w:type="dxa"/>
            <w:tcBorders>
              <w:top w:val="nil"/>
            </w:tcBorders>
          </w:tcPr>
          <w:p>
            <w:pPr>
              <w:snapToGrid w:val="0"/>
              <w:spacing w:line="288" w:lineRule="auto"/>
              <w:jc w:val="both"/>
              <w:rPr>
                <w:rFonts w:ascii="宋体" w:hAnsi="宋体"/>
                <w:b/>
                <w:kern w:val="0"/>
                <w:sz w:val="24"/>
                <w:szCs w:val="24"/>
              </w:rPr>
            </w:pPr>
            <w:r>
              <w:rPr>
                <w:rFonts w:hint="eastAsia" w:ascii="宋体" w:hAnsi="宋体"/>
                <w:b/>
                <w:kern w:val="0"/>
                <w:sz w:val="24"/>
                <w:szCs w:val="24"/>
              </w:rPr>
              <w:t>北京建筑大学</w:t>
            </w:r>
          </w:p>
        </w:tc>
        <w:tc>
          <w:tcPr>
            <w:tcW w:w="3767" w:type="dxa"/>
            <w:tcBorders>
              <w:top w:val="nil"/>
            </w:tcBorders>
          </w:tcPr>
          <w:p>
            <w:pPr>
              <w:snapToGrid w:val="0"/>
              <w:spacing w:line="288" w:lineRule="auto"/>
              <w:jc w:val="both"/>
              <w:rPr>
                <w:rFonts w:ascii="宋体" w:hAnsi="宋体"/>
                <w:kern w:val="0"/>
                <w:sz w:val="24"/>
                <w:szCs w:val="24"/>
              </w:rPr>
            </w:pPr>
            <w:r>
              <w:rPr>
                <w:rFonts w:hint="eastAsia" w:ascii="宋体" w:hAnsi="宋体"/>
                <w:kern w:val="0"/>
                <w:sz w:val="24"/>
                <w:szCs w:val="24"/>
              </w:rPr>
              <w:t>地理信息（GIS）/</w:t>
            </w:r>
            <w:r>
              <w:rPr>
                <w:rFonts w:ascii="宋体" w:hAnsi="宋体"/>
                <w:kern w:val="0"/>
                <w:sz w:val="24"/>
                <w:szCs w:val="24"/>
              </w:rPr>
              <w:t>本科</w:t>
            </w:r>
          </w:p>
        </w:tc>
        <w:tc>
          <w:tcPr>
            <w:tcW w:w="2799" w:type="dxa"/>
            <w:tcBorders>
              <w:top w:val="nil"/>
            </w:tcBorders>
          </w:tcPr>
          <w:p>
            <w:pPr>
              <w:snapToGrid w:val="0"/>
              <w:spacing w:line="288" w:lineRule="auto"/>
              <w:jc w:val="right"/>
              <w:rPr>
                <w:rFonts w:ascii="宋体" w:hAnsi="宋体"/>
                <w:kern w:val="0"/>
              </w:rPr>
            </w:pPr>
            <w:r>
              <w:rPr>
                <w:rFonts w:ascii="宋体" w:hAnsi="宋体"/>
                <w:kern w:val="0"/>
              </w:rPr>
              <w:t>2007.09</w:t>
            </w:r>
            <w:r>
              <w:rPr>
                <w:rFonts w:hint="eastAsia" w:ascii="宋体" w:hAnsi="宋体"/>
                <w:kern w:val="0"/>
              </w:rPr>
              <w:t>-</w:t>
            </w:r>
            <w:r>
              <w:rPr>
                <w:rFonts w:ascii="宋体" w:hAnsi="宋体"/>
                <w:kern w:val="0"/>
              </w:rPr>
              <w:t>2011.06</w:t>
            </w:r>
          </w:p>
        </w:tc>
      </w:tr>
    </w:tbl>
    <w:p>
      <w:pPr>
        <w:jc w:val="both"/>
        <w:rPr>
          <w:color w:val="D0CECE" w:themeColor="background2" w:themeShade="E6"/>
        </w:rPr>
      </w:pPr>
    </w:p>
    <w:tbl>
      <w:tblPr>
        <w:tblStyle w:val="25"/>
        <w:tblW w:w="9638" w:type="dxa"/>
        <w:tblInd w:w="0" w:type="dxa"/>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18"/>
        <w:gridCol w:w="4601"/>
        <w:gridCol w:w="3919"/>
      </w:tblGrid>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single" w:color="D0CECE" w:themeColor="background2" w:themeShade="E6" w:sz="4" w:space="0"/>
            </w:tcBorders>
            <w:vAlign w:val="center"/>
          </w:tcPr>
          <w:p>
            <w:pPr>
              <w:snapToGrid w:val="0"/>
              <w:jc w:val="left"/>
              <w:rPr>
                <w:rFonts w:ascii="宋体" w:hAnsi="宋体"/>
                <w:b/>
                <w:kern w:val="0"/>
              </w:rPr>
            </w:pPr>
          </w:p>
        </w:tc>
        <w:tc>
          <w:tcPr>
            <w:tcW w:w="3919" w:type="dxa"/>
            <w:tcBorders>
              <w:top w:val="single" w:color="D0CECE" w:themeColor="background2" w:themeShade="E6" w:sz="4" w:space="0"/>
            </w:tcBorders>
            <w:vAlign w:val="center"/>
          </w:tcPr>
          <w:p>
            <w:pPr>
              <w:snapToGrid w:val="0"/>
              <w:spacing w:line="288" w:lineRule="auto"/>
              <w:jc w:val="right"/>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vAlign w:val="center"/>
          </w:tcPr>
          <w:p>
            <w:pPr>
              <w:snapToGrid w:val="0"/>
              <w:jc w:val="left"/>
              <w:rPr>
                <w:rFonts w:ascii="宋体" w:hAnsi="宋体"/>
                <w:b/>
                <w:kern w:val="0"/>
                <w:sz w:val="30"/>
                <w:szCs w:val="30"/>
              </w:rPr>
            </w:pPr>
            <w:r>
              <w:rPr>
                <w:rFonts w:hint="eastAsia" w:ascii="宋体" w:hAnsi="宋体"/>
                <w:b/>
                <w:kern w:val="0"/>
                <w:sz w:val="30"/>
                <w:szCs w:val="30"/>
              </w:rPr>
              <w:t>项目经验</w:t>
            </w:r>
          </w:p>
        </w:tc>
        <w:tc>
          <w:tcPr>
            <w:tcW w:w="3919" w:type="dxa"/>
            <w:tcBorders>
              <w:top w:val="nil"/>
            </w:tcBorders>
            <w:vAlign w:val="center"/>
          </w:tcPr>
          <w:p>
            <w:pPr>
              <w:snapToGrid w:val="0"/>
              <w:spacing w:line="288" w:lineRule="auto"/>
              <w:jc w:val="right"/>
              <w:rPr>
                <w:rFonts w:ascii="宋体" w:hAnsi="宋体"/>
                <w:kern w:val="0"/>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行业标准研究报告</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2019.01-至今</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负责人</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IDC咨询(北京)有限公司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负责撰写IDC大数据领域的行业研究报告，已经发布的报告包括大数据市场趋势预测，大数据生态体现研究，数据智能化治理创新者等。</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1.负责设计报告结构，市场调研，撰写报告。</w:t>
            </w:r>
            <w:r>
              <w:rPr>
                <w:rFonts w:ascii="宋体" w:hAnsi="宋体"/>
                <w:kern w:val="0"/>
                <w:sz w:val="22"/>
                <w:szCs w:val="22"/>
              </w:rPr>
              <w:br w:type="textWrapping"/>
            </w:r>
            <w:r>
              <w:rPr>
                <w:rFonts w:ascii="宋体" w:hAnsi="宋体"/>
                <w:kern w:val="0"/>
                <w:sz w:val="22"/>
                <w:szCs w:val="22"/>
              </w:rPr>
              <w:t xml:space="preserve">2.负责与大数据厂商保持良好沟通，分享研究计划，拓展商业机会。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英伟达机器学习白皮书项目</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2019.03-2019.05</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主要参与人</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IDC咨询(北京)有限公司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负责英伟达rapids平台市场推广白皮书项目的访谈、分析、白皮书撰写。</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设计针对机器学习市场的研究访谈提纲，参与访谈调研，负责撰写白皮书。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百度AI行业研究咨询项目</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2018.07-2018.11</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项目参与人</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IDC咨询(北京)有限公司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与咨询团队合作完成针对AI在行业落地情况的市场研究。本项目研究8个行业中AI的使用情况，面临的痛点，对百度AI能力的评价以及给百度的建议。</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负责参与研究访谈，撰写研究报告，并且负责研究结果的交付。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英伟达医疗人工智能项目白皮书</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2018.06-2018.08</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参与者</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IDC咨询(北京)有限公司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负责英伟达Clara平台市场推广白皮书的项目访谈、分析和白皮书中关于人工智能部分的撰写。</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负责设计针对人工智能医疗影像方面的访谈提纲，参与访谈调研，负责撰写白皮书。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项目成功交付，白皮书已经发布。</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大数据分析决策系统</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2017.10-2018.04</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咨询经理</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北京同方软件股份有限公司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平台提供决策支持专题的建设服务，根据应用需求设计应用专题，完成指标体系的设计和数据资源的梳理与加工，综合利用各种分析方法、算法引擎及展示工具，在统计数据的支持下实现专题的配置搭建，客观反映发展趋势，预测发展走向，为政府领导提供辅助决策的数据支持。</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面向发改委、统计局等政府部门，负责产品推广，方案宣讲，技术交流，解决方案编写。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大数据平台项目</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2014.03-2017.10</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需求调研、编写需求文档、数据分析</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方正国际软件(北京)有限公司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以云计算、企业服务总线以及大数据分析处理技术为支撑，以海量数据交换、数据标准化整合、数据质量控制、数据分析挖掘、预测分析以及数据共享服务、应用分析为主要目标，通过构建统一的信息资源目录和信息资源整合管理体系，建设信息资源共享服务体系，完善统一安全授权与应用审计下的信息资源应用机制，实现“资源整合、共享服务、应用便捷、标准规范”的总体目标。</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负责大数据平台产品推广（对内对外），技术交流，客户需求调研，针对公安、政务、交通、金融等不同行业的客户需求，形成满足客户需求的解决方案。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1、参与过广州、贵州、珠海、石家庄、常州、毕节等多地市的公安大数据项目建设；</w:t>
            </w:r>
            <w:r>
              <w:rPr>
                <w:rFonts w:ascii="宋体" w:hAnsi="宋体"/>
                <w:kern w:val="0"/>
                <w:sz w:val="22"/>
                <w:szCs w:val="22"/>
              </w:rPr>
              <w:br w:type="textWrapping"/>
            </w:r>
            <w:r>
              <w:rPr>
                <w:rFonts w:ascii="宋体" w:hAnsi="宋体"/>
                <w:kern w:val="0"/>
                <w:sz w:val="22"/>
                <w:szCs w:val="22"/>
              </w:rPr>
              <w:t>2、参与大数据平台产品推广，针对公安、金融、交通等不同行业领域形成特色解决方案；</w:t>
            </w:r>
            <w:r>
              <w:rPr>
                <w:rFonts w:ascii="宋体" w:hAnsi="宋体"/>
                <w:kern w:val="0"/>
                <w:sz w:val="22"/>
                <w:szCs w:val="22"/>
              </w:rPr>
              <w:br w:type="textWrapping"/>
            </w:r>
            <w:r>
              <w:rPr>
                <w:rFonts w:ascii="宋体" w:hAnsi="宋体"/>
                <w:kern w:val="0"/>
                <w:sz w:val="22"/>
                <w:szCs w:val="22"/>
              </w:rPr>
              <w:t>3、负责大数据平台产品培训，针对不同事业部不同岗位的同事，形成有针对性的培训方案。</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智慧城市项目</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2015.04-2017.10</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售前咨询、需求分析、方案编写、招投标</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方正国际软件(北京)有限公司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本平台是运用信息和通信技术手段感测、分析、整合城市运行核心系统的各项关键信息，从而对包括民生、环保、公共安全、城市服务、工商业活动在内的各种需求做出智能响应。本平台运用物联网、云计算、大数据、空间地理信息集成等新一代信息技术，通过感知化、互联化、智能化的方式，建立起一套全掌控、全覆盖的智能化城市管理体系，实现对城市信息资源的全面感知、全面整合、全面共享和全面协同，促进城市规划、建设、管理和服务的智慧、和谐发展，开启信息化城市管理新模式。</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负责前期需求调研，技术咨询服务，提供满足客户需求的解决方案、可研报告等工作。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参与过珠海斗门、奎屯、西咸新区等多地市的智慧城市项目</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数据治理建设项目</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2016.01-2017.10</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技术交流，方案编写，数据调研，需求分析</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方正国际软件（北京）有限公司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解决行业当前存在的数据不规范、质量不高、整合压力大、共享困难等问题。在数据整合阶段，有效消除数据冗余；在数据共享方面，能够降低数据共享的复杂性，减少系统接口间的数据转换，实现系统和数据的高效融合。通过数据标准化工作，能够从根本上提升数据的整合、管理及共享服务能力，为构建高层次的信息应用系统，支持高效的数据处理、数据深度分析及信息资源共享。</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负责技术交流，咨询，数据调研、数据标准化工作，熟悉数据标准化建设整体流程，对数据质量，数据模型，主数据有深入了解。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公交大数据项目</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2017.06-2017.08</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技术咨询</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方正国际软件(北京)有限公司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本项目采用云计算、物联网、大数据等新型信息化技术手段，统筹整合公交各类数据资源，构建统一的数据资源体系和数据中心，对外提供多层次、可扩展、安全可靠的共享服务接口，实现对信息资源的深度开发利用，建立公交大数据平台的公交信息共享和应用开发机制，全面支撑公交大数据平台正常、健康的运行和管理，实现不同部门系统间的资源共享和业务协同，有效避免多头投资、重复建设、资源浪费等问题。</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负责大数据平台产品推广，解决方案宣讲，技术交流，针对客户需求，形成定制化解决方案。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文本分析工具</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2015.07-2015.12</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语句分析人员</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方正国际软件(北京)有限公司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本产品通过文本分析，对复杂的警情详情进行文本挖掘和信息检索，将重要信息从文本中抽取出来进行量化表示，从而使繁杂的原始文本转化成结构化的计算机可以识别处理的信息。针对海量文本信息，通过自然语言理解分析处理技术，结合案事件语料模型，将文本中描述的案件文本信息分析出来，形成案事件语义分析结构化信息描述，并存储到相关数据库中，同时对结果并创建相应的索引，方便检索和进一步业务应用。分析信息包括：时间、地点、人员、过程等，从而实现案件信息的自动化分析提取和地图定位，大大提高民警的办事效率。</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负责产品功能分析，词库扩充，量化特征词，完成重要信息的提取，最终形成一套针对公安行业的词库。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犯罪时空分析系统</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2013.03-2015.07</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产品经理</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方正国际软件（北京）有限公司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基于警用大数据，结合GIS技术，通过地图直观显示案件及相关人员信息，通过区域碰撞，热点分析，热区分析，为公安侦查办案工作提供依据。此外，对海量数据进行数据挖掘，预测案发情况，为民警执勤巡逻提供参考。本系统在现有数据成果基础上，实现对犯罪相关数据的深度挖掘、研究及综合展现，使信息产生更高的附加价值，并最终提升警力部署、破案的效率。作为一个犯罪制图工具，将案件的空间信息，各种GIS信息、案件综合信息汇总制图，达到启发破案的目的提供若干个案、系列案件分析模型，为破案提供参考、验证。 数据处理上： 基础数据层，分为两个层次 1.原始数据：包括PGIS现有数据，警综、情报平台的数据，包括旅馆、网吧、卡口等轨迹数据，以及警情案件数据等。 2.人员关系数据抽取工具：负责基于抽取过来的旅馆、网吧等轨迹数据，定期分析汇总形成人员关系库 基础服务层 1.PGIS现有服务：如栅格地图服务、数据访问更新服务等 2.ArcSDE、Oracle Spatial形式的空间数据库</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负责犯罪分析产品的升级版本，重新规划产品方向。负责系统的界面设计，功能设计，编写需求文档，解决方案，产品白皮书等。同时，对之前版本提出算法、界面和功能上的改进，协调美工和研发部门，促进系统落地。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公安行业标准制定</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2014.12-2015.03</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标准制定者</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方正国际软件(北京)有限公司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与公安部相关专家共同制定公安PGIS项目建设标准，规范项目建设。公安PGIS项目是支撑部局各警种业务地理信息应用系统建设的基础应用平台和全国部、省、市三级警用地理信息平台运行体系架构中的最顶层节点，是公安部“金盾工程”二期部级重点建设项目。通过该项目建设，搭建部PGIS平台的计算机软硬件基础设施环境，建设部级警用地理信息空间数据库、标准地址库、业务地理关联库，完成部级综合业务GIS应用系统的开发建设等，为全警提供全国性地图数据和地图应用支撑服务，为部级领导、部局业务警种宏观空间决策分析提供可视化的展示支持。</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参与行业标准制定，提供公安PGIS项目在数据库及数据组织中的标准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运维软件</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2014.04-2014.08</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设计人员</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方正国际软件(北京)有限公司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设计运维功能模块及数据标准，数据模型</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设计运维软件功能模块和表结构（使用Visio和Axure）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已在各地市公安项目中推广</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5719" w:type="dxa"/>
            <w:gridSpan w:val="2"/>
            <w:tcBorders>
              <w:top w:val="nil"/>
            </w:tcBorders>
          </w:tcPr>
          <w:p>
            <w:pPr>
              <w:snapToGrid w:val="0"/>
              <w:spacing w:line="288" w:lineRule="auto"/>
              <w:jc w:val="both"/>
              <w:rPr>
                <w:rFonts w:ascii="宋体" w:hAnsi="宋体"/>
                <w:b/>
                <w:kern w:val="0"/>
              </w:rPr>
            </w:pPr>
            <w:r>
              <w:rPr>
                <w:rFonts w:ascii="宋体" w:hAnsi="宋体"/>
                <w:b/>
                <w:kern w:val="0"/>
                <w:sz w:val="24"/>
                <w:szCs w:val="24"/>
              </w:rPr>
              <w:t>公安PGIS项目</w:t>
            </w:r>
          </w:p>
        </w:tc>
        <w:tc>
          <w:tcPr>
            <w:tcW w:w="3919" w:type="dxa"/>
            <w:tcBorders>
              <w:top w:val="nil"/>
            </w:tcBorders>
          </w:tcPr>
          <w:p>
            <w:pPr>
              <w:snapToGrid w:val="0"/>
              <w:spacing w:line="288" w:lineRule="auto"/>
              <w:jc w:val="right"/>
              <w:rPr>
                <w:rFonts w:ascii="宋体" w:hAnsi="宋体"/>
                <w:kern w:val="0"/>
              </w:rPr>
            </w:pPr>
            <w:r>
              <w:rPr>
                <w:rFonts w:ascii="宋体" w:hAnsi="宋体"/>
                <w:kern w:val="0"/>
              </w:rPr>
              <w:t>2013.11-2014.07</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4" w:hRule="atLeast"/>
        </w:trPr>
        <w:tc>
          <w:tcPr>
            <w:tcW w:w="9638" w:type="dxa"/>
            <w:gridSpan w:val="3"/>
            <w:tcBorders>
              <w:top w:val="nil"/>
            </w:tcBorders>
          </w:tcPr>
          <w:p>
            <w:pPr>
              <w:snapToGrid w:val="0"/>
              <w:spacing w:line="288" w:lineRule="auto"/>
              <w:jc w:val="left"/>
              <w:rPr>
                <w:rFonts w:ascii="宋体" w:hAnsi="宋体"/>
                <w:kern w:val="0"/>
              </w:rPr>
            </w:pPr>
            <w:r>
              <w:rPr>
                <w:rFonts w:ascii="宋体" w:hAnsi="宋体"/>
                <w:kern w:val="0"/>
                <w:sz w:val="24"/>
                <w:szCs w:val="24"/>
              </w:rPr>
              <w:t>PGIS2门户项目负责人</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rPr>
            </w:pPr>
            <w:r>
              <w:rPr>
                <w:rFonts w:hint="eastAsia" w:ascii="宋体" w:hAnsi="宋体"/>
                <w:kern w:val="0"/>
                <w:sz w:val="22"/>
                <w:szCs w:val="22"/>
              </w:rPr>
              <w:t>所在公司：</w:t>
            </w:r>
          </w:p>
        </w:tc>
        <w:tc>
          <w:tcPr>
            <w:tcW w:w="8520" w:type="dxa"/>
            <w:gridSpan w:val="2"/>
            <w:tcBorders>
              <w:top w:val="nil"/>
            </w:tcBorders>
            <w:tcMar>
              <w:left w:w="0" w:type="dxa"/>
            </w:tcMar>
          </w:tcPr>
          <w:p>
            <w:pPr>
              <w:snapToGrid w:val="0"/>
              <w:spacing w:line="288" w:lineRule="auto"/>
              <w:jc w:val="left"/>
              <w:rPr>
                <w:rFonts w:ascii="宋体" w:hAnsi="宋体"/>
                <w:kern w:val="0"/>
                <w:sz w:val="22"/>
                <w:szCs w:val="22"/>
              </w:rPr>
            </w:pPr>
            <w:r>
              <w:rPr>
                <w:rFonts w:ascii="宋体" w:hAnsi="宋体"/>
                <w:kern w:val="0"/>
                <w:sz w:val="22"/>
                <w:szCs w:val="22"/>
              </w:rPr>
              <w:t>方正国际软件(北京)有限公司</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项目描述：</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此项目结合GIS技术，为公安业务部门提供综合管理的能力，包括地图的展示，服务的搭建，数据的管理等</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项目职责：</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 xml:space="preserve">了解用户需求，使用Axure设计PGIS项门户界面及功能，协调团队成员，推动美工、研发、测试各方面，确保产品的质量。 </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118" w:type="dxa"/>
            <w:tcBorders>
              <w:top w:val="nil"/>
            </w:tcBorders>
            <w:tcMar>
              <w:right w:w="0" w:type="dxa"/>
            </w:tcMar>
          </w:tcPr>
          <w:p>
            <w:pPr>
              <w:snapToGrid w:val="0"/>
              <w:spacing w:line="288" w:lineRule="auto"/>
              <w:jc w:val="both"/>
              <w:rPr>
                <w:rFonts w:ascii="宋体" w:hAnsi="宋体"/>
                <w:kern w:val="0"/>
                <w:sz w:val="22"/>
                <w:szCs w:val="22"/>
              </w:rPr>
            </w:pPr>
            <w:r>
              <w:rPr>
                <w:rFonts w:hint="eastAsia" w:ascii="宋体" w:hAnsi="宋体"/>
                <w:kern w:val="0"/>
                <w:sz w:val="22"/>
                <w:szCs w:val="22"/>
              </w:rPr>
              <w:t>项目业绩：</w:t>
            </w:r>
          </w:p>
        </w:tc>
        <w:tc>
          <w:tcPr>
            <w:tcW w:w="8520" w:type="dxa"/>
            <w:gridSpan w:val="2"/>
            <w:tcBorders>
              <w:top w:val="nil"/>
            </w:tcBorders>
            <w:tcMar>
              <w:left w:w="0" w:type="dxa"/>
            </w:tcMar>
          </w:tcPr>
          <w:p>
            <w:pPr>
              <w:snapToGrid w:val="0"/>
              <w:spacing w:line="288" w:lineRule="auto"/>
              <w:jc w:val="both"/>
              <w:rPr>
                <w:rFonts w:ascii="宋体" w:hAnsi="宋体"/>
                <w:kern w:val="0"/>
                <w:sz w:val="22"/>
                <w:szCs w:val="22"/>
              </w:rPr>
            </w:pPr>
            <w:r>
              <w:rPr>
                <w:rFonts w:ascii="宋体" w:hAnsi="宋体"/>
                <w:kern w:val="0"/>
                <w:sz w:val="22"/>
                <w:szCs w:val="22"/>
              </w:rPr>
              <w:t>已成功推广至全国PGIS项目，完成项目升级</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9638" w:type="dxa"/>
            <w:gridSpan w:val="3"/>
            <w:tcBorders>
              <w:top w:val="nil"/>
            </w:tcBorders>
          </w:tcPr>
          <w:p>
            <w:pPr>
              <w:snapToGrid w:val="0"/>
              <w:spacing w:line="288" w:lineRule="auto"/>
              <w:jc w:val="both"/>
              <w:rPr>
                <w:rFonts w:ascii="宋体" w:hAnsi="宋体"/>
                <w:kern w:val="0"/>
                <w:sz w:val="22"/>
                <w:szCs w:val="22"/>
              </w:rPr>
            </w:pPr>
          </w:p>
        </w:tc>
      </w:tr>
    </w:tbl>
    <w:p>
      <w:pPr>
        <w:jc w:val="both"/>
        <w:rPr>
          <w:color w:val="D0CECE" w:themeColor="background2" w:themeShade="E6"/>
        </w:rPr>
      </w:pPr>
    </w:p>
    <w:p>
      <w:pPr>
        <w:jc w:val="both"/>
        <w:rPr>
          <w:color w:val="D0CECE" w:themeColor="background2" w:themeShade="E6"/>
        </w:rPr>
      </w:pPr>
    </w:p>
    <w:tbl>
      <w:tblPr>
        <w:tblStyle w:val="25"/>
        <w:tblW w:w="9638" w:type="dxa"/>
        <w:tblInd w:w="0" w:type="dxa"/>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38"/>
      </w:tblGrid>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638" w:type="dxa"/>
            <w:tcBorders>
              <w:top w:val="single" w:color="D0CECE" w:themeColor="background2" w:themeShade="E6" w:sz="4" w:space="0"/>
            </w:tcBorders>
          </w:tcPr>
          <w:p>
            <w:pPr>
              <w:snapToGrid w:val="0"/>
              <w:jc w:val="both"/>
              <w:rPr>
                <w:rFonts w:ascii="宋体" w:hAnsi="宋体"/>
                <w:b/>
                <w:kern w:val="0"/>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638" w:type="dxa"/>
            <w:tcBorders>
              <w:top w:val="nil"/>
            </w:tcBorders>
          </w:tcPr>
          <w:p>
            <w:pPr>
              <w:snapToGrid w:val="0"/>
              <w:jc w:val="both"/>
              <w:rPr>
                <w:rFonts w:ascii="宋体" w:hAnsi="宋体"/>
                <w:kern w:val="0"/>
              </w:rPr>
            </w:pPr>
            <w:r>
              <w:rPr>
                <w:rFonts w:hint="eastAsia" w:ascii="宋体" w:hAnsi="宋体"/>
                <w:b/>
                <w:kern w:val="0"/>
                <w:sz w:val="30"/>
                <w:szCs w:val="30"/>
              </w:rPr>
              <w:t>自我评价</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638" w:type="dxa"/>
            <w:tcBorders>
              <w:top w:val="nil"/>
            </w:tcBorders>
          </w:tcPr>
          <w:p>
            <w:pPr>
              <w:snapToGrid w:val="0"/>
              <w:spacing w:line="288" w:lineRule="auto"/>
              <w:jc w:val="left"/>
              <w:rPr>
                <w:rFonts w:ascii="宋体" w:hAnsi="宋体"/>
                <w:b/>
                <w:kern w:val="0"/>
              </w:rPr>
            </w:pPr>
            <w:r>
              <w:rPr>
                <w:rFonts w:ascii="宋体" w:hAnsi="宋体"/>
                <w:kern w:val="0"/>
                <w:sz w:val="22"/>
                <w:szCs w:val="22"/>
              </w:rPr>
              <w:t>本人做事认真，细心，责任感，有较强的适应能力和学习能力。</w:t>
            </w:r>
            <w:r>
              <w:rPr>
                <w:rFonts w:ascii="宋体" w:hAnsi="宋体"/>
                <w:kern w:val="0"/>
                <w:sz w:val="22"/>
                <w:szCs w:val="22"/>
              </w:rPr>
              <w:br w:type="textWrapping"/>
            </w:r>
            <w:r>
              <w:rPr>
                <w:rFonts w:ascii="宋体" w:hAnsi="宋体"/>
                <w:kern w:val="0"/>
                <w:sz w:val="22"/>
                <w:szCs w:val="22"/>
              </w:rPr>
              <w:t>6年甲方和乙方工作经验，具备较强的逻辑思维能力、学习创新能力和语言文字表达能力，具备较强的跨团队沟通、协调、推动能力，能够推动产品落地；工作有责任心强，能适应相关压力并积极主动的完成工作。</w:t>
            </w:r>
            <w:r>
              <w:rPr>
                <w:rFonts w:ascii="宋体" w:hAnsi="宋体"/>
                <w:kern w:val="0"/>
                <w:sz w:val="22"/>
                <w:szCs w:val="22"/>
              </w:rPr>
              <w:br w:type="textWrapping"/>
            </w:r>
            <w:r>
              <w:rPr>
                <w:rFonts w:ascii="宋体" w:hAnsi="宋体"/>
                <w:kern w:val="0"/>
                <w:sz w:val="22"/>
                <w:szCs w:val="22"/>
              </w:rPr>
              <w:t>有一定的编程基础，能够熟练操作GIS专业相关软件以及办公软件。</w:t>
            </w:r>
            <w:r>
              <w:rPr>
                <w:rFonts w:ascii="宋体" w:hAnsi="宋体"/>
                <w:kern w:val="0"/>
                <w:sz w:val="22"/>
                <w:szCs w:val="22"/>
              </w:rPr>
              <w:br w:type="textWrapping"/>
            </w:r>
            <w:r>
              <w:rPr>
                <w:rFonts w:ascii="宋体" w:hAnsi="宋体"/>
                <w:kern w:val="0"/>
                <w:sz w:val="22"/>
                <w:szCs w:val="22"/>
              </w:rPr>
              <w:t>掌握英语，有良好的阅读、写作、沟通交流的能力。</w:t>
            </w:r>
          </w:p>
        </w:tc>
      </w:tr>
    </w:tbl>
    <w:p>
      <w:pPr>
        <w:jc w:val="both"/>
        <w:rPr>
          <w:color w:val="D0CECE" w:themeColor="background2" w:themeShade="E6"/>
        </w:rPr>
      </w:pPr>
    </w:p>
    <w:tbl>
      <w:tblPr>
        <w:tblStyle w:val="25"/>
        <w:tblW w:w="9638" w:type="dxa"/>
        <w:tblInd w:w="0" w:type="dxa"/>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38"/>
      </w:tblGrid>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638" w:type="dxa"/>
            <w:tcBorders>
              <w:top w:val="single" w:color="D0CECE" w:themeColor="background2" w:themeShade="E6" w:sz="4" w:space="0"/>
            </w:tcBorders>
          </w:tcPr>
          <w:p>
            <w:pPr>
              <w:snapToGrid w:val="0"/>
              <w:spacing w:line="288" w:lineRule="auto"/>
              <w:jc w:val="left"/>
              <w:rPr>
                <w:rFonts w:ascii="宋体" w:hAnsi="宋体"/>
                <w:b/>
                <w:kern w:val="0"/>
              </w:rPr>
            </w:pP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638" w:type="dxa"/>
            <w:tcBorders>
              <w:top w:val="nil"/>
            </w:tcBorders>
          </w:tcPr>
          <w:p>
            <w:pPr>
              <w:snapToGrid w:val="0"/>
              <w:spacing w:line="288" w:lineRule="auto"/>
              <w:jc w:val="left"/>
              <w:rPr>
                <w:rFonts w:ascii="宋体" w:hAnsi="宋体"/>
                <w:kern w:val="0"/>
                <w:sz w:val="22"/>
                <w:szCs w:val="22"/>
              </w:rPr>
            </w:pPr>
            <w:r>
              <w:rPr>
                <w:rFonts w:hint="eastAsia" w:ascii="宋体" w:hAnsi="宋体"/>
                <w:b/>
                <w:kern w:val="0"/>
                <w:sz w:val="30"/>
                <w:szCs w:val="30"/>
              </w:rPr>
              <w:t>附加信息</w:t>
            </w:r>
          </w:p>
        </w:tc>
      </w:tr>
      <w:tr>
        <w:tblPrEx>
          <w:tblBorders>
            <w:top w:val="single" w:color="D0CECE" w:themeColor="background2" w:themeShade="E6"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638" w:type="dxa"/>
            <w:tcBorders>
              <w:top w:val="nil"/>
            </w:tcBorders>
          </w:tcPr>
          <w:p>
            <w:pPr>
              <w:snapToGrid w:val="0"/>
              <w:spacing w:line="288" w:lineRule="auto"/>
              <w:jc w:val="left"/>
              <w:rPr>
                <w:rFonts w:ascii="宋体" w:hAnsi="宋体"/>
                <w:b/>
                <w:kern w:val="0"/>
              </w:rPr>
            </w:pPr>
            <w:r>
              <w:rPr>
                <w:rFonts w:ascii="宋体" w:hAnsi="宋体"/>
                <w:kern w:val="0"/>
                <w:sz w:val="22"/>
                <w:szCs w:val="22"/>
              </w:rPr>
              <w:t>曾获 院校级三等奖奖学金</w:t>
            </w:r>
            <w:r>
              <w:rPr>
                <w:rFonts w:ascii="宋体" w:hAnsi="宋体"/>
                <w:kern w:val="0"/>
                <w:sz w:val="22"/>
                <w:szCs w:val="22"/>
              </w:rPr>
              <w:br w:type="textWrapping"/>
            </w:r>
            <w:r>
              <w:rPr>
                <w:rFonts w:ascii="宋体" w:hAnsi="宋体"/>
                <w:kern w:val="0"/>
                <w:sz w:val="22"/>
                <w:szCs w:val="22"/>
              </w:rPr>
              <w:t>获得2010年学院三等奖学金</w:t>
            </w:r>
            <w:r>
              <w:rPr>
                <w:rFonts w:ascii="宋体" w:hAnsi="宋体"/>
                <w:kern w:val="0"/>
                <w:sz w:val="22"/>
                <w:szCs w:val="22"/>
              </w:rPr>
              <w:br w:type="textWrapping"/>
            </w:r>
            <w:r>
              <w:rPr>
                <w:rFonts w:ascii="宋体" w:hAnsi="宋体"/>
                <w:kern w:val="0"/>
                <w:sz w:val="22"/>
                <w:szCs w:val="22"/>
              </w:rPr>
              <w:t>GIS软件操作大赛三等奖 | 院校级</w:t>
            </w:r>
          </w:p>
        </w:tc>
      </w:tr>
    </w:tbl>
    <w:p>
      <w:pPr>
        <w:jc w:val="both"/>
        <w:rPr>
          <w:color w:val="D0CECE" w:themeColor="background2" w:themeShade="E6"/>
        </w:rPr>
      </w:pPr>
    </w:p>
    <w:p>
      <w:pPr>
        <w:jc w:val="both"/>
        <w:rPr>
          <w:color w:val="D0CECE" w:themeColor="background2" w:themeShade="E6"/>
        </w:rPr>
      </w:pPr>
    </w:p>
    <w:p>
      <w:pPr>
        <w:jc w:val="both"/>
        <w:rPr>
          <w:color w:val="D0CECE" w:themeColor="background2" w:themeShade="E6"/>
        </w:rPr>
      </w:pPr>
    </w:p>
    <w:p>
      <w:pPr>
        <w:jc w:val="both"/>
        <w:rPr>
          <w:color w:val="D0CECE" w:themeColor="background2" w:themeShade="E6"/>
        </w:rPr>
      </w:pPr>
    </w:p>
    <w:p>
      <w:pPr>
        <w:jc w:val="both"/>
        <w:rPr>
          <w:color w:val="D0CECE" w:themeColor="background2" w:themeShade="E6"/>
        </w:rPr>
      </w:pPr>
    </w:p>
    <w:p>
      <w:pPr>
        <w:spacing w:line="240" w:lineRule="exact"/>
        <w:jc w:val="left"/>
        <w:rPr>
          <w:rFonts w:ascii="宋体" w:hAnsi="宋体"/>
          <w:b/>
        </w:rPr>
      </w:pPr>
    </w:p>
    <w:sectPr>
      <w:footerReference r:id="rId3" w:type="default"/>
      <w:pgSz w:w="11906" w:h="16838"/>
      <w:pgMar w:top="851" w:right="1134" w:bottom="851" w:left="1134" w:header="851"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Light">
    <w:altName w:val="宋体"/>
    <w:panose1 w:val="02010600030101010101"/>
    <w:charset w:val="86"/>
    <w:family w:val="auto"/>
    <w:pitch w:val="default"/>
    <w:sig w:usb0="00000000" w:usb1="00000000" w:usb2="00000016" w:usb3="00000000" w:csb0="0004000F" w:csb1="00000000"/>
  </w:font>
  <w:font w:name="等线">
    <w:altName w:val="微软雅黑"/>
    <w:panose1 w:val="02010600030101010101"/>
    <w:charset w:val="86"/>
    <w:family w:val="auto"/>
    <w:pitch w:val="default"/>
    <w:sig w:usb0="00000000" w:usb1="00000000" w:usb2="00000016" w:usb3="00000000" w:csb0="0004000F" w:csb1="00000000"/>
  </w:font>
  <w:font w:name="Tahoma">
    <w:panose1 w:val="020B0604030504040204"/>
    <w:charset w:val="00"/>
    <w:family w:val="swiss"/>
    <w:pitch w:val="default"/>
    <w:sig w:usb0="E1002EFF" w:usb1="C000605B" w:usb2="00000029" w:usb3="00000000" w:csb0="200101FF" w:csb1="2028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rPr>
        <w:color w:val="AFABAB" w:themeColor="background2" w:themeShade="BF"/>
      </w:rPr>
    </w:pPr>
    <w:r>
      <w:rPr>
        <w:rFonts w:hint="eastAsia"/>
        <w:color w:val="AFABAB" w:themeColor="background2" w:themeShade="BF"/>
      </w:rPr>
      <w:t>简历来自：猎聘</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A0540C"/>
    <w:multiLevelType w:val="multilevel"/>
    <w:tmpl w:val="20A0540C"/>
    <w:lvl w:ilvl="0" w:tentative="0">
      <w:start w:val="1"/>
      <w:numFmt w:val="decimal"/>
      <w:pStyle w:val="2"/>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pStyle w:val="4"/>
      <w:suff w:val="space"/>
      <w:lvlText w:val="%1.%2.%3"/>
      <w:lvlJc w:val="left"/>
      <w:pPr>
        <w:ind w:left="142"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B30"/>
    <w:rsid w:val="000017E3"/>
    <w:rsid w:val="00006FE6"/>
    <w:rsid w:val="000104C0"/>
    <w:rsid w:val="000203CB"/>
    <w:rsid w:val="00021ADC"/>
    <w:rsid w:val="00025B3A"/>
    <w:rsid w:val="00032448"/>
    <w:rsid w:val="00034A14"/>
    <w:rsid w:val="00051C93"/>
    <w:rsid w:val="00063B3B"/>
    <w:rsid w:val="00067A07"/>
    <w:rsid w:val="00070E58"/>
    <w:rsid w:val="000715B4"/>
    <w:rsid w:val="00085DC3"/>
    <w:rsid w:val="00094D1C"/>
    <w:rsid w:val="00097878"/>
    <w:rsid w:val="000B3EE3"/>
    <w:rsid w:val="000B6313"/>
    <w:rsid w:val="000C2350"/>
    <w:rsid w:val="000C3796"/>
    <w:rsid w:val="000C589A"/>
    <w:rsid w:val="000C668C"/>
    <w:rsid w:val="000D4525"/>
    <w:rsid w:val="000E0B63"/>
    <w:rsid w:val="000E4FBC"/>
    <w:rsid w:val="000E7A6D"/>
    <w:rsid w:val="000F1F4E"/>
    <w:rsid w:val="000F5163"/>
    <w:rsid w:val="00107DB6"/>
    <w:rsid w:val="00134A23"/>
    <w:rsid w:val="00142588"/>
    <w:rsid w:val="0014355D"/>
    <w:rsid w:val="0016300E"/>
    <w:rsid w:val="00182B7D"/>
    <w:rsid w:val="0019071D"/>
    <w:rsid w:val="00190A51"/>
    <w:rsid w:val="00193CE1"/>
    <w:rsid w:val="001A70CE"/>
    <w:rsid w:val="001C50F8"/>
    <w:rsid w:val="001D7C3A"/>
    <w:rsid w:val="001E4AF5"/>
    <w:rsid w:val="00207757"/>
    <w:rsid w:val="00212AAE"/>
    <w:rsid w:val="00215835"/>
    <w:rsid w:val="00220FFF"/>
    <w:rsid w:val="00221843"/>
    <w:rsid w:val="002271B5"/>
    <w:rsid w:val="002310D6"/>
    <w:rsid w:val="00234A8C"/>
    <w:rsid w:val="00256FE0"/>
    <w:rsid w:val="0025742F"/>
    <w:rsid w:val="002B5CC7"/>
    <w:rsid w:val="002C2887"/>
    <w:rsid w:val="002C4F38"/>
    <w:rsid w:val="002E31D8"/>
    <w:rsid w:val="002F271C"/>
    <w:rsid w:val="002F38E8"/>
    <w:rsid w:val="002F6CA6"/>
    <w:rsid w:val="003032FE"/>
    <w:rsid w:val="00303EFA"/>
    <w:rsid w:val="00304F0A"/>
    <w:rsid w:val="00313EC4"/>
    <w:rsid w:val="00313F8E"/>
    <w:rsid w:val="00315A6B"/>
    <w:rsid w:val="00322B82"/>
    <w:rsid w:val="003249B0"/>
    <w:rsid w:val="003379DA"/>
    <w:rsid w:val="0034599E"/>
    <w:rsid w:val="00360200"/>
    <w:rsid w:val="00361837"/>
    <w:rsid w:val="00370FEF"/>
    <w:rsid w:val="00371D4F"/>
    <w:rsid w:val="00377E59"/>
    <w:rsid w:val="00384352"/>
    <w:rsid w:val="00390C6E"/>
    <w:rsid w:val="00394FF6"/>
    <w:rsid w:val="00396E55"/>
    <w:rsid w:val="003C5E8A"/>
    <w:rsid w:val="003C7023"/>
    <w:rsid w:val="003D37ED"/>
    <w:rsid w:val="003E0FD2"/>
    <w:rsid w:val="003F152C"/>
    <w:rsid w:val="003F7AB0"/>
    <w:rsid w:val="0040271B"/>
    <w:rsid w:val="00404339"/>
    <w:rsid w:val="004159C5"/>
    <w:rsid w:val="00415F4F"/>
    <w:rsid w:val="00431F63"/>
    <w:rsid w:val="00432470"/>
    <w:rsid w:val="00444388"/>
    <w:rsid w:val="00444E22"/>
    <w:rsid w:val="00462EE0"/>
    <w:rsid w:val="00474745"/>
    <w:rsid w:val="004762C4"/>
    <w:rsid w:val="00484FA6"/>
    <w:rsid w:val="004A35D3"/>
    <w:rsid w:val="004A4906"/>
    <w:rsid w:val="004A586F"/>
    <w:rsid w:val="004B3894"/>
    <w:rsid w:val="004B4927"/>
    <w:rsid w:val="004B589A"/>
    <w:rsid w:val="004C19E3"/>
    <w:rsid w:val="004C76A0"/>
    <w:rsid w:val="004E4200"/>
    <w:rsid w:val="004E7665"/>
    <w:rsid w:val="004F0E28"/>
    <w:rsid w:val="004F1A9D"/>
    <w:rsid w:val="004F2C55"/>
    <w:rsid w:val="00536D81"/>
    <w:rsid w:val="005433EF"/>
    <w:rsid w:val="00553BED"/>
    <w:rsid w:val="00563B21"/>
    <w:rsid w:val="00566FD7"/>
    <w:rsid w:val="00574642"/>
    <w:rsid w:val="005766A7"/>
    <w:rsid w:val="00576974"/>
    <w:rsid w:val="0058133E"/>
    <w:rsid w:val="00582174"/>
    <w:rsid w:val="00582B91"/>
    <w:rsid w:val="00585F06"/>
    <w:rsid w:val="0059127A"/>
    <w:rsid w:val="005A0F6B"/>
    <w:rsid w:val="005A609C"/>
    <w:rsid w:val="005B211A"/>
    <w:rsid w:val="005D64B5"/>
    <w:rsid w:val="005D6FB6"/>
    <w:rsid w:val="005D7DB4"/>
    <w:rsid w:val="0060155B"/>
    <w:rsid w:val="006020AE"/>
    <w:rsid w:val="0060501C"/>
    <w:rsid w:val="00605180"/>
    <w:rsid w:val="00605C94"/>
    <w:rsid w:val="00607725"/>
    <w:rsid w:val="006118F9"/>
    <w:rsid w:val="00614748"/>
    <w:rsid w:val="00626529"/>
    <w:rsid w:val="00630FD5"/>
    <w:rsid w:val="0064149A"/>
    <w:rsid w:val="00656CF6"/>
    <w:rsid w:val="006610DF"/>
    <w:rsid w:val="00662F5C"/>
    <w:rsid w:val="006643AA"/>
    <w:rsid w:val="00670B0D"/>
    <w:rsid w:val="0068212D"/>
    <w:rsid w:val="00683327"/>
    <w:rsid w:val="00684963"/>
    <w:rsid w:val="006956DB"/>
    <w:rsid w:val="006B5ABA"/>
    <w:rsid w:val="006B62E1"/>
    <w:rsid w:val="006C2A38"/>
    <w:rsid w:val="006C49CC"/>
    <w:rsid w:val="006D1A63"/>
    <w:rsid w:val="006E3BEA"/>
    <w:rsid w:val="006F3590"/>
    <w:rsid w:val="00702E37"/>
    <w:rsid w:val="00710CF0"/>
    <w:rsid w:val="0071371B"/>
    <w:rsid w:val="00713A95"/>
    <w:rsid w:val="00715BCD"/>
    <w:rsid w:val="0072037A"/>
    <w:rsid w:val="0072177D"/>
    <w:rsid w:val="007220CC"/>
    <w:rsid w:val="007235E8"/>
    <w:rsid w:val="00723A30"/>
    <w:rsid w:val="00741BB9"/>
    <w:rsid w:val="00751473"/>
    <w:rsid w:val="0076479A"/>
    <w:rsid w:val="00792AB2"/>
    <w:rsid w:val="00795580"/>
    <w:rsid w:val="00795E40"/>
    <w:rsid w:val="007A29AD"/>
    <w:rsid w:val="007A5B12"/>
    <w:rsid w:val="007B4C66"/>
    <w:rsid w:val="007B4F0B"/>
    <w:rsid w:val="007C542D"/>
    <w:rsid w:val="007E5D6D"/>
    <w:rsid w:val="007F48C0"/>
    <w:rsid w:val="007F64B8"/>
    <w:rsid w:val="0081704D"/>
    <w:rsid w:val="00824CFD"/>
    <w:rsid w:val="00833BAB"/>
    <w:rsid w:val="00836107"/>
    <w:rsid w:val="00836A47"/>
    <w:rsid w:val="00855D9D"/>
    <w:rsid w:val="00873D45"/>
    <w:rsid w:val="00877152"/>
    <w:rsid w:val="0087722F"/>
    <w:rsid w:val="00882DD4"/>
    <w:rsid w:val="00894C30"/>
    <w:rsid w:val="008955C9"/>
    <w:rsid w:val="008A2B4F"/>
    <w:rsid w:val="008A7EA4"/>
    <w:rsid w:val="008B0468"/>
    <w:rsid w:val="008B0795"/>
    <w:rsid w:val="008B2C86"/>
    <w:rsid w:val="008B2E27"/>
    <w:rsid w:val="008B4A15"/>
    <w:rsid w:val="008C0F1F"/>
    <w:rsid w:val="008C1C37"/>
    <w:rsid w:val="008C23C2"/>
    <w:rsid w:val="008C4DD6"/>
    <w:rsid w:val="008D32E4"/>
    <w:rsid w:val="008E179E"/>
    <w:rsid w:val="008E1BE9"/>
    <w:rsid w:val="008F246E"/>
    <w:rsid w:val="008F3D4A"/>
    <w:rsid w:val="008F70C3"/>
    <w:rsid w:val="009114F2"/>
    <w:rsid w:val="00917C64"/>
    <w:rsid w:val="00952B98"/>
    <w:rsid w:val="00957C6F"/>
    <w:rsid w:val="0096310C"/>
    <w:rsid w:val="009644CA"/>
    <w:rsid w:val="00964C0E"/>
    <w:rsid w:val="00965DD4"/>
    <w:rsid w:val="00966133"/>
    <w:rsid w:val="0097469D"/>
    <w:rsid w:val="0097661E"/>
    <w:rsid w:val="00980899"/>
    <w:rsid w:val="00984AB7"/>
    <w:rsid w:val="00994DA8"/>
    <w:rsid w:val="009965A6"/>
    <w:rsid w:val="00996ECD"/>
    <w:rsid w:val="009A44DB"/>
    <w:rsid w:val="009A4D77"/>
    <w:rsid w:val="009C02EF"/>
    <w:rsid w:val="009C094A"/>
    <w:rsid w:val="009C4F23"/>
    <w:rsid w:val="009D1F72"/>
    <w:rsid w:val="009D7798"/>
    <w:rsid w:val="009E14DF"/>
    <w:rsid w:val="009F6EDF"/>
    <w:rsid w:val="00A008A3"/>
    <w:rsid w:val="00A02F94"/>
    <w:rsid w:val="00A11700"/>
    <w:rsid w:val="00A27B88"/>
    <w:rsid w:val="00A301FB"/>
    <w:rsid w:val="00A3057F"/>
    <w:rsid w:val="00A373AE"/>
    <w:rsid w:val="00A52735"/>
    <w:rsid w:val="00A52D90"/>
    <w:rsid w:val="00A63F9F"/>
    <w:rsid w:val="00A74358"/>
    <w:rsid w:val="00A82468"/>
    <w:rsid w:val="00A85C57"/>
    <w:rsid w:val="00AB1F70"/>
    <w:rsid w:val="00AB4F05"/>
    <w:rsid w:val="00AB6893"/>
    <w:rsid w:val="00AE5D12"/>
    <w:rsid w:val="00AF1ABE"/>
    <w:rsid w:val="00AF44A3"/>
    <w:rsid w:val="00B0385F"/>
    <w:rsid w:val="00B07185"/>
    <w:rsid w:val="00B22F74"/>
    <w:rsid w:val="00B30B7E"/>
    <w:rsid w:val="00B42E78"/>
    <w:rsid w:val="00B43E58"/>
    <w:rsid w:val="00B53A9F"/>
    <w:rsid w:val="00B54C14"/>
    <w:rsid w:val="00B61251"/>
    <w:rsid w:val="00B6255D"/>
    <w:rsid w:val="00B626A5"/>
    <w:rsid w:val="00B8374E"/>
    <w:rsid w:val="00B87D56"/>
    <w:rsid w:val="00B90199"/>
    <w:rsid w:val="00B94C5B"/>
    <w:rsid w:val="00B94F6A"/>
    <w:rsid w:val="00B97770"/>
    <w:rsid w:val="00BA0D58"/>
    <w:rsid w:val="00BB0976"/>
    <w:rsid w:val="00BB20CB"/>
    <w:rsid w:val="00BB44FD"/>
    <w:rsid w:val="00BB6851"/>
    <w:rsid w:val="00BC3B60"/>
    <w:rsid w:val="00BC682D"/>
    <w:rsid w:val="00BC7713"/>
    <w:rsid w:val="00BD46D6"/>
    <w:rsid w:val="00BE3C4E"/>
    <w:rsid w:val="00C10998"/>
    <w:rsid w:val="00C25112"/>
    <w:rsid w:val="00C30EF2"/>
    <w:rsid w:val="00C40A15"/>
    <w:rsid w:val="00C42545"/>
    <w:rsid w:val="00C43144"/>
    <w:rsid w:val="00C44B30"/>
    <w:rsid w:val="00C66F1F"/>
    <w:rsid w:val="00C71E39"/>
    <w:rsid w:val="00C92D66"/>
    <w:rsid w:val="00CA293E"/>
    <w:rsid w:val="00CA452E"/>
    <w:rsid w:val="00CB5320"/>
    <w:rsid w:val="00CB73A7"/>
    <w:rsid w:val="00CD2D1C"/>
    <w:rsid w:val="00CE1386"/>
    <w:rsid w:val="00CE716E"/>
    <w:rsid w:val="00CF5E41"/>
    <w:rsid w:val="00D01A5E"/>
    <w:rsid w:val="00D04F14"/>
    <w:rsid w:val="00D063F6"/>
    <w:rsid w:val="00D06DC2"/>
    <w:rsid w:val="00D1049C"/>
    <w:rsid w:val="00D1466B"/>
    <w:rsid w:val="00D37126"/>
    <w:rsid w:val="00D45148"/>
    <w:rsid w:val="00D46DC7"/>
    <w:rsid w:val="00D521EE"/>
    <w:rsid w:val="00D6728B"/>
    <w:rsid w:val="00D853F7"/>
    <w:rsid w:val="00DA56A1"/>
    <w:rsid w:val="00DB34DB"/>
    <w:rsid w:val="00DC0F02"/>
    <w:rsid w:val="00DC6630"/>
    <w:rsid w:val="00DD769F"/>
    <w:rsid w:val="00DD77D4"/>
    <w:rsid w:val="00DE19D8"/>
    <w:rsid w:val="00DE4FAA"/>
    <w:rsid w:val="00E168A7"/>
    <w:rsid w:val="00E2595A"/>
    <w:rsid w:val="00E34B60"/>
    <w:rsid w:val="00E407EB"/>
    <w:rsid w:val="00E414AC"/>
    <w:rsid w:val="00E7536E"/>
    <w:rsid w:val="00E807AC"/>
    <w:rsid w:val="00E816F5"/>
    <w:rsid w:val="00E82576"/>
    <w:rsid w:val="00E83A47"/>
    <w:rsid w:val="00E94AEE"/>
    <w:rsid w:val="00EB06B0"/>
    <w:rsid w:val="00ED4C1E"/>
    <w:rsid w:val="00ED7D2E"/>
    <w:rsid w:val="00EE158F"/>
    <w:rsid w:val="00EE40BD"/>
    <w:rsid w:val="00EE619E"/>
    <w:rsid w:val="00F01915"/>
    <w:rsid w:val="00F05924"/>
    <w:rsid w:val="00F11726"/>
    <w:rsid w:val="00F20D12"/>
    <w:rsid w:val="00F40270"/>
    <w:rsid w:val="00F40792"/>
    <w:rsid w:val="00F413FC"/>
    <w:rsid w:val="00F4240E"/>
    <w:rsid w:val="00F4600C"/>
    <w:rsid w:val="00F779C7"/>
    <w:rsid w:val="00F803A8"/>
    <w:rsid w:val="00F856C3"/>
    <w:rsid w:val="00F90A06"/>
    <w:rsid w:val="00F96F49"/>
    <w:rsid w:val="00FB3A2D"/>
    <w:rsid w:val="00FC2C0A"/>
    <w:rsid w:val="00FC7220"/>
    <w:rsid w:val="00FD0B56"/>
    <w:rsid w:val="00FE1B19"/>
    <w:rsid w:val="00FE2719"/>
    <w:rsid w:val="1901068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nhideWhenUsed="0" w:uiPriority="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semiHidden="0" w:name="table of figures"/>
    <w:lsdException w:uiPriority="99" w:name="envelope address"/>
    <w:lsdException w:uiPriority="99" w:name="envelope return"/>
    <w:lsdException w:uiPriority="99" w:name="footnote reference"/>
    <w:lsdException w:unhideWhenUsed="0"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1" w:semiHidden="0" w:name="Table Grid"/>
    <w:lsdException w:uiPriority="99" w:name="Table Theme"/>
    <w:lsdException w:unhideWhenUsed="0" w:uiPriority="67"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72"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kern w:val="2"/>
      <w:lang w:val="en-US" w:eastAsia="zh-CN" w:bidi="ar-SA"/>
    </w:rPr>
  </w:style>
  <w:style w:type="paragraph" w:styleId="2">
    <w:name w:val="heading 1"/>
    <w:basedOn w:val="1"/>
    <w:next w:val="1"/>
    <w:link w:val="35"/>
    <w:qFormat/>
    <w:uiPriority w:val="9"/>
    <w:pPr>
      <w:keepNext/>
      <w:keepLines/>
      <w:numPr>
        <w:ilvl w:val="0"/>
        <w:numId w:val="1"/>
      </w:numPr>
      <w:spacing w:before="360" w:after="360"/>
      <w:outlineLvl w:val="0"/>
    </w:pPr>
    <w:rPr>
      <w:b/>
      <w:bCs/>
      <w:kern w:val="44"/>
      <w:sz w:val="32"/>
      <w:szCs w:val="44"/>
    </w:rPr>
  </w:style>
  <w:style w:type="paragraph" w:styleId="3">
    <w:name w:val="heading 2"/>
    <w:basedOn w:val="1"/>
    <w:next w:val="1"/>
    <w:link w:val="52"/>
    <w:qFormat/>
    <w:uiPriority w:val="0"/>
    <w:pPr>
      <w:spacing w:before="240" w:after="240"/>
      <w:outlineLvl w:val="1"/>
    </w:pPr>
    <w:rPr>
      <w:b/>
      <w:bCs/>
      <w:sz w:val="28"/>
      <w:szCs w:val="36"/>
    </w:rPr>
  </w:style>
  <w:style w:type="paragraph" w:styleId="4">
    <w:name w:val="heading 3"/>
    <w:basedOn w:val="1"/>
    <w:next w:val="1"/>
    <w:link w:val="53"/>
    <w:qFormat/>
    <w:uiPriority w:val="9"/>
    <w:pPr>
      <w:numPr>
        <w:ilvl w:val="2"/>
        <w:numId w:val="1"/>
      </w:numPr>
      <w:spacing w:before="120" w:after="120"/>
      <w:outlineLvl w:val="2"/>
    </w:pPr>
    <w:rPr>
      <w:b/>
      <w:bCs/>
      <w:szCs w:val="27"/>
    </w:rPr>
  </w:style>
  <w:style w:type="paragraph" w:styleId="5">
    <w:name w:val="heading 4"/>
    <w:basedOn w:val="1"/>
    <w:next w:val="1"/>
    <w:link w:val="54"/>
    <w:unhideWhenUsed/>
    <w:qFormat/>
    <w:uiPriority w:val="9"/>
    <w:pPr>
      <w:keepNext/>
      <w:keepLines/>
      <w:outlineLvl w:val="3"/>
    </w:pPr>
    <w:rPr>
      <w:rFonts w:cstheme="majorBidi"/>
      <w:bCs/>
      <w:szCs w:val="28"/>
    </w:rPr>
  </w:style>
  <w:style w:type="character" w:default="1" w:styleId="26">
    <w:name w:val="Default Paragraph Font"/>
    <w:semiHidden/>
    <w:unhideWhenUsed/>
    <w:uiPriority w:val="1"/>
  </w:style>
  <w:style w:type="table" w:default="1" w:styleId="24">
    <w:name w:val="Normal Table"/>
    <w:semiHidden/>
    <w:unhideWhenUsed/>
    <w:uiPriority w:val="99"/>
    <w:tblPr>
      <w:tblLayout w:type="fixed"/>
      <w:tblCellMar>
        <w:top w:w="0" w:type="dxa"/>
        <w:left w:w="108" w:type="dxa"/>
        <w:bottom w:w="0" w:type="dxa"/>
        <w:right w:w="108" w:type="dxa"/>
      </w:tblCellMar>
    </w:tblPr>
  </w:style>
  <w:style w:type="paragraph" w:styleId="6">
    <w:name w:val="toc 7"/>
    <w:basedOn w:val="1"/>
    <w:next w:val="1"/>
    <w:unhideWhenUsed/>
    <w:uiPriority w:val="39"/>
    <w:pPr>
      <w:ind w:left="2520" w:leftChars="1200"/>
      <w:jc w:val="both"/>
    </w:pPr>
    <w:rPr>
      <w:rFonts w:asciiTheme="minorHAnsi" w:hAnsiTheme="minorHAnsi" w:eastAsiaTheme="minorEastAsia"/>
      <w:sz w:val="21"/>
    </w:rPr>
  </w:style>
  <w:style w:type="paragraph" w:styleId="7">
    <w:name w:val="caption"/>
    <w:basedOn w:val="1"/>
    <w:next w:val="1"/>
    <w:qFormat/>
    <w:uiPriority w:val="35"/>
    <w:rPr>
      <w:rFonts w:eastAsia="黑体" w:asciiTheme="majorHAnsi" w:hAnsiTheme="majorHAnsi" w:cstheme="majorBidi"/>
    </w:rPr>
  </w:style>
  <w:style w:type="paragraph" w:styleId="8">
    <w:name w:val="Document Map"/>
    <w:basedOn w:val="1"/>
    <w:link w:val="60"/>
    <w:semiHidden/>
    <w:unhideWhenUsed/>
    <w:uiPriority w:val="99"/>
    <w:rPr>
      <w:rFonts w:ascii="宋体"/>
      <w:sz w:val="18"/>
      <w:szCs w:val="18"/>
    </w:rPr>
  </w:style>
  <w:style w:type="paragraph" w:styleId="9">
    <w:name w:val="annotation text"/>
    <w:basedOn w:val="1"/>
    <w:link w:val="55"/>
    <w:semiHidden/>
    <w:uiPriority w:val="0"/>
    <w:rPr>
      <w:szCs w:val="24"/>
    </w:rPr>
  </w:style>
  <w:style w:type="paragraph" w:styleId="10">
    <w:name w:val="toc 5"/>
    <w:basedOn w:val="1"/>
    <w:next w:val="1"/>
    <w:unhideWhenUsed/>
    <w:uiPriority w:val="39"/>
    <w:pPr>
      <w:ind w:left="1680" w:leftChars="800"/>
      <w:jc w:val="both"/>
    </w:pPr>
    <w:rPr>
      <w:rFonts w:asciiTheme="minorHAnsi" w:hAnsiTheme="minorHAnsi" w:eastAsiaTheme="minorEastAsia"/>
      <w:sz w:val="21"/>
    </w:rPr>
  </w:style>
  <w:style w:type="paragraph" w:styleId="11">
    <w:name w:val="toc 3"/>
    <w:basedOn w:val="1"/>
    <w:next w:val="1"/>
    <w:unhideWhenUsed/>
    <w:uiPriority w:val="39"/>
    <w:pPr>
      <w:ind w:firstLine="300" w:firstLineChars="300"/>
    </w:pPr>
  </w:style>
  <w:style w:type="paragraph" w:styleId="12">
    <w:name w:val="toc 8"/>
    <w:basedOn w:val="1"/>
    <w:next w:val="1"/>
    <w:unhideWhenUsed/>
    <w:uiPriority w:val="39"/>
    <w:pPr>
      <w:ind w:left="2940" w:leftChars="1400"/>
      <w:jc w:val="both"/>
    </w:pPr>
    <w:rPr>
      <w:rFonts w:asciiTheme="minorHAnsi" w:hAnsiTheme="minorHAnsi" w:eastAsiaTheme="minorEastAsia"/>
      <w:sz w:val="21"/>
    </w:rPr>
  </w:style>
  <w:style w:type="paragraph" w:styleId="13">
    <w:name w:val="Date"/>
    <w:basedOn w:val="1"/>
    <w:next w:val="1"/>
    <w:link w:val="58"/>
    <w:uiPriority w:val="0"/>
    <w:pPr>
      <w:ind w:left="100" w:leftChars="2500"/>
    </w:pPr>
    <w:rPr>
      <w:sz w:val="32"/>
      <w:szCs w:val="24"/>
    </w:rPr>
  </w:style>
  <w:style w:type="paragraph" w:styleId="14">
    <w:name w:val="Body Text Indent 2"/>
    <w:basedOn w:val="1"/>
    <w:link w:val="59"/>
    <w:semiHidden/>
    <w:unhideWhenUsed/>
    <w:uiPriority w:val="99"/>
    <w:pPr>
      <w:spacing w:after="120" w:line="480" w:lineRule="auto"/>
      <w:ind w:left="420" w:leftChars="200"/>
    </w:pPr>
    <w:rPr>
      <w:szCs w:val="24"/>
    </w:rPr>
  </w:style>
  <w:style w:type="paragraph" w:styleId="15">
    <w:name w:val="Balloon Text"/>
    <w:basedOn w:val="1"/>
    <w:link w:val="61"/>
    <w:semiHidden/>
    <w:unhideWhenUsed/>
    <w:qFormat/>
    <w:uiPriority w:val="99"/>
    <w:rPr>
      <w:sz w:val="18"/>
      <w:szCs w:val="18"/>
    </w:rPr>
  </w:style>
  <w:style w:type="paragraph" w:styleId="16">
    <w:name w:val="footer"/>
    <w:basedOn w:val="1"/>
    <w:link w:val="57"/>
    <w:unhideWhenUsed/>
    <w:uiPriority w:val="99"/>
    <w:pPr>
      <w:tabs>
        <w:tab w:val="center" w:pos="4153"/>
        <w:tab w:val="right" w:pos="8306"/>
      </w:tabs>
      <w:snapToGrid w:val="0"/>
    </w:pPr>
    <w:rPr>
      <w:sz w:val="18"/>
      <w:szCs w:val="18"/>
    </w:rPr>
  </w:style>
  <w:style w:type="paragraph" w:styleId="17">
    <w:name w:val="header"/>
    <w:basedOn w:val="1"/>
    <w:link w:val="56"/>
    <w:unhideWhenUsed/>
    <w:uiPriority w:val="0"/>
    <w:pPr>
      <w:pBdr>
        <w:bottom w:val="single" w:color="auto" w:sz="6" w:space="1"/>
      </w:pBdr>
      <w:tabs>
        <w:tab w:val="center" w:pos="4153"/>
        <w:tab w:val="right" w:pos="8306"/>
      </w:tabs>
      <w:snapToGrid w:val="0"/>
    </w:pPr>
    <w:rPr>
      <w:sz w:val="18"/>
      <w:szCs w:val="18"/>
    </w:rPr>
  </w:style>
  <w:style w:type="paragraph" w:styleId="18">
    <w:name w:val="toc 4"/>
    <w:basedOn w:val="1"/>
    <w:next w:val="1"/>
    <w:unhideWhenUsed/>
    <w:uiPriority w:val="39"/>
    <w:pPr>
      <w:ind w:left="1260" w:leftChars="600"/>
      <w:jc w:val="both"/>
    </w:pPr>
    <w:rPr>
      <w:rFonts w:asciiTheme="minorHAnsi" w:hAnsiTheme="minorHAnsi" w:eastAsiaTheme="minorEastAsia"/>
      <w:sz w:val="21"/>
    </w:rPr>
  </w:style>
  <w:style w:type="paragraph" w:styleId="19">
    <w:name w:val="toc 6"/>
    <w:basedOn w:val="1"/>
    <w:next w:val="1"/>
    <w:unhideWhenUsed/>
    <w:uiPriority w:val="39"/>
    <w:pPr>
      <w:ind w:left="2100" w:leftChars="1000"/>
      <w:jc w:val="both"/>
    </w:pPr>
    <w:rPr>
      <w:rFonts w:asciiTheme="minorHAnsi" w:hAnsiTheme="minorHAnsi" w:eastAsiaTheme="minorEastAsia"/>
      <w:sz w:val="21"/>
    </w:rPr>
  </w:style>
  <w:style w:type="paragraph" w:styleId="20">
    <w:name w:val="table of figures"/>
    <w:basedOn w:val="1"/>
    <w:next w:val="1"/>
    <w:unhideWhenUsed/>
    <w:uiPriority w:val="99"/>
    <w:pPr>
      <w:jc w:val="both"/>
    </w:pPr>
  </w:style>
  <w:style w:type="paragraph" w:styleId="21">
    <w:name w:val="toc 2"/>
    <w:basedOn w:val="1"/>
    <w:next w:val="1"/>
    <w:unhideWhenUsed/>
    <w:uiPriority w:val="39"/>
    <w:pPr>
      <w:ind w:firstLine="150" w:firstLineChars="150"/>
      <w:jc w:val="both"/>
    </w:pPr>
  </w:style>
  <w:style w:type="paragraph" w:styleId="22">
    <w:name w:val="toc 9"/>
    <w:basedOn w:val="1"/>
    <w:next w:val="1"/>
    <w:unhideWhenUsed/>
    <w:uiPriority w:val="39"/>
    <w:pPr>
      <w:ind w:left="3360" w:leftChars="1600"/>
      <w:jc w:val="both"/>
    </w:pPr>
    <w:rPr>
      <w:rFonts w:asciiTheme="minorHAnsi" w:hAnsiTheme="minorHAnsi" w:eastAsiaTheme="minorEastAsia"/>
      <w:sz w:val="21"/>
    </w:rPr>
  </w:style>
  <w:style w:type="paragraph" w:styleId="23">
    <w:name w:val="Normal (Web)"/>
    <w:basedOn w:val="1"/>
    <w:semiHidden/>
    <w:unhideWhenUsed/>
    <w:uiPriority w:val="99"/>
    <w:pPr>
      <w:spacing w:before="100" w:beforeAutospacing="1" w:after="100" w:afterAutospacing="1"/>
    </w:pPr>
    <w:rPr>
      <w:rFonts w:ascii="宋体" w:hAnsi="宋体" w:cs="宋体"/>
      <w:szCs w:val="24"/>
    </w:rPr>
  </w:style>
  <w:style w:type="table" w:styleId="25">
    <w:name w:val="Table Grid"/>
    <w:basedOn w:val="24"/>
    <w:uiPriority w:val="1"/>
    <w:rPr>
      <w:kern w:val="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styleId="27">
    <w:name w:val="Strong"/>
    <w:basedOn w:val="26"/>
    <w:qFormat/>
    <w:uiPriority w:val="22"/>
    <w:rPr>
      <w:b/>
      <w:bCs/>
    </w:rPr>
  </w:style>
  <w:style w:type="character" w:styleId="28">
    <w:name w:val="page number"/>
    <w:basedOn w:val="26"/>
    <w:uiPriority w:val="0"/>
  </w:style>
  <w:style w:type="character" w:styleId="29">
    <w:name w:val="Hyperlink"/>
    <w:unhideWhenUsed/>
    <w:uiPriority w:val="99"/>
    <w:rPr>
      <w:color w:val="0000FF"/>
      <w:u w:val="single"/>
    </w:rPr>
  </w:style>
  <w:style w:type="character" w:styleId="30">
    <w:name w:val="annotation reference"/>
    <w:basedOn w:val="26"/>
    <w:semiHidden/>
    <w:uiPriority w:val="0"/>
    <w:rPr>
      <w:sz w:val="21"/>
      <w:szCs w:val="21"/>
    </w:rPr>
  </w:style>
  <w:style w:type="character" w:customStyle="1" w:styleId="31">
    <w:name w:val="description"/>
    <w:basedOn w:val="26"/>
    <w:uiPriority w:val="0"/>
  </w:style>
  <w:style w:type="paragraph" w:customStyle="1" w:styleId="32">
    <w:name w:val="Normal Object"/>
    <w:uiPriority w:val="0"/>
    <w:pPr>
      <w:jc w:val="center"/>
    </w:pPr>
    <w:rPr>
      <w:rFonts w:ascii="Times New Roman" w:hAnsi="Times New Roman" w:eastAsia="Calibri" w:cs="Times New Roman"/>
      <w:kern w:val="2"/>
      <w:sz w:val="24"/>
      <w:szCs w:val="24"/>
      <w:lang w:val="en-US" w:eastAsia="en-US" w:bidi="ar-SA"/>
    </w:rPr>
  </w:style>
  <w:style w:type="paragraph" w:customStyle="1" w:styleId="33">
    <w:name w:val="样式1"/>
    <w:basedOn w:val="2"/>
    <w:link w:val="34"/>
    <w:qFormat/>
    <w:uiPriority w:val="0"/>
    <w:pPr>
      <w:ind w:firstLine="602"/>
    </w:pPr>
  </w:style>
  <w:style w:type="character" w:customStyle="1" w:styleId="34">
    <w:name w:val="样式1 Char"/>
    <w:basedOn w:val="35"/>
    <w:link w:val="33"/>
    <w:uiPriority w:val="0"/>
    <w:rPr>
      <w:rFonts w:ascii="Times New Roman" w:hAnsi="Times New Roman" w:eastAsia="宋体" w:cs="Times New Roman"/>
      <w:kern w:val="44"/>
      <w:sz w:val="32"/>
      <w:szCs w:val="44"/>
    </w:rPr>
  </w:style>
  <w:style w:type="character" w:customStyle="1" w:styleId="35">
    <w:name w:val="标题 1 字符"/>
    <w:basedOn w:val="26"/>
    <w:link w:val="2"/>
    <w:uiPriority w:val="9"/>
    <w:rPr>
      <w:rFonts w:ascii="Times New Roman" w:hAnsi="Times New Roman" w:eastAsia="宋体"/>
      <w:b/>
      <w:bCs/>
      <w:kern w:val="44"/>
      <w:sz w:val="32"/>
      <w:szCs w:val="44"/>
    </w:rPr>
  </w:style>
  <w:style w:type="paragraph" w:customStyle="1" w:styleId="36">
    <w:name w:val="样式2"/>
    <w:basedOn w:val="33"/>
    <w:link w:val="37"/>
    <w:qFormat/>
    <w:uiPriority w:val="0"/>
  </w:style>
  <w:style w:type="character" w:customStyle="1" w:styleId="37">
    <w:name w:val="样式2 Char"/>
    <w:basedOn w:val="34"/>
    <w:link w:val="36"/>
    <w:uiPriority w:val="0"/>
    <w:rPr>
      <w:rFonts w:ascii="Times New Roman" w:hAnsi="Times New Roman" w:eastAsia="宋体" w:cs="Times New Roman"/>
      <w:kern w:val="44"/>
      <w:sz w:val="32"/>
      <w:szCs w:val="44"/>
    </w:rPr>
  </w:style>
  <w:style w:type="paragraph" w:customStyle="1" w:styleId="38">
    <w:name w:val="样式3"/>
    <w:basedOn w:val="2"/>
    <w:link w:val="39"/>
    <w:qFormat/>
    <w:uiPriority w:val="0"/>
    <w:pPr>
      <w:ind w:firstLine="402"/>
    </w:pPr>
    <w:rPr>
      <w:sz w:val="20"/>
    </w:rPr>
  </w:style>
  <w:style w:type="character" w:customStyle="1" w:styleId="39">
    <w:name w:val="样式3 Char"/>
    <w:basedOn w:val="35"/>
    <w:link w:val="38"/>
    <w:uiPriority w:val="0"/>
    <w:rPr>
      <w:rFonts w:ascii="Times New Roman" w:hAnsi="Times New Roman" w:eastAsia="宋体" w:cs="Times New Roman"/>
      <w:kern w:val="44"/>
      <w:sz w:val="20"/>
      <w:szCs w:val="44"/>
    </w:rPr>
  </w:style>
  <w:style w:type="paragraph" w:customStyle="1" w:styleId="40">
    <w:name w:val="目录"/>
    <w:basedOn w:val="41"/>
    <w:link w:val="42"/>
    <w:qFormat/>
    <w:uiPriority w:val="0"/>
    <w:pPr>
      <w:ind w:firstLine="480"/>
    </w:pPr>
    <w:rPr>
      <w:sz w:val="32"/>
      <w:szCs w:val="32"/>
    </w:rPr>
  </w:style>
  <w:style w:type="paragraph" w:customStyle="1" w:styleId="41">
    <w:name w:val="TOC Heading"/>
    <w:basedOn w:val="2"/>
    <w:next w:val="1"/>
    <w:link w:val="43"/>
    <w:semiHidden/>
    <w:unhideWhenUsed/>
    <w:qFormat/>
    <w:uiPriority w:val="39"/>
    <w:pPr>
      <w:spacing w:before="480" w:after="0" w:line="276" w:lineRule="auto"/>
      <w:outlineLvl w:val="9"/>
    </w:pPr>
    <w:rPr>
      <w:rFonts w:asciiTheme="majorHAnsi" w:hAnsiTheme="majorHAnsi" w:eastAsiaTheme="majorEastAsia" w:cstheme="majorBidi"/>
      <w:color w:val="2E75B6" w:themeColor="accent1" w:themeShade="BF"/>
      <w:kern w:val="0"/>
      <w:sz w:val="28"/>
      <w:szCs w:val="28"/>
    </w:rPr>
  </w:style>
  <w:style w:type="character" w:customStyle="1" w:styleId="42">
    <w:name w:val="目录 Char"/>
    <w:basedOn w:val="43"/>
    <w:link w:val="40"/>
    <w:uiPriority w:val="0"/>
    <w:rPr>
      <w:rFonts w:asciiTheme="majorHAnsi" w:hAnsiTheme="majorHAnsi" w:eastAsiaTheme="majorEastAsia" w:cstheme="majorBidi"/>
      <w:color w:val="2E75B6" w:themeColor="accent1" w:themeShade="BF"/>
      <w:kern w:val="0"/>
      <w:sz w:val="32"/>
      <w:szCs w:val="32"/>
    </w:rPr>
  </w:style>
  <w:style w:type="character" w:customStyle="1" w:styleId="43">
    <w:name w:val="TOC 标题 字符"/>
    <w:basedOn w:val="35"/>
    <w:link w:val="41"/>
    <w:semiHidden/>
    <w:uiPriority w:val="39"/>
    <w:rPr>
      <w:rFonts w:asciiTheme="majorHAnsi" w:hAnsiTheme="majorHAnsi" w:eastAsiaTheme="majorEastAsia" w:cstheme="majorBidi"/>
      <w:color w:val="2E75B6" w:themeColor="accent1" w:themeShade="BF"/>
      <w:kern w:val="0"/>
      <w:sz w:val="28"/>
      <w:szCs w:val="28"/>
    </w:rPr>
  </w:style>
  <w:style w:type="paragraph" w:customStyle="1" w:styleId="44">
    <w:name w:val="目录888"/>
    <w:basedOn w:val="41"/>
    <w:link w:val="45"/>
    <w:qFormat/>
    <w:uiPriority w:val="0"/>
    <w:pPr>
      <w:ind w:firstLine="480"/>
    </w:pPr>
  </w:style>
  <w:style w:type="character" w:customStyle="1" w:styleId="45">
    <w:name w:val="目录888 Char"/>
    <w:basedOn w:val="43"/>
    <w:link w:val="44"/>
    <w:uiPriority w:val="0"/>
    <w:rPr>
      <w:rFonts w:asciiTheme="majorHAnsi" w:hAnsiTheme="majorHAnsi" w:eastAsiaTheme="majorEastAsia" w:cstheme="majorBidi"/>
      <w:color w:val="2E75B6" w:themeColor="accent1" w:themeShade="BF"/>
      <w:kern w:val="0"/>
      <w:sz w:val="28"/>
      <w:szCs w:val="28"/>
    </w:rPr>
  </w:style>
  <w:style w:type="paragraph" w:customStyle="1" w:styleId="46">
    <w:name w:val="正文+1"/>
    <w:basedOn w:val="1"/>
    <w:link w:val="47"/>
    <w:qFormat/>
    <w:uiPriority w:val="0"/>
    <w:pPr>
      <w:jc w:val="both"/>
    </w:pPr>
    <w:rPr>
      <w:color w:val="FF0000"/>
    </w:rPr>
  </w:style>
  <w:style w:type="character" w:customStyle="1" w:styleId="47">
    <w:name w:val="正文+1 字符"/>
    <w:basedOn w:val="26"/>
    <w:link w:val="46"/>
    <w:uiPriority w:val="0"/>
    <w:rPr>
      <w:rFonts w:ascii="Times New Roman" w:hAnsi="Times New Roman" w:eastAsia="宋体" w:cs="Times New Roman"/>
      <w:color w:val="FF0000"/>
      <w:kern w:val="0"/>
      <w:sz w:val="20"/>
      <w:szCs w:val="20"/>
    </w:rPr>
  </w:style>
  <w:style w:type="paragraph" w:customStyle="1" w:styleId="48">
    <w:name w:val="图表"/>
    <w:basedOn w:val="1"/>
    <w:link w:val="49"/>
    <w:qFormat/>
    <w:uiPriority w:val="0"/>
    <w:rPr>
      <w:sz w:val="21"/>
      <w:szCs w:val="24"/>
    </w:rPr>
  </w:style>
  <w:style w:type="character" w:customStyle="1" w:styleId="49">
    <w:name w:val="图表 字符"/>
    <w:basedOn w:val="26"/>
    <w:link w:val="48"/>
    <w:uiPriority w:val="0"/>
    <w:rPr>
      <w:rFonts w:ascii="Times New Roman" w:hAnsi="Times New Roman" w:eastAsia="宋体" w:cs="Times New Roman"/>
      <w:kern w:val="0"/>
      <w:szCs w:val="24"/>
    </w:rPr>
  </w:style>
  <w:style w:type="paragraph" w:customStyle="1" w:styleId="50">
    <w:name w:val="表"/>
    <w:basedOn w:val="1"/>
    <w:link w:val="51"/>
    <w:qFormat/>
    <w:uiPriority w:val="0"/>
    <w:rPr>
      <w:sz w:val="21"/>
      <w:szCs w:val="21"/>
    </w:rPr>
  </w:style>
  <w:style w:type="character" w:customStyle="1" w:styleId="51">
    <w:name w:val="表 字符"/>
    <w:basedOn w:val="26"/>
    <w:link w:val="50"/>
    <w:uiPriority w:val="0"/>
    <w:rPr>
      <w:rFonts w:ascii="Times New Roman" w:hAnsi="Times New Roman" w:eastAsia="宋体" w:cs="Times New Roman"/>
      <w:kern w:val="0"/>
      <w:szCs w:val="21"/>
    </w:rPr>
  </w:style>
  <w:style w:type="character" w:customStyle="1" w:styleId="52">
    <w:name w:val="标题 2 字符"/>
    <w:link w:val="3"/>
    <w:uiPriority w:val="0"/>
    <w:rPr>
      <w:rFonts w:ascii="Times New Roman" w:hAnsi="Times New Roman" w:eastAsia="宋体" w:cs="Times New Roman"/>
      <w:b/>
      <w:bCs/>
      <w:kern w:val="0"/>
      <w:sz w:val="28"/>
      <w:szCs w:val="36"/>
    </w:rPr>
  </w:style>
  <w:style w:type="character" w:customStyle="1" w:styleId="53">
    <w:name w:val="标题 3 字符"/>
    <w:link w:val="4"/>
    <w:uiPriority w:val="9"/>
    <w:rPr>
      <w:rFonts w:ascii="Times New Roman" w:hAnsi="Times New Roman" w:eastAsia="宋体" w:cs="Times New Roman"/>
      <w:b/>
      <w:bCs/>
      <w:kern w:val="0"/>
      <w:sz w:val="20"/>
      <w:szCs w:val="27"/>
    </w:rPr>
  </w:style>
  <w:style w:type="character" w:customStyle="1" w:styleId="54">
    <w:name w:val="标题 4 字符"/>
    <w:basedOn w:val="26"/>
    <w:link w:val="5"/>
    <w:uiPriority w:val="9"/>
    <w:rPr>
      <w:rFonts w:ascii="Times New Roman" w:hAnsi="Times New Roman" w:eastAsia="宋体" w:cstheme="majorBidi"/>
      <w:bCs/>
      <w:kern w:val="0"/>
      <w:sz w:val="20"/>
      <w:szCs w:val="28"/>
    </w:rPr>
  </w:style>
  <w:style w:type="character" w:customStyle="1" w:styleId="55">
    <w:name w:val="批注文字 字符"/>
    <w:basedOn w:val="26"/>
    <w:link w:val="9"/>
    <w:semiHidden/>
    <w:uiPriority w:val="0"/>
    <w:rPr>
      <w:rFonts w:ascii="Times New Roman" w:hAnsi="Times New Roman" w:eastAsia="宋体" w:cs="Times New Roman"/>
      <w:kern w:val="0"/>
      <w:sz w:val="20"/>
      <w:szCs w:val="24"/>
    </w:rPr>
  </w:style>
  <w:style w:type="character" w:customStyle="1" w:styleId="56">
    <w:name w:val="页眉 字符"/>
    <w:link w:val="17"/>
    <w:uiPriority w:val="0"/>
    <w:rPr>
      <w:rFonts w:ascii="Times New Roman" w:hAnsi="Times New Roman" w:eastAsia="宋体" w:cs="Times New Roman"/>
      <w:kern w:val="0"/>
      <w:sz w:val="18"/>
      <w:szCs w:val="18"/>
    </w:rPr>
  </w:style>
  <w:style w:type="character" w:customStyle="1" w:styleId="57">
    <w:name w:val="页脚 字符"/>
    <w:link w:val="16"/>
    <w:uiPriority w:val="99"/>
    <w:rPr>
      <w:rFonts w:ascii="Times New Roman" w:hAnsi="Times New Roman" w:eastAsia="宋体" w:cs="Times New Roman"/>
      <w:kern w:val="0"/>
      <w:sz w:val="18"/>
      <w:szCs w:val="18"/>
    </w:rPr>
  </w:style>
  <w:style w:type="character" w:customStyle="1" w:styleId="58">
    <w:name w:val="日期 字符"/>
    <w:basedOn w:val="26"/>
    <w:link w:val="13"/>
    <w:uiPriority w:val="0"/>
    <w:rPr>
      <w:rFonts w:ascii="Times New Roman" w:hAnsi="Times New Roman" w:eastAsia="宋体" w:cs="Times New Roman"/>
      <w:kern w:val="0"/>
      <w:sz w:val="32"/>
      <w:szCs w:val="24"/>
    </w:rPr>
  </w:style>
  <w:style w:type="character" w:customStyle="1" w:styleId="59">
    <w:name w:val="正文文本缩进 2 字符"/>
    <w:basedOn w:val="26"/>
    <w:link w:val="14"/>
    <w:semiHidden/>
    <w:uiPriority w:val="99"/>
    <w:rPr>
      <w:rFonts w:ascii="Times New Roman" w:hAnsi="Times New Roman" w:eastAsia="宋体" w:cs="Times New Roman"/>
      <w:kern w:val="0"/>
      <w:sz w:val="20"/>
      <w:szCs w:val="24"/>
    </w:rPr>
  </w:style>
  <w:style w:type="character" w:customStyle="1" w:styleId="60">
    <w:name w:val="文档结构图 字符"/>
    <w:link w:val="8"/>
    <w:semiHidden/>
    <w:uiPriority w:val="99"/>
    <w:rPr>
      <w:rFonts w:ascii="宋体" w:hAnsi="Times New Roman" w:eastAsia="宋体" w:cs="Times New Roman"/>
      <w:kern w:val="0"/>
      <w:sz w:val="18"/>
      <w:szCs w:val="18"/>
    </w:rPr>
  </w:style>
  <w:style w:type="character" w:customStyle="1" w:styleId="61">
    <w:name w:val="批注框文本 字符"/>
    <w:basedOn w:val="26"/>
    <w:link w:val="15"/>
    <w:semiHidden/>
    <w:uiPriority w:val="99"/>
    <w:rPr>
      <w:rFonts w:ascii="Times New Roman" w:hAnsi="Times New Roman" w:eastAsia="宋体" w:cs="Times New Roman"/>
      <w:kern w:val="0"/>
      <w:sz w:val="18"/>
      <w:szCs w:val="18"/>
    </w:rPr>
  </w:style>
  <w:style w:type="character" w:styleId="62">
    <w:name w:val="Placeholder Text"/>
    <w:basedOn w:val="26"/>
    <w:uiPriority w:val="67"/>
    <w:rPr>
      <w:color w:val="808080"/>
    </w:rPr>
  </w:style>
  <w:style w:type="paragraph" w:styleId="63">
    <w:name w:val="No Spacing"/>
    <w:link w:val="64"/>
    <w:qFormat/>
    <w:uiPriority w:val="1"/>
    <w:pPr>
      <w:jc w:val="center"/>
    </w:pPr>
    <w:rPr>
      <w:rFonts w:ascii="Times New Roman" w:hAnsi="Times New Roman" w:eastAsia="宋体" w:cs="Times New Roman"/>
      <w:kern w:val="0"/>
      <w:sz w:val="22"/>
      <w:lang w:val="en-US" w:eastAsia="zh-CN" w:bidi="ar-SA"/>
    </w:rPr>
  </w:style>
  <w:style w:type="character" w:customStyle="1" w:styleId="64">
    <w:name w:val="无间隔 字符"/>
    <w:basedOn w:val="26"/>
    <w:link w:val="63"/>
    <w:uiPriority w:val="1"/>
    <w:rPr>
      <w:kern w:val="0"/>
      <w:sz w:val="22"/>
    </w:rPr>
  </w:style>
  <w:style w:type="paragraph" w:styleId="65">
    <w:name w:val="List Paragraph"/>
    <w:basedOn w:val="1"/>
    <w:uiPriority w:val="72"/>
    <w:pPr>
      <w:ind w:firstLine="420"/>
    </w:pPr>
  </w:style>
  <w:style w:type="paragraph" w:customStyle="1" w:styleId="66">
    <w:name w:val="Revision"/>
    <w:hidden/>
    <w:semiHidden/>
    <w:uiPriority w:val="99"/>
    <w:pPr>
      <w:jc w:val="left"/>
    </w:pPr>
    <w:rPr>
      <w:rFonts w:ascii="Times New Roman" w:hAnsi="Times New Roman" w:eastAsia="宋体" w:cs="Times New Roman"/>
      <w:kern w:val="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33698B-1114-4575-BCFE-3CF390CEA422}">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261</Words>
  <Characters>1488</Characters>
  <Lines>12</Lines>
  <Paragraphs>3</Paragraphs>
  <TotalTime>515</TotalTime>
  <ScaleCrop>false</ScaleCrop>
  <LinksUpToDate>false</LinksUpToDate>
  <CharactersWithSpaces>1746</CharactersWithSpaces>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2019-04-13T03:03:00Z</dcterms:created>
  <dc:creator>of</dc:creator>
  <cp:lastModifiedBy>rupro</cp:lastModifiedBy>
  <cp:lastPrinted>2019-04-04T10:44:00Z</cp:lastPrinted>
  <dcterms:modified xsi:type="dcterms:W3CDTF">2019-06-18T10:01:42Z</dcterms:modified>
  <cp:revision>116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