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0"/>
        <w:tblW w:w="8522" w:type="dxa"/>
        <w:tblInd w:w="0" w:type="dxa"/>
        <w:tblBorders>
          <w:top w:val="single" w:color="999999" w:sz="12" w:space="0"/>
          <w:left w:val="single" w:color="999999" w:sz="12" w:space="0"/>
          <w:bottom w:val="single" w:color="999999" w:sz="12" w:space="0"/>
          <w:right w:val="single" w:color="999999" w:sz="12" w:space="0"/>
          <w:insideH w:val="single" w:color="999999" w:sz="12" w:space="0"/>
          <w:insideV w:val="single" w:color="999999" w:sz="12" w:space="0"/>
        </w:tblBorders>
        <w:shd w:val="clear" w:color="auto" w:fill="E6E6E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999999" w:sz="12" w:space="0"/>
            <w:left w:val="single" w:color="999999" w:sz="12" w:space="0"/>
            <w:bottom w:val="single" w:color="999999" w:sz="12" w:space="0"/>
            <w:right w:val="single" w:color="999999" w:sz="12" w:space="0"/>
            <w:insideH w:val="single" w:color="999999" w:sz="12" w:space="0"/>
            <w:insideV w:val="single" w:color="999999" w:sz="12" w:space="0"/>
          </w:tblBorders>
          <w:shd w:val="clear" w:color="auto" w:fill="E6E6E6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3F3F3"/>
          </w:tcPr>
          <w:p>
            <w:pPr>
              <w:spacing w:line="288" w:lineRule="auto"/>
              <w:jc w:val="center"/>
              <w:rPr>
                <w:rFonts w:ascii="微软雅黑" w:hAnsi="微软雅黑" w:eastAsia="微软雅黑" w:cs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候选人推荐报告</w:t>
            </w:r>
          </w:p>
        </w:tc>
      </w:tr>
    </w:tbl>
    <w:p>
      <w:pPr>
        <w:spacing w:line="288" w:lineRule="auto"/>
        <w:outlineLvl w:val="0"/>
        <w:rPr>
          <w:rFonts w:ascii="微软雅黑" w:hAnsi="微软雅黑" w:eastAsia="微软雅黑" w:cs="微软雅黑"/>
          <w:b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猎头公司：睿璞咨询</w:t>
      </w:r>
      <w:r>
        <w:rPr>
          <w:rFonts w:hint="eastAsia" w:ascii="微软雅黑" w:hAnsi="微软雅黑" w:eastAsia="微软雅黑" w:cs="微软雅黑"/>
          <w:b/>
          <w:sz w:val="18"/>
          <w:szCs w:val="18"/>
          <w:lang w:val="en-US" w:eastAsia="zh-CN"/>
        </w:rPr>
        <w:t xml:space="preserve"> Rupro Consulting               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 xml:space="preserve">机密文件     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</w:p>
    <w:p>
      <w:pPr>
        <w:rPr>
          <w:rFonts w:hint="eastAsia" w:ascii="宋体" w:hAnsi="宋体" w:eastAsia="宋体" w:cs="宋体"/>
          <w:b/>
          <w:bCs w:val="0"/>
          <w:sz w:val="22"/>
          <w:szCs w:val="22"/>
          <w:highlight w:val="lightGray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sz w:val="22"/>
          <w:szCs w:val="22"/>
          <w:highlight w:val="lightGray"/>
          <w:lang w:val="en-US" w:eastAsia="zh-CN" w:bidi="ar"/>
        </w:rPr>
        <w:t xml:space="preserve">个人信息 </w:t>
      </w:r>
    </w:p>
    <w:p>
      <w:pP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 xml:space="preserve">姓名： 刘恩 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ab/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 xml:space="preserve">性别： 男 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ab/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 xml:space="preserve">年龄： 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>39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 xml:space="preserve">手机号码： 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 xml:space="preserve">18516530248 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ab/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 xml:space="preserve">电子邮件： 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>2478854299@qq.com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ab/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 xml:space="preserve">教育程度： 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 xml:space="preserve">MBA/EMBA 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ab/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 xml:space="preserve">工作年限： 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 xml:space="preserve">17 年以上 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ab/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 xml:space="preserve">所在地： 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 xml:space="preserve">上海 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ab/>
      </w:r>
      <w:bookmarkStart w:id="0" w:name="_GoBack"/>
      <w:bookmarkEnd w:id="0"/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</w:p>
    <w:p>
      <w:pPr>
        <w:rPr>
          <w:rFonts w:hint="eastAsia" w:ascii="宋体" w:hAnsi="宋体" w:eastAsia="宋体" w:cs="宋体"/>
          <w:b/>
          <w:bCs w:val="0"/>
          <w:sz w:val="21"/>
          <w:szCs w:val="21"/>
          <w:highlight w:val="lightGray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highlight w:val="lightGray"/>
          <w:lang w:val="en-US" w:eastAsia="zh-CN" w:bidi="ar"/>
        </w:rPr>
        <w:t xml:space="preserve">工作经历 </w:t>
      </w:r>
    </w:p>
    <w:p>
      <w:pP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 xml:space="preserve">2018.01-至今 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 xml:space="preserve">籽微金融 </w:t>
      </w:r>
    </w:p>
    <w:p>
      <w:pP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 w:bidi="ar"/>
        </w:rPr>
        <w:t xml:space="preserve">公司规模： 100-499人 | 公司行业：互联网/移动互联网/电子商务 </w:t>
      </w:r>
    </w:p>
    <w:p>
      <w:pP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 xml:space="preserve">公司描述：团队成员主要来之渣打银行 </w:t>
      </w:r>
    </w:p>
    <w:p>
      <w:pP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 xml:space="preserve">内控内审兼操作风险主管 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ab/>
      </w:r>
    </w:p>
    <w:p>
      <w:pP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 xml:space="preserve">汇报对象：集团总裁 | 下属人数：1 | 所在地区：上海-闵行区 | 所在部门：内审部 </w:t>
      </w:r>
    </w:p>
    <w:p>
      <w:pP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 xml:space="preserve">工作职责和业绩： 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ab/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>负责金融集团的内控、内审、操作风险的工作。建立和完善业务流程和标准；监督查核各个部门，包括信贷风控、产品、项目研发等，确保各类内控和风控制度的落实和执行，完善内控制度和体系，特别是符合监管要求；识别风险，评价风险，控制和缓释风险，特别是操作风险与监管及合规风险，采取必要的内控、自查、排查、审计等措施。负责操作风险，包括风险事件及投诉处理情况等。应对外部审计和监管的检查。也包括业务的尽职调查，内部欺诈案件的调查。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>保护集团资产，声誉和实现可持续发展。通过对内部的风险识别和评价，来指定和执行内部审计或评价，从而形成对控制环境的意见。不断改善内控环境和措施，不断完善流程，落实监管要求。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>兼第一道防线QA质量管理，第二道防线OR操作风险，第三道防线Audit内审的角色。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>主要工作：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>A. 建立和完善内部控制体系，包括营运，信贷风控，信息科技等，实施各项事后监督工作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>B. 操作风险、重大事件、内部欺诈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>C. 重要合作机构的尽职调查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>D. 围绕监管要求开展自查和整改，包括流程、制度、系统、网站及APP等</w:t>
      </w:r>
    </w:p>
    <w:p>
      <w:pP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</w:pPr>
    </w:p>
    <w:p>
      <w:pP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</w:pPr>
    </w:p>
    <w:p>
      <w:pP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 xml:space="preserve">2014.05-2017.06 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 xml:space="preserve">渣打银行中国有限公司 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 xml:space="preserve">公司性质：外商独资·外企办事处 | 公司规模： 2000-5000人 | 公司行业：银行 </w:t>
      </w:r>
    </w:p>
    <w:p>
      <w:pP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>内部审计经理 （M20）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ab/>
      </w:r>
    </w:p>
    <w:p>
      <w:pP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 xml:space="preserve">下属人数：4 | 所在地区：上海 | 所在部门：内部审计 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 xml:space="preserve">工作职责和业绩： 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ab/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>编制、实施、参与具体的内部审计项目，包括定期的评估、编制项目计划、设计重要的审计点、现场审计、非现场审计、底稿、讨论审计发现、编制报告等。监督风险，评估风险，跟进和监督整改的落实。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 xml:space="preserve">涉及操作风险，监管及合规风险，反洗钱，反恐融资及相关制裁，内部欺诈风险，客户投诉等声誉风险，和其他风险类别。风险导向的内部审计，关注流程，控制，监管。涉及个人业务，公司业务，同业及机构业务，专项、离任等审计，以及监管要求的自查等。 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</w:p>
    <w:p>
      <w:pP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 xml:space="preserve">2009.04-2014.04 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 xml:space="preserve">俄罗斯外贸银行上海分行 </w:t>
      </w:r>
    </w:p>
    <w:p>
      <w:pP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 xml:space="preserve">营运副总监 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ab/>
      </w:r>
    </w:p>
    <w:p>
      <w:pP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 xml:space="preserve">下属人数：6 | 所在地区：上海 | 所在部门：营运 </w:t>
      </w:r>
    </w:p>
    <w:p>
      <w:pP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 xml:space="preserve">工作职责和业绩： 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ab/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>管理分行营运事务及操作风险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 xml:space="preserve">管理操作风险及内部控制，制定流程及操作手册，员工业务培训，落实执行各类监管及法规要求，反洗钱及制裁，产品设计，准备金及各类指标管理，各类监管报表，安保等。 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 xml:space="preserve">各项业务：开销户及账户管理，客户审慎识别，汇入汇出款，贷款管理，人民币业务，现金业务及流动性，贸易融资（信用证，托收，保函，进出口融资，应收账款，保理，供应链等），资金后台，同业拆借后台，结售汇及外汇交易后台，同业，代理行等。 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</w:p>
    <w:p>
      <w:pP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 xml:space="preserve">2007.10-2009.03 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 xml:space="preserve">上海春雨供应链有限公司 </w:t>
      </w:r>
    </w:p>
    <w:p>
      <w:pP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 xml:space="preserve">资金经理/主管 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ab/>
      </w:r>
    </w:p>
    <w:p>
      <w:pP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 xml:space="preserve">地区：上海 </w:t>
      </w:r>
    </w:p>
    <w:p>
      <w:pP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 xml:space="preserve">工作职责和业绩： 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ab/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>资金及供应链金融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>应收应付账款管理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>国际国内贸易结算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>银行账户授信维护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 xml:space="preserve">平台及其流程优化 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</w:p>
    <w:p>
      <w:pP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 xml:space="preserve">2006.09-2007.10 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 xml:space="preserve">日本三井住友银行上海分行 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 xml:space="preserve">合规 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ab/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 xml:space="preserve">所在地区：上海 | 所在部门：合规部 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 xml:space="preserve">工作职责和业绩： 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>各项合规事务，合规风险以及合规检查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</w:p>
    <w:p>
      <w:pP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 xml:space="preserve">2005.09-2006.09 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 xml:space="preserve">渣打银行上海分行 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 xml:space="preserve">贸易融资 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ab/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 xml:space="preserve">所在地区：上海 | 所在部门：公司业务部 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 xml:space="preserve">工作职责和业绩： 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>贸易融资相关事务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</w:p>
    <w:p>
      <w:pP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 xml:space="preserve">2004.10-2005.09 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 xml:space="preserve">UFJ日联银行上海分行 </w:t>
      </w:r>
    </w:p>
    <w:p>
      <w:pP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 xml:space="preserve">公司业务部中台 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ab/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 xml:space="preserve">所在地区：上海 | 所在部门：公司业务部 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 xml:space="preserve">工作职责和业绩： 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ab/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>现金管理服务，合规性审核，业务咨询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</w:p>
    <w:p>
      <w:pP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 xml:space="preserve">2002.07-2004.05 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 xml:space="preserve">韩国友利银行上海分行 </w:t>
      </w:r>
    </w:p>
    <w:p>
      <w:pP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 xml:space="preserve">职员 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ab/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 xml:space="preserve">所在地区：上海 | 所在部门：业务部 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 xml:space="preserve">工作职责和业绩： 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ab/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>交易及操作类岗位：外汇交易/结售汇+资金交易+贸易融资+汇款+账户管理+贷款+资金/外汇后台+现金等+报表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</w:p>
    <w:p>
      <w:pPr>
        <w:rPr>
          <w:rFonts w:hint="eastAsia" w:ascii="宋体" w:hAnsi="宋体" w:eastAsia="宋体" w:cs="宋体"/>
          <w:b/>
          <w:bCs w:val="0"/>
          <w:sz w:val="21"/>
          <w:szCs w:val="21"/>
          <w:highlight w:val="lightGray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highlight w:val="lightGray"/>
          <w:lang w:val="en-US" w:eastAsia="zh-CN" w:bidi="ar"/>
        </w:rPr>
        <w:t xml:space="preserve">项目经历 </w:t>
      </w:r>
    </w:p>
    <w:p>
      <w:pP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 xml:space="preserve">2018.02 –至今 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 xml:space="preserve">网络借贷信息中介机构合规自查整改 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 xml:space="preserve">项目职务： 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 xml:space="preserve">负责人 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 xml:space="preserve">所在公司： 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 xml:space="preserve">籽微金融 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 xml:space="preserve">项目简介： 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>根据《上海市网络借贷信息中介机构合规审核与整改验收工作指引表》和《网络借贷信息中介机构合规检查问题清单》，自查整改信贷风控、内部控制、产品、信息披露、系统、网站及 APP等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>主要法规依据：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>《网络借贷信息中介机构业务活动管理暂行办法》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>《网络借贷信息中介机构业务活动信息披露指引》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>《网络借贷信息中介机构备案登记管理指引》、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 xml:space="preserve">《网络借贷资金存管指引》 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ab/>
      </w:r>
    </w:p>
    <w:p>
      <w:pP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 xml:space="preserve">2018.01 –2018.03 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 xml:space="preserve">集团各部门流程、风险点、控制措施梳理与改善 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 xml:space="preserve">项目职务： 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 xml:space="preserve">负责人 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 xml:space="preserve">所在公司： 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 xml:space="preserve">籽微金融 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ab/>
      </w:r>
    </w:p>
    <w:p>
      <w:pPr>
        <w:rPr>
          <w:rFonts w:hint="eastAsia" w:ascii="宋体" w:hAnsi="宋体" w:eastAsia="宋体" w:cs="宋体"/>
          <w:b/>
          <w:bCs w:val="0"/>
          <w:sz w:val="21"/>
          <w:szCs w:val="21"/>
          <w:highlight w:val="lightGray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highlight w:val="lightGray"/>
          <w:lang w:val="en-US" w:eastAsia="zh-CN" w:bidi="ar"/>
        </w:rPr>
        <w:t xml:space="preserve">教育经历 </w:t>
      </w:r>
    </w:p>
    <w:p>
      <w:pP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 xml:space="preserve">上海财经大学 （ 2012.09-至今 ） 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 xml:space="preserve">专业：MBA 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 xml:space="preserve">学历：MBA/EMBA 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 xml:space="preserve">是否统招：是 </w:t>
      </w:r>
    </w:p>
    <w:p>
      <w:pP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 w:bidi="ar"/>
        </w:rPr>
        <w:t xml:space="preserve">上海师范大学 （ 1998.09-2002.07 ） 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 xml:space="preserve">专业：数学 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 xml:space="preserve">学历：本科 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ab/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 xml:space="preserve">是否统招：是 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</w:p>
    <w:p>
      <w:pPr>
        <w:rPr>
          <w:rFonts w:hint="eastAsia" w:ascii="宋体" w:hAnsi="宋体" w:eastAsia="宋体" w:cs="宋体"/>
          <w:b/>
          <w:bCs w:val="0"/>
          <w:sz w:val="21"/>
          <w:szCs w:val="21"/>
          <w:highlight w:val="lightGray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highlight w:val="lightGray"/>
          <w:lang w:val="en-US" w:eastAsia="zh-CN" w:bidi="ar"/>
        </w:rPr>
        <w:t xml:space="preserve">语言能力 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 xml:space="preserve">英语、普通话 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</w:p>
    <w:p>
      <w:pPr>
        <w:rPr>
          <w:rFonts w:hint="eastAsia" w:ascii="宋体" w:hAnsi="宋体" w:eastAsia="宋体" w:cs="宋体"/>
          <w:b/>
          <w:bCs w:val="0"/>
          <w:sz w:val="21"/>
          <w:szCs w:val="21"/>
          <w:highlight w:val="lightGray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highlight w:val="lightGray"/>
          <w:lang w:val="en-US" w:eastAsia="zh-CN" w:bidi="ar"/>
        </w:rPr>
        <w:t xml:space="preserve">自我评价 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 xml:space="preserve">超过15年的金融行业工作经验，专注于合规和风险控制。具有银行业务处理的全面经验，熟悉法规，掌握本地和国际银行业务，产品，服务，政策，程序和内部控制。独立的技能和运营经验，熟悉操作程序，风险控制及内部控制。勤奋，好学，并不断提高专业知识和技能。风险意识良好，具有解决问题的能力，以及金融业务的专业资格证书。 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</w:p>
    <w:p>
      <w:pPr>
        <w:rPr>
          <w:rFonts w:hint="eastAsia" w:ascii="宋体" w:hAnsi="宋体" w:eastAsia="宋体" w:cs="宋体"/>
          <w:b/>
          <w:bCs w:val="0"/>
          <w:sz w:val="21"/>
          <w:szCs w:val="21"/>
          <w:highlight w:val="lightGray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highlight w:val="lightGray"/>
          <w:lang w:val="en-US" w:eastAsia="zh-CN" w:bidi="ar"/>
        </w:rPr>
        <w:t xml:space="preserve">附加信息 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>1.外汇交易员资格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 xml:space="preserve">2.同业拆借交易员资格 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>3.银行从业人员资格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 xml:space="preserve">4.信用证专CDCS 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>5.外汇合规性人员培训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  <w:t xml:space="preserve">6.基金从业资格考试 </w:t>
      </w: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</w:p>
    <w:p>
      <w:pPr>
        <w:rPr>
          <w:rFonts w:hint="eastAsia" w:ascii="宋体" w:hAnsi="宋体" w:eastAsia="宋体" w:cs="宋体"/>
          <w:bCs/>
          <w:sz w:val="21"/>
          <w:szCs w:val="21"/>
          <w:lang w:val="en-US" w:eastAsia="zh-CN" w:bidi="ar"/>
        </w:rPr>
      </w:pPr>
    </w:p>
    <w:sectPr>
      <w:headerReference r:id="rId3" w:type="default"/>
      <w:footerReference r:id="rId4" w:type="default"/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微软雅黑">
    <w:panose1 w:val="020B0503020204020204"/>
    <w:charset w:val="50"/>
    <w:family w:val="auto"/>
    <w:pitch w:val="default"/>
    <w:sig w:usb0="80000287" w:usb1="280F3C52" w:usb2="00000016" w:usb3="00000000" w:csb0="0004001F" w:csb1="00000000"/>
  </w:font>
  <w:font w:name="华文细黑">
    <w:panose1 w:val="02010600040101010101"/>
    <w:charset w:val="50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auto" w:sz="4" w:space="0"/>
      </w:pBdr>
      <w:tabs>
        <w:tab w:val="right" w:pos="3686"/>
        <w:tab w:val="left" w:pos="4820"/>
      </w:tabs>
      <w:spacing w:line="276" w:lineRule="auto"/>
      <w:ind w:left="2745" w:hanging="2538" w:hangingChars="1950"/>
      <w:jc w:val="center"/>
      <w:rPr>
        <w:rFonts w:ascii="Arial" w:hAnsi="Arial" w:eastAsia="华文细黑" w:cs="Arial"/>
        <w:b/>
        <w:bCs/>
        <w:sz w:val="13"/>
        <w:szCs w:val="13"/>
        <w:lang w:eastAsia="zh-CN"/>
      </w:rPr>
    </w:pPr>
  </w:p>
  <w:p>
    <w:pPr>
      <w:pBdr>
        <w:top w:val="single" w:color="auto" w:sz="4" w:space="0"/>
      </w:pBdr>
      <w:tabs>
        <w:tab w:val="right" w:pos="3686"/>
        <w:tab w:val="left" w:pos="4820"/>
      </w:tabs>
      <w:wordWrap w:val="0"/>
      <w:spacing w:line="276" w:lineRule="auto"/>
      <w:jc w:val="right"/>
      <w:rPr>
        <w:rFonts w:ascii="Arial" w:hAnsi="Arial" w:eastAsia="华文细黑" w:cs="Arial"/>
        <w:bCs/>
        <w:sz w:val="13"/>
        <w:szCs w:val="13"/>
        <w:lang w:eastAsia="zh-CN"/>
      </w:rPr>
    </w:pPr>
    <w:r>
      <w:rPr>
        <w:lang w:val="en-US" w:eastAsia="zh-CN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1353820</wp:posOffset>
          </wp:positionH>
          <wp:positionV relativeFrom="paragraph">
            <wp:posOffset>17780</wp:posOffset>
          </wp:positionV>
          <wp:extent cx="505460" cy="508000"/>
          <wp:effectExtent l="0" t="0" r="8890" b="6350"/>
          <wp:wrapNone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5460" cy="5080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Arial" w:hAnsi="Arial" w:eastAsia="华文细黑" w:cs="Arial"/>
        <w:bCs/>
        <w:sz w:val="13"/>
        <w:szCs w:val="13"/>
        <w:lang w:eastAsia="zh-CN"/>
      </w:rPr>
      <w:t>上海睿璞企业管理咨询有限公司（</w:t>
    </w:r>
    <w:r>
      <w:rPr>
        <w:rFonts w:ascii="Arial" w:hAnsi="Arial" w:eastAsia="华文细黑" w:cs="Arial"/>
        <w:bCs/>
        <w:sz w:val="13"/>
        <w:szCs w:val="13"/>
        <w:lang w:eastAsia="zh-CN"/>
      </w:rPr>
      <w:t>Rurpo Consulting</w:t>
    </w:r>
    <w:r>
      <w:rPr>
        <w:rFonts w:hint="eastAsia" w:ascii="Arial" w:hAnsi="Arial" w:eastAsia="华文细黑" w:cs="Arial"/>
        <w:bCs/>
        <w:sz w:val="13"/>
        <w:szCs w:val="13"/>
        <w:lang w:eastAsia="zh-CN"/>
      </w:rPr>
      <w:t xml:space="preserve">）                              </w:t>
    </w:r>
  </w:p>
  <w:p>
    <w:pPr>
      <w:pBdr>
        <w:top w:val="single" w:color="auto" w:sz="4" w:space="0"/>
      </w:pBdr>
      <w:tabs>
        <w:tab w:val="right" w:pos="3686"/>
        <w:tab w:val="left" w:pos="4820"/>
      </w:tabs>
      <w:wordWrap w:val="0"/>
      <w:spacing w:line="276" w:lineRule="auto"/>
      <w:jc w:val="right"/>
      <w:rPr>
        <w:rFonts w:ascii="Arial" w:hAnsi="Arial" w:eastAsia="华文细黑" w:cs="Arial"/>
        <w:bCs/>
        <w:sz w:val="13"/>
        <w:szCs w:val="13"/>
        <w:lang w:eastAsia="zh-CN"/>
      </w:rPr>
    </w:pPr>
    <w:r>
      <w:rPr>
        <w:rFonts w:hint="eastAsia" w:ascii="Arial" w:hAnsi="Arial" w:eastAsia="华文细黑" w:cs="Arial"/>
        <w:bCs/>
        <w:sz w:val="13"/>
        <w:szCs w:val="13"/>
        <w:lang w:eastAsia="zh-CN"/>
      </w:rPr>
      <w:t>电话：</w:t>
    </w:r>
    <w:r>
      <w:rPr>
        <w:rFonts w:ascii="Arial" w:hAnsi="Arial" w:eastAsia="华文细黑" w:cs="Arial"/>
        <w:bCs/>
        <w:sz w:val="13"/>
        <w:szCs w:val="13"/>
        <w:lang w:eastAsia="zh-CN"/>
      </w:rPr>
      <w:t>021-31379410</w:t>
    </w:r>
    <w:r>
      <w:rPr>
        <w:rFonts w:hint="eastAsia" w:ascii="Arial" w:hAnsi="Arial" w:eastAsia="华文细黑" w:cs="Arial"/>
        <w:bCs/>
        <w:sz w:val="13"/>
        <w:szCs w:val="13"/>
        <w:lang w:eastAsia="zh-CN"/>
      </w:rPr>
      <w:t xml:space="preserve">                                                           </w:t>
    </w:r>
    <w:r>
      <w:rPr>
        <w:rFonts w:ascii="Arial" w:hAnsi="Arial" w:eastAsia="华文细黑" w:cs="Arial"/>
        <w:bCs/>
        <w:sz w:val="13"/>
        <w:szCs w:val="13"/>
        <w:lang w:eastAsia="zh-CN"/>
      </w:rPr>
      <w:cr/>
    </w:r>
    <w:r>
      <w:rPr>
        <w:rFonts w:hint="eastAsia" w:ascii="Arial" w:hAnsi="Arial" w:eastAsia="华文细黑" w:cs="Arial"/>
        <w:bCs/>
        <w:sz w:val="13"/>
        <w:szCs w:val="13"/>
        <w:lang w:eastAsia="zh-CN"/>
      </w:rPr>
      <w:t>地址：中国（上海）浦东新区汤臣金融大厦</w:t>
    </w:r>
    <w:r>
      <w:rPr>
        <w:rFonts w:hint="eastAsia" w:ascii="Arial" w:hAnsi="Arial" w:eastAsia="华文细黑" w:cs="Arial"/>
        <w:bCs/>
        <w:sz w:val="13"/>
        <w:szCs w:val="13"/>
        <w:lang w:val="en-US" w:eastAsia="zh-CN"/>
      </w:rPr>
      <w:t>1706室</w:t>
    </w:r>
    <w:r>
      <w:rPr>
        <w:rFonts w:hint="eastAsia" w:ascii="Arial" w:hAnsi="Arial" w:eastAsia="华文细黑" w:cs="Arial"/>
        <w:bCs/>
        <w:sz w:val="13"/>
        <w:szCs w:val="13"/>
        <w:lang w:eastAsia="zh-CN"/>
      </w:rPr>
      <w:t xml:space="preserve">                                </w:t>
    </w:r>
  </w:p>
  <w:p>
    <w:pPr>
      <w:pBdr>
        <w:top w:val="single" w:color="auto" w:sz="4" w:space="0"/>
      </w:pBdr>
      <w:tabs>
        <w:tab w:val="right" w:pos="3686"/>
        <w:tab w:val="left" w:pos="4820"/>
      </w:tabs>
      <w:wordWrap w:val="0"/>
      <w:spacing w:line="276" w:lineRule="auto"/>
      <w:jc w:val="right"/>
      <w:rPr>
        <w:lang w:eastAsia="zh-CN"/>
      </w:rPr>
    </w:pPr>
    <w:r>
      <w:rPr>
        <w:rFonts w:hint="eastAsia" w:ascii="Arial" w:hAnsi="Arial" w:eastAsia="华文细黑" w:cs="Arial"/>
        <w:b/>
        <w:bCs/>
        <w:sz w:val="13"/>
        <w:szCs w:val="13"/>
        <w:lang w:eastAsia="zh-CN"/>
      </w:rPr>
      <w:t xml:space="preserve">机密资料，敬请妥善保管          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eastAsiaTheme="minorEastAsia"/>
        <w:lang w:eastAsia="zh-CN"/>
      </w:rPr>
    </w:pPr>
    <w:r>
      <w:rPr>
        <w:rFonts w:hint="eastAsia" w:eastAsia="宋体"/>
        <w:lang w:val="en-US" w:eastAsia="zh-CN"/>
      </w:rPr>
      <w:drawing>
        <wp:inline distT="0" distB="0" distL="0" distR="0">
          <wp:extent cx="2195195" cy="446405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95806" cy="4469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4"/>
      <w:rPr>
        <w:rFonts w:eastAsiaTheme="minorEastAsia"/>
        <w:lang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EE0A4A"/>
    <w:rsid w:val="000466FB"/>
    <w:rsid w:val="000474AA"/>
    <w:rsid w:val="00096CFC"/>
    <w:rsid w:val="0018706E"/>
    <w:rsid w:val="00265A62"/>
    <w:rsid w:val="002E2079"/>
    <w:rsid w:val="00374945"/>
    <w:rsid w:val="004355C0"/>
    <w:rsid w:val="00502928"/>
    <w:rsid w:val="005F475F"/>
    <w:rsid w:val="00623DD9"/>
    <w:rsid w:val="00660DFE"/>
    <w:rsid w:val="0066403A"/>
    <w:rsid w:val="006B1DEA"/>
    <w:rsid w:val="006C6672"/>
    <w:rsid w:val="006F174B"/>
    <w:rsid w:val="00725DE9"/>
    <w:rsid w:val="00732674"/>
    <w:rsid w:val="007C3886"/>
    <w:rsid w:val="008C4201"/>
    <w:rsid w:val="00935449"/>
    <w:rsid w:val="00951076"/>
    <w:rsid w:val="009C5CB3"/>
    <w:rsid w:val="009E7205"/>
    <w:rsid w:val="00AD66A8"/>
    <w:rsid w:val="00B7545C"/>
    <w:rsid w:val="00B81DAB"/>
    <w:rsid w:val="00C1411D"/>
    <w:rsid w:val="00D06FDE"/>
    <w:rsid w:val="00D07F1E"/>
    <w:rsid w:val="00E141D0"/>
    <w:rsid w:val="00FC03AB"/>
    <w:rsid w:val="01053C14"/>
    <w:rsid w:val="016E247D"/>
    <w:rsid w:val="02081FAB"/>
    <w:rsid w:val="05AB6DA7"/>
    <w:rsid w:val="067C69CE"/>
    <w:rsid w:val="078C18F4"/>
    <w:rsid w:val="084F36A7"/>
    <w:rsid w:val="08D26281"/>
    <w:rsid w:val="090000CA"/>
    <w:rsid w:val="0A8A3A0B"/>
    <w:rsid w:val="0AD949D7"/>
    <w:rsid w:val="0BC17005"/>
    <w:rsid w:val="0C5924C2"/>
    <w:rsid w:val="0C743D6D"/>
    <w:rsid w:val="0D363424"/>
    <w:rsid w:val="0D511C8E"/>
    <w:rsid w:val="0F340C2C"/>
    <w:rsid w:val="0FE43C94"/>
    <w:rsid w:val="107515F8"/>
    <w:rsid w:val="12246C11"/>
    <w:rsid w:val="12852F20"/>
    <w:rsid w:val="12895651"/>
    <w:rsid w:val="134029DD"/>
    <w:rsid w:val="143234B6"/>
    <w:rsid w:val="15097C64"/>
    <w:rsid w:val="15913F38"/>
    <w:rsid w:val="160B100F"/>
    <w:rsid w:val="166472B0"/>
    <w:rsid w:val="17C14E49"/>
    <w:rsid w:val="181955D2"/>
    <w:rsid w:val="198166F4"/>
    <w:rsid w:val="19C2583C"/>
    <w:rsid w:val="19D55563"/>
    <w:rsid w:val="19E43898"/>
    <w:rsid w:val="1AEC6B94"/>
    <w:rsid w:val="1B137191"/>
    <w:rsid w:val="1BF54957"/>
    <w:rsid w:val="1C450131"/>
    <w:rsid w:val="1E1606DF"/>
    <w:rsid w:val="1E4C2A52"/>
    <w:rsid w:val="1F8075CB"/>
    <w:rsid w:val="1FFC2D63"/>
    <w:rsid w:val="20A95CA4"/>
    <w:rsid w:val="21323752"/>
    <w:rsid w:val="21360768"/>
    <w:rsid w:val="237F5D6E"/>
    <w:rsid w:val="23D3236D"/>
    <w:rsid w:val="248837C4"/>
    <w:rsid w:val="266B7C56"/>
    <w:rsid w:val="286331F3"/>
    <w:rsid w:val="28A0150A"/>
    <w:rsid w:val="290430EF"/>
    <w:rsid w:val="293C06DA"/>
    <w:rsid w:val="29741C2C"/>
    <w:rsid w:val="29DC2266"/>
    <w:rsid w:val="2BE7157A"/>
    <w:rsid w:val="2C091423"/>
    <w:rsid w:val="2D1B5A96"/>
    <w:rsid w:val="2D8A12F0"/>
    <w:rsid w:val="2E3A3E0C"/>
    <w:rsid w:val="2FFD3BC7"/>
    <w:rsid w:val="306075B0"/>
    <w:rsid w:val="30A6297F"/>
    <w:rsid w:val="31EE0A4A"/>
    <w:rsid w:val="32447663"/>
    <w:rsid w:val="32AE5FA7"/>
    <w:rsid w:val="33EF5894"/>
    <w:rsid w:val="342B250D"/>
    <w:rsid w:val="35190C4B"/>
    <w:rsid w:val="363A1872"/>
    <w:rsid w:val="37F63F4E"/>
    <w:rsid w:val="380971A8"/>
    <w:rsid w:val="3CC352A1"/>
    <w:rsid w:val="3CD023FA"/>
    <w:rsid w:val="3D6768C2"/>
    <w:rsid w:val="3E4D009C"/>
    <w:rsid w:val="405A1C58"/>
    <w:rsid w:val="407A65F4"/>
    <w:rsid w:val="40AF4CF7"/>
    <w:rsid w:val="434A662D"/>
    <w:rsid w:val="43522750"/>
    <w:rsid w:val="448B103C"/>
    <w:rsid w:val="44A72874"/>
    <w:rsid w:val="458461E3"/>
    <w:rsid w:val="463A6D10"/>
    <w:rsid w:val="46E65410"/>
    <w:rsid w:val="47833DBA"/>
    <w:rsid w:val="488755C8"/>
    <w:rsid w:val="488E301F"/>
    <w:rsid w:val="491537DB"/>
    <w:rsid w:val="491A0DEF"/>
    <w:rsid w:val="493E4709"/>
    <w:rsid w:val="4A0347E8"/>
    <w:rsid w:val="4A7161C9"/>
    <w:rsid w:val="4AFF4696"/>
    <w:rsid w:val="4B7A18DE"/>
    <w:rsid w:val="4D9D5AAC"/>
    <w:rsid w:val="4DF516A1"/>
    <w:rsid w:val="4EAA16C0"/>
    <w:rsid w:val="506D158D"/>
    <w:rsid w:val="510A1C5F"/>
    <w:rsid w:val="51993997"/>
    <w:rsid w:val="51A752F9"/>
    <w:rsid w:val="51D37566"/>
    <w:rsid w:val="51F3242D"/>
    <w:rsid w:val="5465300D"/>
    <w:rsid w:val="554D5010"/>
    <w:rsid w:val="558041EB"/>
    <w:rsid w:val="571901A0"/>
    <w:rsid w:val="573110E5"/>
    <w:rsid w:val="58337A0C"/>
    <w:rsid w:val="5AB41394"/>
    <w:rsid w:val="5B5E317D"/>
    <w:rsid w:val="5B813458"/>
    <w:rsid w:val="5D330E33"/>
    <w:rsid w:val="5D6A16FB"/>
    <w:rsid w:val="5DC22FAA"/>
    <w:rsid w:val="5EF07037"/>
    <w:rsid w:val="5F733754"/>
    <w:rsid w:val="5FA51B37"/>
    <w:rsid w:val="5FE540DE"/>
    <w:rsid w:val="6036436F"/>
    <w:rsid w:val="61453B11"/>
    <w:rsid w:val="632970A5"/>
    <w:rsid w:val="63DF4914"/>
    <w:rsid w:val="64B263AB"/>
    <w:rsid w:val="66E60E54"/>
    <w:rsid w:val="67537664"/>
    <w:rsid w:val="69771936"/>
    <w:rsid w:val="69F17399"/>
    <w:rsid w:val="6A8270B9"/>
    <w:rsid w:val="6D531C20"/>
    <w:rsid w:val="6EDA2AE3"/>
    <w:rsid w:val="6EDD49D5"/>
    <w:rsid w:val="6F6C6009"/>
    <w:rsid w:val="700F048D"/>
    <w:rsid w:val="70144107"/>
    <w:rsid w:val="70C9685E"/>
    <w:rsid w:val="710B1331"/>
    <w:rsid w:val="7330765F"/>
    <w:rsid w:val="734F11D0"/>
    <w:rsid w:val="75DF3AE8"/>
    <w:rsid w:val="75E2058C"/>
    <w:rsid w:val="76F274BB"/>
    <w:rsid w:val="77890B51"/>
    <w:rsid w:val="77E01CB0"/>
    <w:rsid w:val="78975126"/>
    <w:rsid w:val="78C4365A"/>
    <w:rsid w:val="78CE4FC6"/>
    <w:rsid w:val="795B6BE2"/>
    <w:rsid w:val="796928CA"/>
    <w:rsid w:val="7A9D3857"/>
    <w:rsid w:val="7C0842C2"/>
    <w:rsid w:val="7DBB0656"/>
    <w:rsid w:val="7DD9029C"/>
    <w:rsid w:val="7F9E6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Calibr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PMingLiU" w:cs="Times New Roman"/>
      <w:sz w:val="21"/>
      <w:szCs w:val="22"/>
      <w:lang w:val="en-GB" w:eastAsia="en-US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5">
    <w:name w:val="Normal (Web)"/>
    <w:basedOn w:val="1"/>
    <w:qFormat/>
    <w:uiPriority w:val="99"/>
    <w:rPr>
      <w:sz w:val="24"/>
    </w:rPr>
  </w:style>
  <w:style w:type="character" w:styleId="7">
    <w:name w:val="Strong"/>
    <w:basedOn w:val="6"/>
    <w:qFormat/>
    <w:uiPriority w:val="0"/>
    <w:rPr>
      <w:b/>
      <w:bCs/>
    </w:rPr>
  </w:style>
  <w:style w:type="character" w:styleId="8">
    <w:name w:val="Emphasis"/>
    <w:basedOn w:val="6"/>
    <w:qFormat/>
    <w:uiPriority w:val="0"/>
    <w:rPr>
      <w:i/>
    </w:rPr>
  </w:style>
  <w:style w:type="character" w:styleId="9">
    <w:name w:val="Hyperlink"/>
    <w:basedOn w:val="6"/>
    <w:qFormat/>
    <w:uiPriority w:val="0"/>
    <w:rPr>
      <w:color w:val="0000FF"/>
      <w:u w:val="single"/>
    </w:rPr>
  </w:style>
  <w:style w:type="paragraph" w:customStyle="1" w:styleId="11">
    <w:name w:val="正文 A"/>
    <w:qFormat/>
    <w:uiPriority w:val="0"/>
    <w:pPr>
      <w:suppressAutoHyphens/>
    </w:pPr>
    <w:rPr>
      <w:rFonts w:hint="eastAsia" w:ascii="Arial Unicode MS" w:hAnsi="Arial Unicode MS" w:eastAsia="Times New Roman" w:cs="Arial Unicode MS"/>
      <w:color w:val="000000"/>
      <w:kern w:val="1"/>
      <w:sz w:val="24"/>
      <w:szCs w:val="24"/>
      <w:lang w:val="en-US" w:eastAsia="zh-CN" w:bidi="ar-SA"/>
    </w:rPr>
  </w:style>
  <w:style w:type="character" w:customStyle="1" w:styleId="12">
    <w:name w:val="批注框文本字符"/>
    <w:basedOn w:val="6"/>
    <w:link w:val="2"/>
    <w:qFormat/>
    <w:uiPriority w:val="0"/>
    <w:rPr>
      <w:rFonts w:eastAsia="PMingLiU"/>
      <w:sz w:val="18"/>
      <w:szCs w:val="18"/>
      <w:lang w:val="en-GB" w:eastAsia="en-US"/>
    </w:rPr>
  </w:style>
  <w:style w:type="character" w:customStyle="1" w:styleId="13">
    <w:name w:val="apple-converted-space"/>
    <w:basedOn w:val="6"/>
    <w:qFormat/>
    <w:uiPriority w:val="0"/>
  </w:style>
  <w:style w:type="paragraph" w:customStyle="1" w:styleId="14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6E12BEB-EEC7-7D4D-9261-0B82E10A8F7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411</Words>
  <Characters>2347</Characters>
  <Lines>19</Lines>
  <Paragraphs>5</Paragraphs>
  <TotalTime>40</TotalTime>
  <ScaleCrop>false</ScaleCrop>
  <LinksUpToDate>false</LinksUpToDate>
  <CharactersWithSpaces>2753</CharactersWithSpaces>
  <Application>WPS Office_11.1.0.8214_F1E327BC-269C-435d-A152-05C5408002CA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2017-04-28T02:20:00Z</dcterms:created>
  <dc:creator>ThinkPad User</dc:creator>
  <cp:lastModifiedBy>Rainbow晶凌</cp:lastModifiedBy>
  <cp:lastPrinted>2017-04-28T02:43:00Z</cp:lastPrinted>
  <dcterms:modified xsi:type="dcterms:W3CDTF">2019-03-08T05:44:47Z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