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8"/>
      </w:pPr>
      <w:r>
        <w:t>个人信息：</w:t>
      </w:r>
    </w:p>
    <w:p>
      <w:pPr>
        <w:pStyle w:val="5"/>
        <w:spacing w:before="10" w:line="240" w:lineRule="auto"/>
        <w:ind w:left="0" w:firstLine="0"/>
        <w:rPr>
          <w:b/>
          <w:sz w:val="6"/>
        </w:rPr>
      </w:pPr>
    </w:p>
    <w:tbl>
      <w:tblPr>
        <w:tblStyle w:val="6"/>
        <w:tblW w:w="9188"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5"/>
        <w:gridCol w:w="4966"/>
        <w:gridCol w:w="22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1" w:hRule="atLeast"/>
        </w:trPr>
        <w:tc>
          <w:tcPr>
            <w:tcW w:w="1955" w:type="dxa"/>
          </w:tcPr>
          <w:p>
            <w:pPr>
              <w:pStyle w:val="10"/>
              <w:ind w:left="110"/>
              <w:rPr>
                <w:sz w:val="18"/>
              </w:rPr>
            </w:pPr>
            <w:r>
              <w:rPr>
                <w:sz w:val="18"/>
              </w:rPr>
              <w:t>姓名</w:t>
            </w:r>
          </w:p>
        </w:tc>
        <w:tc>
          <w:tcPr>
            <w:tcW w:w="4966" w:type="dxa"/>
          </w:tcPr>
          <w:p>
            <w:pPr>
              <w:pStyle w:val="10"/>
              <w:rPr>
                <w:sz w:val="18"/>
              </w:rPr>
            </w:pPr>
            <w:r>
              <w:rPr>
                <w:sz w:val="18"/>
              </w:rPr>
              <w:t>孟元元</w:t>
            </w:r>
          </w:p>
        </w:tc>
        <w:tc>
          <w:tcPr>
            <w:tcW w:w="2267" w:type="dxa"/>
            <w:vMerge w:val="restart"/>
          </w:tcPr>
          <w:p>
            <w:pPr>
              <w:pStyle w:val="10"/>
              <w:spacing w:line="240" w:lineRule="auto"/>
              <w:ind w:left="100"/>
              <w:rPr>
                <w:sz w:val="20"/>
              </w:rPr>
            </w:pPr>
            <w:r>
              <w:rPr>
                <w:sz w:val="20"/>
              </w:rPr>
              <w:drawing>
                <wp:inline distT="0" distB="0" distL="0" distR="0">
                  <wp:extent cx="1247775" cy="169862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1248180" cy="1698783"/>
                          </a:xfrm>
                          <a:prstGeom prst="rect">
                            <a:avLst/>
                          </a:prstGeom>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2" w:hRule="atLeast"/>
        </w:trPr>
        <w:tc>
          <w:tcPr>
            <w:tcW w:w="1955" w:type="dxa"/>
          </w:tcPr>
          <w:p>
            <w:pPr>
              <w:pStyle w:val="10"/>
              <w:ind w:left="110"/>
              <w:rPr>
                <w:sz w:val="18"/>
              </w:rPr>
            </w:pPr>
            <w:r>
              <w:rPr>
                <w:sz w:val="18"/>
              </w:rPr>
              <w:t>性别及年龄</w:t>
            </w:r>
          </w:p>
        </w:tc>
        <w:tc>
          <w:tcPr>
            <w:tcW w:w="4966" w:type="dxa"/>
          </w:tcPr>
          <w:p>
            <w:pPr>
              <w:pStyle w:val="10"/>
              <w:rPr>
                <w:sz w:val="18"/>
              </w:rPr>
            </w:pPr>
            <w:r>
              <w:rPr>
                <w:sz w:val="18"/>
              </w:rPr>
              <w:t>女，34 岁</w:t>
            </w:r>
          </w:p>
        </w:tc>
        <w:tc>
          <w:tcPr>
            <w:tcW w:w="2267"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1" w:hRule="atLeast"/>
        </w:trPr>
        <w:tc>
          <w:tcPr>
            <w:tcW w:w="1955" w:type="dxa"/>
          </w:tcPr>
          <w:p>
            <w:pPr>
              <w:pStyle w:val="10"/>
              <w:ind w:left="110"/>
              <w:rPr>
                <w:sz w:val="18"/>
              </w:rPr>
            </w:pPr>
            <w:r>
              <w:rPr>
                <w:sz w:val="18"/>
              </w:rPr>
              <w:t>目前工作单位及地点</w:t>
            </w:r>
          </w:p>
        </w:tc>
        <w:tc>
          <w:tcPr>
            <w:tcW w:w="4966" w:type="dxa"/>
          </w:tcPr>
          <w:p>
            <w:pPr>
              <w:pStyle w:val="10"/>
              <w:rPr>
                <w:sz w:val="18"/>
              </w:rPr>
            </w:pPr>
            <w:r>
              <w:rPr>
                <w:sz w:val="18"/>
              </w:rPr>
              <w:t>海尔集团金融控股 医疗投资运营板块 高级财务经理，青岛</w:t>
            </w:r>
          </w:p>
        </w:tc>
        <w:tc>
          <w:tcPr>
            <w:tcW w:w="2267"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1" w:hRule="atLeast"/>
        </w:trPr>
        <w:tc>
          <w:tcPr>
            <w:tcW w:w="1955" w:type="dxa"/>
          </w:tcPr>
          <w:p>
            <w:pPr>
              <w:pStyle w:val="10"/>
              <w:ind w:left="110"/>
              <w:rPr>
                <w:sz w:val="18"/>
              </w:rPr>
            </w:pPr>
            <w:r>
              <w:rPr>
                <w:sz w:val="18"/>
              </w:rPr>
              <w:t>素质证书</w:t>
            </w:r>
          </w:p>
        </w:tc>
        <w:tc>
          <w:tcPr>
            <w:tcW w:w="4966" w:type="dxa"/>
          </w:tcPr>
          <w:p>
            <w:pPr>
              <w:pStyle w:val="10"/>
              <w:rPr>
                <w:sz w:val="18"/>
              </w:rPr>
            </w:pPr>
            <w:r>
              <w:rPr>
                <w:sz w:val="18"/>
              </w:rPr>
              <w:t>中国注册会计师资格证书、英语专业八级</w:t>
            </w:r>
          </w:p>
        </w:tc>
        <w:tc>
          <w:tcPr>
            <w:tcW w:w="2267"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935" w:hRule="atLeast"/>
        </w:trPr>
        <w:tc>
          <w:tcPr>
            <w:tcW w:w="1955" w:type="dxa"/>
          </w:tcPr>
          <w:p>
            <w:pPr>
              <w:pStyle w:val="10"/>
              <w:spacing w:line="320" w:lineRule="exact"/>
              <w:ind w:left="110"/>
              <w:rPr>
                <w:sz w:val="18"/>
              </w:rPr>
            </w:pPr>
            <w:r>
              <w:rPr>
                <w:sz w:val="18"/>
              </w:rPr>
              <w:t>工作年限</w:t>
            </w:r>
          </w:p>
        </w:tc>
        <w:tc>
          <w:tcPr>
            <w:tcW w:w="4966" w:type="dxa"/>
          </w:tcPr>
          <w:p>
            <w:pPr>
              <w:pStyle w:val="10"/>
              <w:spacing w:line="310" w:lineRule="exact"/>
              <w:rPr>
                <w:sz w:val="18"/>
              </w:rPr>
            </w:pPr>
            <w:r>
              <w:rPr>
                <w:sz w:val="18"/>
              </w:rPr>
              <w:t>6 年四大审计；</w:t>
            </w:r>
          </w:p>
          <w:p>
            <w:pPr>
              <w:pStyle w:val="10"/>
              <w:spacing w:line="312" w:lineRule="exact"/>
              <w:rPr>
                <w:sz w:val="18"/>
              </w:rPr>
            </w:pPr>
            <w:r>
              <w:rPr>
                <w:sz w:val="18"/>
              </w:rPr>
              <w:t>5 年企业管理经理：2 年海尔集团内审，1 年私募投资财务风</w:t>
            </w:r>
          </w:p>
          <w:p>
            <w:pPr>
              <w:pStyle w:val="10"/>
              <w:spacing w:line="294" w:lineRule="exact"/>
              <w:rPr>
                <w:sz w:val="18"/>
              </w:rPr>
            </w:pPr>
            <w:r>
              <w:rPr>
                <w:sz w:val="18"/>
              </w:rPr>
              <w:t>控，2 年医疗集团投资及财务管理</w:t>
            </w:r>
          </w:p>
        </w:tc>
        <w:tc>
          <w:tcPr>
            <w:tcW w:w="2267"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1" w:hRule="atLeast"/>
        </w:trPr>
        <w:tc>
          <w:tcPr>
            <w:tcW w:w="1955" w:type="dxa"/>
          </w:tcPr>
          <w:p>
            <w:pPr>
              <w:pStyle w:val="10"/>
              <w:ind w:left="110"/>
              <w:rPr>
                <w:sz w:val="18"/>
              </w:rPr>
            </w:pPr>
            <w:r>
              <w:rPr>
                <w:sz w:val="18"/>
              </w:rPr>
              <w:t>毕业院校</w:t>
            </w:r>
          </w:p>
        </w:tc>
        <w:tc>
          <w:tcPr>
            <w:tcW w:w="4966" w:type="dxa"/>
          </w:tcPr>
          <w:p>
            <w:pPr>
              <w:pStyle w:val="10"/>
              <w:rPr>
                <w:sz w:val="18"/>
              </w:rPr>
            </w:pPr>
            <w:r>
              <w:rPr>
                <w:sz w:val="18"/>
              </w:rPr>
              <w:t>山东大学 外国语学院</w:t>
            </w:r>
          </w:p>
        </w:tc>
        <w:tc>
          <w:tcPr>
            <w:tcW w:w="2267"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6" w:hRule="atLeast"/>
        </w:trPr>
        <w:tc>
          <w:tcPr>
            <w:tcW w:w="1955" w:type="dxa"/>
          </w:tcPr>
          <w:p>
            <w:pPr>
              <w:pStyle w:val="10"/>
              <w:spacing w:line="296" w:lineRule="exact"/>
              <w:ind w:left="110"/>
              <w:rPr>
                <w:sz w:val="18"/>
              </w:rPr>
            </w:pPr>
            <w:r>
              <w:rPr>
                <w:sz w:val="18"/>
              </w:rPr>
              <w:t>专业及学历</w:t>
            </w:r>
          </w:p>
        </w:tc>
        <w:tc>
          <w:tcPr>
            <w:tcW w:w="4966" w:type="dxa"/>
          </w:tcPr>
          <w:p>
            <w:pPr>
              <w:pStyle w:val="10"/>
              <w:spacing w:line="296" w:lineRule="exact"/>
              <w:rPr>
                <w:sz w:val="18"/>
              </w:rPr>
            </w:pPr>
            <w:r>
              <w:rPr>
                <w:sz w:val="18"/>
              </w:rPr>
              <w:t>英语、国际经济与贸易，双学士</w:t>
            </w:r>
          </w:p>
        </w:tc>
        <w:tc>
          <w:tcPr>
            <w:tcW w:w="2267"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1" w:hRule="atLeast"/>
        </w:trPr>
        <w:tc>
          <w:tcPr>
            <w:tcW w:w="1955" w:type="dxa"/>
          </w:tcPr>
          <w:p>
            <w:pPr>
              <w:pStyle w:val="10"/>
              <w:ind w:left="110"/>
              <w:rPr>
                <w:sz w:val="18"/>
              </w:rPr>
            </w:pPr>
            <w:r>
              <w:rPr>
                <w:sz w:val="18"/>
              </w:rPr>
              <w:t>婚姻状况</w:t>
            </w:r>
          </w:p>
        </w:tc>
        <w:tc>
          <w:tcPr>
            <w:tcW w:w="4966" w:type="dxa"/>
          </w:tcPr>
          <w:p>
            <w:pPr>
              <w:pStyle w:val="10"/>
              <w:rPr>
                <w:sz w:val="18"/>
              </w:rPr>
            </w:pPr>
            <w:r>
              <w:rPr>
                <w:sz w:val="18"/>
              </w:rPr>
              <w:t>未婚</w:t>
            </w:r>
          </w:p>
        </w:tc>
        <w:tc>
          <w:tcPr>
            <w:tcW w:w="2267"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1" w:hRule="atLeast"/>
        </w:trPr>
        <w:tc>
          <w:tcPr>
            <w:tcW w:w="1955" w:type="dxa"/>
          </w:tcPr>
          <w:p>
            <w:pPr>
              <w:pStyle w:val="10"/>
              <w:ind w:left="110"/>
              <w:rPr>
                <w:sz w:val="18"/>
              </w:rPr>
            </w:pPr>
            <w:r>
              <w:rPr>
                <w:sz w:val="18"/>
              </w:rPr>
              <w:t>联系方式</w:t>
            </w:r>
          </w:p>
        </w:tc>
        <w:tc>
          <w:tcPr>
            <w:tcW w:w="4966" w:type="dxa"/>
          </w:tcPr>
          <w:p>
            <w:pPr>
              <w:pStyle w:val="10"/>
              <w:rPr>
                <w:sz w:val="18"/>
              </w:rPr>
            </w:pPr>
            <w:r>
              <w:rPr>
                <w:sz w:val="18"/>
              </w:rPr>
              <w:t>17685523689</w:t>
            </w:r>
          </w:p>
        </w:tc>
        <w:tc>
          <w:tcPr>
            <w:tcW w:w="2267" w:type="dxa"/>
            <w:vMerge w:val="continue"/>
            <w:tcBorders>
              <w:top w:val="nil"/>
              <w:bottom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311" w:hRule="atLeast"/>
        </w:trPr>
        <w:tc>
          <w:tcPr>
            <w:tcW w:w="1955" w:type="dxa"/>
          </w:tcPr>
          <w:p>
            <w:pPr>
              <w:pStyle w:val="10"/>
              <w:ind w:left="110"/>
              <w:rPr>
                <w:rFonts w:hint="eastAsia" w:eastAsia="微软雅黑"/>
                <w:sz w:val="18"/>
                <w:lang w:eastAsia="zh-CN"/>
              </w:rPr>
            </w:pPr>
            <w:r>
              <w:rPr>
                <w:rFonts w:hint="eastAsia"/>
                <w:sz w:val="18"/>
                <w:lang w:eastAsia="zh-CN"/>
              </w:rPr>
              <w:t>邮箱地址</w:t>
            </w:r>
          </w:p>
        </w:tc>
        <w:tc>
          <w:tcPr>
            <w:tcW w:w="4966" w:type="dxa"/>
          </w:tcPr>
          <w:p>
            <w:pPr>
              <w:pStyle w:val="10"/>
              <w:rPr>
                <w:sz w:val="18"/>
              </w:rPr>
            </w:pPr>
            <w:r>
              <w:rPr>
                <w:rFonts w:hint="eastAsia"/>
                <w:sz w:val="18"/>
              </w:rPr>
              <w:t>tinameng@163.com</w:t>
            </w:r>
            <w:bookmarkStart w:id="0" w:name="_GoBack"/>
            <w:bookmarkEnd w:id="0"/>
          </w:p>
        </w:tc>
        <w:tc>
          <w:tcPr>
            <w:tcW w:w="2267" w:type="dxa"/>
            <w:tcBorders>
              <w:top w:val="nil"/>
            </w:tcBorders>
          </w:tcPr>
          <w:p>
            <w:pPr>
              <w:rPr>
                <w:sz w:val="2"/>
                <w:szCs w:val="2"/>
              </w:rPr>
            </w:pPr>
          </w:p>
        </w:tc>
      </w:tr>
    </w:tbl>
    <w:p>
      <w:pPr>
        <w:pStyle w:val="5"/>
        <w:spacing w:before="5" w:line="240" w:lineRule="auto"/>
        <w:ind w:left="0" w:firstLine="0"/>
        <w:rPr>
          <w:b/>
          <w:sz w:val="23"/>
        </w:rPr>
      </w:pPr>
    </w:p>
    <w:p>
      <w:pPr>
        <w:spacing w:before="0"/>
        <w:ind w:left="220" w:right="0" w:firstLine="0"/>
        <w:jc w:val="left"/>
        <w:rPr>
          <w:b/>
          <w:sz w:val="21"/>
        </w:rPr>
      </w:pPr>
      <w:r>
        <w:rPr>
          <w:b/>
          <w:sz w:val="21"/>
        </w:rPr>
        <w:t>自我评价：</w:t>
      </w:r>
    </w:p>
    <w:p>
      <w:pPr>
        <w:pStyle w:val="9"/>
        <w:numPr>
          <w:ilvl w:val="0"/>
          <w:numId w:val="1"/>
        </w:numPr>
        <w:tabs>
          <w:tab w:val="left" w:pos="644"/>
        </w:tabs>
        <w:spacing w:before="123" w:after="0" w:line="225" w:lineRule="auto"/>
        <w:ind w:left="643" w:right="886" w:hanging="423"/>
        <w:jc w:val="both"/>
        <w:rPr>
          <w:sz w:val="18"/>
        </w:rPr>
      </w:pPr>
      <w:r>
        <w:rPr>
          <w:spacing w:val="10"/>
          <w:sz w:val="18"/>
        </w:rPr>
        <w:t xml:space="preserve">最近 </w:t>
      </w:r>
      <w:r>
        <w:rPr>
          <w:sz w:val="18"/>
        </w:rPr>
        <w:t>2</w:t>
      </w:r>
      <w:r>
        <w:rPr>
          <w:spacing w:val="-6"/>
          <w:sz w:val="18"/>
        </w:rPr>
        <w:t xml:space="preserve"> 年在医疗并购集团工作，主要负责并购医院的投前财务尽调及投后财务运营管理。同时负责项</w:t>
      </w:r>
      <w:r>
        <w:rPr>
          <w:spacing w:val="-9"/>
          <w:sz w:val="18"/>
        </w:rPr>
        <w:t>目融资、设立平层基金、以及集团整体上市安排。主要投向是营利性的康复医院、护理院、专科医院</w:t>
      </w:r>
      <w:r>
        <w:rPr>
          <w:spacing w:val="-4"/>
          <w:sz w:val="18"/>
        </w:rPr>
        <w:t>和综合性医院。</w:t>
      </w:r>
    </w:p>
    <w:p>
      <w:pPr>
        <w:pStyle w:val="9"/>
        <w:numPr>
          <w:ilvl w:val="0"/>
          <w:numId w:val="1"/>
        </w:numPr>
        <w:tabs>
          <w:tab w:val="left" w:pos="644"/>
        </w:tabs>
        <w:spacing w:before="0" w:after="0" w:line="225" w:lineRule="auto"/>
        <w:ind w:left="643" w:right="794" w:hanging="423"/>
        <w:jc w:val="both"/>
        <w:rPr>
          <w:sz w:val="18"/>
        </w:rPr>
      </w:pPr>
      <w:r>
        <w:rPr>
          <w:spacing w:val="-6"/>
          <w:sz w:val="18"/>
        </w:rPr>
        <w:t xml:space="preserve">在私募股权投资公司工作一年半，负责财务投资及并购项目的财务尽调工作以及投后风控管理工作， </w:t>
      </w:r>
      <w:r>
        <w:rPr>
          <w:spacing w:val="-5"/>
          <w:sz w:val="18"/>
        </w:rPr>
        <w:t>投资过文化娱乐、互联网科技及金融、医疗等行业企业。</w:t>
      </w:r>
    </w:p>
    <w:p>
      <w:pPr>
        <w:pStyle w:val="9"/>
        <w:numPr>
          <w:ilvl w:val="0"/>
          <w:numId w:val="1"/>
        </w:numPr>
        <w:tabs>
          <w:tab w:val="left" w:pos="644"/>
        </w:tabs>
        <w:spacing w:before="0" w:after="0" w:line="308" w:lineRule="exact"/>
        <w:ind w:left="643" w:right="0" w:hanging="424"/>
        <w:jc w:val="both"/>
        <w:rPr>
          <w:sz w:val="18"/>
        </w:rPr>
      </w:pPr>
      <w:r>
        <w:rPr>
          <w:sz w:val="18"/>
        </w:rPr>
        <w:t>2</w:t>
      </w:r>
      <w:r>
        <w:rPr>
          <w:spacing w:val="-5"/>
          <w:sz w:val="18"/>
        </w:rPr>
        <w:t xml:space="preserve"> 年海尔集团内审内控工作，熟悉大企业运营管理及风险管控；</w:t>
      </w:r>
    </w:p>
    <w:p>
      <w:pPr>
        <w:pStyle w:val="9"/>
        <w:numPr>
          <w:ilvl w:val="0"/>
          <w:numId w:val="1"/>
        </w:numPr>
        <w:tabs>
          <w:tab w:val="left" w:pos="644"/>
        </w:tabs>
        <w:spacing w:before="0" w:after="0" w:line="312" w:lineRule="exact"/>
        <w:ind w:left="643" w:right="0" w:hanging="424"/>
        <w:jc w:val="both"/>
        <w:rPr>
          <w:sz w:val="18"/>
        </w:rPr>
      </w:pPr>
      <w:r>
        <w:rPr>
          <w:sz w:val="18"/>
        </w:rPr>
        <w:t>6</w:t>
      </w:r>
      <w:r>
        <w:rPr>
          <w:spacing w:val="-5"/>
          <w:sz w:val="18"/>
        </w:rPr>
        <w:t xml:space="preserve"> 年四大会计师事务所审计经验，拥有注会</w:t>
      </w:r>
      <w:r>
        <w:rPr>
          <w:spacing w:val="-6"/>
          <w:sz w:val="18"/>
        </w:rPr>
        <w:t>（CPA）</w:t>
      </w:r>
      <w:r>
        <w:rPr>
          <w:spacing w:val="-5"/>
          <w:sz w:val="18"/>
        </w:rPr>
        <w:t xml:space="preserve">证书、参与过 </w:t>
      </w:r>
      <w:r>
        <w:rPr>
          <w:sz w:val="18"/>
        </w:rPr>
        <w:t>IPO 项目、具备丰富的审计经验；</w:t>
      </w:r>
    </w:p>
    <w:p>
      <w:pPr>
        <w:pStyle w:val="9"/>
        <w:numPr>
          <w:ilvl w:val="0"/>
          <w:numId w:val="1"/>
        </w:numPr>
        <w:tabs>
          <w:tab w:val="left" w:pos="644"/>
        </w:tabs>
        <w:spacing w:before="5" w:after="0" w:line="225" w:lineRule="auto"/>
        <w:ind w:left="643" w:right="885" w:hanging="423"/>
        <w:jc w:val="both"/>
        <w:rPr>
          <w:sz w:val="18"/>
        </w:rPr>
      </w:pPr>
      <w:r>
        <w:rPr>
          <w:spacing w:val="-2"/>
          <w:sz w:val="18"/>
        </w:rPr>
        <w:t>负责或参与过多家国内企业港股和</w:t>
      </w:r>
      <w:r>
        <w:rPr>
          <w:sz w:val="18"/>
        </w:rPr>
        <w:t>A</w:t>
      </w:r>
      <w:r>
        <w:rPr>
          <w:spacing w:val="34"/>
          <w:sz w:val="18"/>
        </w:rPr>
        <w:t xml:space="preserve"> 股</w:t>
      </w:r>
      <w:r>
        <w:rPr>
          <w:sz w:val="18"/>
        </w:rPr>
        <w:t>IPO</w:t>
      </w:r>
      <w:r>
        <w:rPr>
          <w:spacing w:val="-10"/>
          <w:sz w:val="18"/>
        </w:rPr>
        <w:t xml:space="preserve"> 申报和年审工作，拥有丰富的企业财务管理、财务尽调、</w:t>
      </w:r>
      <w:r>
        <w:rPr>
          <w:spacing w:val="-5"/>
          <w:sz w:val="18"/>
        </w:rPr>
        <w:t>风控管理经验。</w:t>
      </w:r>
    </w:p>
    <w:p>
      <w:pPr>
        <w:pStyle w:val="5"/>
        <w:spacing w:before="16" w:line="240" w:lineRule="auto"/>
        <w:ind w:left="0" w:firstLine="0"/>
        <w:rPr>
          <w:sz w:val="22"/>
        </w:rPr>
      </w:pPr>
    </w:p>
    <w:p>
      <w:pPr>
        <w:pStyle w:val="2"/>
      </w:pPr>
      <w:r>
        <w:t>工作经验：</w:t>
      </w:r>
    </w:p>
    <w:p>
      <w:pPr>
        <w:pStyle w:val="3"/>
        <w:tabs>
          <w:tab w:val="left" w:pos="3020"/>
        </w:tabs>
        <w:spacing w:before="107"/>
      </w:pPr>
      <w:r>
        <w:t>2017.10-至今</w:t>
      </w:r>
      <w:r>
        <w:tab/>
      </w:r>
      <w:r>
        <w:t>海尔医</w:t>
      </w:r>
      <w:r>
        <w:rPr>
          <w:spacing w:val="-5"/>
        </w:rPr>
        <w:t>疗</w:t>
      </w:r>
      <w:r>
        <w:t>集团</w:t>
      </w:r>
      <w:r>
        <w:rPr>
          <w:spacing w:val="36"/>
        </w:rPr>
        <w:t xml:space="preserve"> </w:t>
      </w:r>
      <w:r>
        <w:t>财务</w:t>
      </w:r>
      <w:r>
        <w:rPr>
          <w:spacing w:val="-5"/>
        </w:rPr>
        <w:t>总</w:t>
      </w:r>
      <w:r>
        <w:t>监</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并购项目投前尽调及交割工作：</w:t>
      </w:r>
    </w:p>
    <w:p>
      <w:pPr>
        <w:pStyle w:val="9"/>
        <w:numPr>
          <w:ilvl w:val="1"/>
          <w:numId w:val="2"/>
        </w:numPr>
        <w:tabs>
          <w:tab w:val="left" w:pos="1115"/>
        </w:tabs>
        <w:spacing w:before="4" w:after="0" w:line="225" w:lineRule="auto"/>
        <w:ind w:left="643" w:right="886" w:firstLine="0"/>
        <w:jc w:val="left"/>
        <w:rPr>
          <w:sz w:val="18"/>
        </w:rPr>
      </w:pPr>
      <w:r>
        <w:rPr>
          <w:spacing w:val="-6"/>
          <w:sz w:val="18"/>
        </w:rPr>
        <w:t>负责并购项目的尽职调查，出具财务尽调报告，并作为投决会委员出具财务风控意见和项目收</w:t>
      </w:r>
      <w:r>
        <w:rPr>
          <w:spacing w:val="-4"/>
          <w:sz w:val="18"/>
        </w:rPr>
        <w:t>购后的解决方案；</w:t>
      </w:r>
    </w:p>
    <w:p>
      <w:pPr>
        <w:pStyle w:val="9"/>
        <w:numPr>
          <w:ilvl w:val="1"/>
          <w:numId w:val="2"/>
        </w:numPr>
        <w:tabs>
          <w:tab w:val="left" w:pos="1115"/>
        </w:tabs>
        <w:spacing w:before="0" w:after="0" w:line="308" w:lineRule="exact"/>
        <w:ind w:left="1114" w:right="0" w:hanging="472"/>
        <w:jc w:val="left"/>
        <w:rPr>
          <w:sz w:val="18"/>
        </w:rPr>
      </w:pPr>
      <w:r>
        <w:rPr>
          <w:spacing w:val="-5"/>
          <w:sz w:val="18"/>
        </w:rPr>
        <w:t>出具税务筹划方案，并设计交易方案；</w:t>
      </w:r>
    </w:p>
    <w:p>
      <w:pPr>
        <w:pStyle w:val="9"/>
        <w:numPr>
          <w:ilvl w:val="1"/>
          <w:numId w:val="2"/>
        </w:numPr>
        <w:tabs>
          <w:tab w:val="left" w:pos="1115"/>
        </w:tabs>
        <w:spacing w:before="0" w:after="0" w:line="312" w:lineRule="exact"/>
        <w:ind w:left="1114" w:right="0" w:hanging="472"/>
        <w:jc w:val="left"/>
        <w:rPr>
          <w:sz w:val="18"/>
        </w:rPr>
      </w:pPr>
      <w:r>
        <w:rPr>
          <w:spacing w:val="-5"/>
          <w:sz w:val="18"/>
        </w:rPr>
        <w:t>负责并购项目财务方面的商务谈判及投资协议的条款拟定；</w:t>
      </w:r>
    </w:p>
    <w:p>
      <w:pPr>
        <w:pStyle w:val="9"/>
        <w:numPr>
          <w:ilvl w:val="1"/>
          <w:numId w:val="2"/>
        </w:numPr>
        <w:tabs>
          <w:tab w:val="left" w:pos="1115"/>
        </w:tabs>
        <w:spacing w:before="0" w:after="0" w:line="312" w:lineRule="exact"/>
        <w:ind w:left="1114" w:right="0" w:hanging="472"/>
        <w:jc w:val="left"/>
        <w:rPr>
          <w:sz w:val="18"/>
        </w:rPr>
      </w:pPr>
      <w:r>
        <w:rPr>
          <w:spacing w:val="-5"/>
          <w:sz w:val="18"/>
        </w:rPr>
        <w:t>负责并购项目的交割工作、交割后的财务合规工作、及日常运营管理监督。</w:t>
      </w:r>
    </w:p>
    <w:p>
      <w:pPr>
        <w:pStyle w:val="9"/>
        <w:numPr>
          <w:ilvl w:val="0"/>
          <w:numId w:val="2"/>
        </w:numPr>
        <w:tabs>
          <w:tab w:val="left" w:pos="643"/>
          <w:tab w:val="left" w:pos="644"/>
        </w:tabs>
        <w:spacing w:before="0" w:after="0" w:line="312" w:lineRule="exact"/>
        <w:ind w:left="643" w:right="0" w:hanging="424"/>
        <w:jc w:val="left"/>
        <w:rPr>
          <w:sz w:val="18"/>
        </w:rPr>
      </w:pPr>
      <w:r>
        <w:rPr>
          <w:spacing w:val="-4"/>
          <w:sz w:val="18"/>
        </w:rPr>
        <w:t>对外融资工作：</w:t>
      </w:r>
    </w:p>
    <w:p>
      <w:pPr>
        <w:pStyle w:val="9"/>
        <w:numPr>
          <w:ilvl w:val="0"/>
          <w:numId w:val="3"/>
        </w:numPr>
        <w:tabs>
          <w:tab w:val="left" w:pos="1115"/>
        </w:tabs>
        <w:spacing w:before="0" w:after="0" w:line="312" w:lineRule="exact"/>
        <w:ind w:left="1114" w:right="0" w:hanging="472"/>
        <w:jc w:val="left"/>
        <w:rPr>
          <w:sz w:val="18"/>
        </w:rPr>
      </w:pPr>
      <w:r>
        <w:rPr>
          <w:spacing w:val="-5"/>
          <w:sz w:val="18"/>
        </w:rPr>
        <w:t>负责项目并购贷、流动性贷款、项目贷款等融资工作；</w:t>
      </w:r>
    </w:p>
    <w:p>
      <w:pPr>
        <w:pStyle w:val="9"/>
        <w:numPr>
          <w:ilvl w:val="0"/>
          <w:numId w:val="3"/>
        </w:numPr>
        <w:tabs>
          <w:tab w:val="left" w:pos="1115"/>
        </w:tabs>
        <w:spacing w:before="0" w:after="0" w:line="312" w:lineRule="exact"/>
        <w:ind w:left="1114" w:right="0" w:hanging="472"/>
        <w:jc w:val="left"/>
        <w:rPr>
          <w:sz w:val="18"/>
        </w:rPr>
      </w:pPr>
      <w:r>
        <w:rPr>
          <w:spacing w:val="-5"/>
          <w:sz w:val="18"/>
        </w:rPr>
        <w:t>参与平层并购基金架构搭建。</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投后财务运营管理工作：</w:t>
      </w:r>
    </w:p>
    <w:p>
      <w:pPr>
        <w:pStyle w:val="9"/>
        <w:numPr>
          <w:ilvl w:val="0"/>
          <w:numId w:val="4"/>
        </w:numPr>
        <w:tabs>
          <w:tab w:val="left" w:pos="1115"/>
        </w:tabs>
        <w:spacing w:before="0" w:after="0" w:line="312" w:lineRule="exact"/>
        <w:ind w:left="1114" w:right="0" w:hanging="472"/>
        <w:jc w:val="left"/>
        <w:rPr>
          <w:sz w:val="18"/>
        </w:rPr>
      </w:pPr>
      <w:r>
        <w:rPr>
          <w:spacing w:val="-5"/>
          <w:sz w:val="18"/>
        </w:rPr>
        <w:t>配合战略预算，制定医疗集团及医院的经营预算、资金预算；</w:t>
      </w:r>
    </w:p>
    <w:p>
      <w:pPr>
        <w:pStyle w:val="9"/>
        <w:numPr>
          <w:ilvl w:val="0"/>
          <w:numId w:val="4"/>
        </w:numPr>
        <w:tabs>
          <w:tab w:val="left" w:pos="1115"/>
        </w:tabs>
        <w:spacing w:before="0" w:after="0" w:line="312" w:lineRule="exact"/>
        <w:ind w:left="1114" w:right="0" w:hanging="472"/>
        <w:jc w:val="left"/>
        <w:rPr>
          <w:sz w:val="18"/>
        </w:rPr>
      </w:pPr>
      <w:r>
        <w:rPr>
          <w:spacing w:val="-5"/>
          <w:sz w:val="18"/>
        </w:rPr>
        <w:t>对医疗集团、下属医院及并购基金进行资金管理和归集、以及对外融资工作；</w:t>
      </w:r>
    </w:p>
    <w:p>
      <w:pPr>
        <w:pStyle w:val="9"/>
        <w:numPr>
          <w:ilvl w:val="0"/>
          <w:numId w:val="4"/>
        </w:numPr>
        <w:tabs>
          <w:tab w:val="left" w:pos="1115"/>
        </w:tabs>
        <w:spacing w:before="4" w:after="0" w:line="225" w:lineRule="auto"/>
        <w:ind w:left="643" w:right="884" w:firstLine="0"/>
        <w:jc w:val="left"/>
        <w:rPr>
          <w:sz w:val="18"/>
        </w:rPr>
      </w:pPr>
      <w:r>
        <w:rPr>
          <w:spacing w:val="-6"/>
          <w:sz w:val="18"/>
        </w:rPr>
        <w:t>搭建医院经营指标分析体系和全成本核算体系对医院运营进行财务分析，将经营结果进行动态</w:t>
      </w:r>
      <w:r>
        <w:rPr>
          <w:spacing w:val="-5"/>
          <w:sz w:val="18"/>
        </w:rPr>
        <w:t>显关差并与人力部门落实到绩效考核；</w:t>
      </w:r>
    </w:p>
    <w:p>
      <w:pPr>
        <w:pStyle w:val="9"/>
        <w:numPr>
          <w:ilvl w:val="0"/>
          <w:numId w:val="4"/>
        </w:numPr>
        <w:tabs>
          <w:tab w:val="left" w:pos="1115"/>
        </w:tabs>
        <w:spacing w:before="0" w:after="0" w:line="318" w:lineRule="exact"/>
        <w:ind w:left="1114" w:right="0" w:hanging="472"/>
        <w:jc w:val="left"/>
        <w:rPr>
          <w:sz w:val="18"/>
        </w:rPr>
      </w:pPr>
      <w:r>
        <w:rPr>
          <w:spacing w:val="-5"/>
          <w:sz w:val="18"/>
        </w:rPr>
        <w:t>搭建并不断完善医疗平台及医院的授权体系、招采制度、及其他内控制度；</w:t>
      </w:r>
    </w:p>
    <w:p>
      <w:pPr>
        <w:spacing w:after="0" w:line="318" w:lineRule="exact"/>
        <w:jc w:val="left"/>
        <w:rPr>
          <w:sz w:val="18"/>
        </w:rPr>
        <w:sectPr>
          <w:type w:val="continuous"/>
          <w:pgSz w:w="11910" w:h="16840"/>
          <w:pgMar w:top="1520" w:right="900" w:bottom="280" w:left="1580" w:header="720" w:footer="720" w:gutter="0"/>
        </w:sectPr>
      </w:pPr>
    </w:p>
    <w:p>
      <w:pPr>
        <w:pStyle w:val="9"/>
        <w:numPr>
          <w:ilvl w:val="0"/>
          <w:numId w:val="4"/>
        </w:numPr>
        <w:tabs>
          <w:tab w:val="left" w:pos="1115"/>
        </w:tabs>
        <w:spacing w:before="30" w:after="0" w:line="240" w:lineRule="auto"/>
        <w:ind w:left="1114" w:right="0" w:hanging="472"/>
        <w:jc w:val="left"/>
        <w:rPr>
          <w:sz w:val="18"/>
        </w:rPr>
      </w:pPr>
      <w:r>
        <w:rPr>
          <w:spacing w:val="-5"/>
          <w:sz w:val="18"/>
        </w:rPr>
        <w:t>推进各家医院财务信息化系统上线。</w:t>
      </w:r>
    </w:p>
    <w:p>
      <w:pPr>
        <w:pStyle w:val="5"/>
        <w:spacing w:before="5" w:line="240" w:lineRule="auto"/>
        <w:ind w:left="0" w:firstLine="0"/>
        <w:rPr>
          <w:sz w:val="17"/>
        </w:rPr>
      </w:pPr>
    </w:p>
    <w:p>
      <w:pPr>
        <w:pStyle w:val="3"/>
        <w:tabs>
          <w:tab w:val="left" w:pos="3020"/>
        </w:tabs>
        <w:spacing w:line="359" w:lineRule="exact"/>
      </w:pPr>
      <w:r>
        <w:t>2016.08-2017.09</w:t>
      </w:r>
      <w:r>
        <w:tab/>
      </w:r>
      <w:r>
        <w:rPr>
          <w:spacing w:val="-1"/>
        </w:rPr>
        <w:t>海尔集团金融控股公司 投资板块 高级财务经理</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负责投资项目的尽职调查，出具财务尽调报告；</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出具财务和税务筹划，并设计交易方案；</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负责并购项目财务方面的商务谈判及交接工作；</w:t>
      </w:r>
    </w:p>
    <w:p>
      <w:pPr>
        <w:pStyle w:val="9"/>
        <w:numPr>
          <w:ilvl w:val="0"/>
          <w:numId w:val="2"/>
        </w:numPr>
        <w:tabs>
          <w:tab w:val="left" w:pos="643"/>
          <w:tab w:val="left" w:pos="644"/>
        </w:tabs>
        <w:spacing w:before="0" w:after="0" w:line="322" w:lineRule="exact"/>
        <w:ind w:left="643" w:right="0" w:hanging="424"/>
        <w:jc w:val="left"/>
        <w:rPr>
          <w:sz w:val="18"/>
        </w:rPr>
      </w:pPr>
      <w:r>
        <w:rPr>
          <w:spacing w:val="-5"/>
          <w:sz w:val="18"/>
        </w:rPr>
        <w:t>负责投后项目跟踪管理。</w:t>
      </w:r>
    </w:p>
    <w:p>
      <w:pPr>
        <w:pStyle w:val="5"/>
        <w:spacing w:before="14" w:line="240" w:lineRule="auto"/>
        <w:ind w:left="0" w:firstLine="0"/>
        <w:rPr>
          <w:sz w:val="15"/>
        </w:rPr>
      </w:pPr>
    </w:p>
    <w:p>
      <w:pPr>
        <w:pStyle w:val="3"/>
        <w:tabs>
          <w:tab w:val="left" w:pos="3020"/>
        </w:tabs>
        <w:spacing w:line="356" w:lineRule="exact"/>
      </w:pPr>
      <w:r>
        <w:t>2014.02-2016.08</w:t>
      </w:r>
      <w:r>
        <w:tab/>
      </w:r>
      <w:r>
        <w:rPr>
          <w:spacing w:val="-2"/>
        </w:rPr>
        <w:t>海尔集团内控内审部门 内审经理</w:t>
      </w:r>
    </w:p>
    <w:p>
      <w:pPr>
        <w:pStyle w:val="4"/>
        <w:numPr>
          <w:ilvl w:val="0"/>
          <w:numId w:val="5"/>
        </w:numPr>
        <w:tabs>
          <w:tab w:val="left" w:pos="643"/>
          <w:tab w:val="left" w:pos="644"/>
        </w:tabs>
        <w:spacing w:before="0" w:after="0" w:line="309" w:lineRule="exact"/>
        <w:ind w:left="643" w:right="0" w:hanging="424"/>
        <w:jc w:val="left"/>
      </w:pPr>
      <w:r>
        <w:rPr>
          <w:spacing w:val="-3"/>
        </w:rPr>
        <w:t>海尔家电销售公司审计 项目经理</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识别销售公司在销售人员管理、营销费用、销售返利兑现等方面的关键风险，制定适当的审计策略；</w:t>
      </w:r>
    </w:p>
    <w:p>
      <w:pPr>
        <w:pStyle w:val="9"/>
        <w:numPr>
          <w:ilvl w:val="0"/>
          <w:numId w:val="2"/>
        </w:numPr>
        <w:tabs>
          <w:tab w:val="left" w:pos="643"/>
          <w:tab w:val="left" w:pos="644"/>
        </w:tabs>
        <w:spacing w:before="4" w:after="0" w:line="225" w:lineRule="auto"/>
        <w:ind w:left="643" w:right="886" w:hanging="423"/>
        <w:jc w:val="left"/>
        <w:rPr>
          <w:sz w:val="18"/>
        </w:rPr>
      </w:pPr>
      <w:r>
        <w:rPr>
          <w:spacing w:val="-9"/>
          <w:sz w:val="18"/>
        </w:rPr>
        <w:t>协调各部门配合审计工作、在组员工作遇到困难时及时给与指导，并时时监督审计团队的工作进度和</w:t>
      </w:r>
      <w:r>
        <w:rPr>
          <w:spacing w:val="-3"/>
          <w:sz w:val="18"/>
        </w:rPr>
        <w:t>工作成果；</w:t>
      </w:r>
    </w:p>
    <w:p>
      <w:pPr>
        <w:pStyle w:val="9"/>
        <w:numPr>
          <w:ilvl w:val="0"/>
          <w:numId w:val="2"/>
        </w:numPr>
        <w:tabs>
          <w:tab w:val="left" w:pos="643"/>
          <w:tab w:val="left" w:pos="644"/>
        </w:tabs>
        <w:spacing w:before="0" w:after="0" w:line="308" w:lineRule="exact"/>
        <w:ind w:left="643" w:right="0" w:hanging="424"/>
        <w:jc w:val="left"/>
        <w:rPr>
          <w:sz w:val="18"/>
        </w:rPr>
      </w:pPr>
      <w:r>
        <w:rPr>
          <w:spacing w:val="-5"/>
          <w:sz w:val="18"/>
        </w:rPr>
        <w:t>现场深入挖掘问题，形成审计发现；并出具内部审计报告。</w:t>
      </w:r>
    </w:p>
    <w:p>
      <w:pPr>
        <w:pStyle w:val="4"/>
        <w:numPr>
          <w:ilvl w:val="0"/>
          <w:numId w:val="5"/>
        </w:numPr>
        <w:tabs>
          <w:tab w:val="left" w:pos="643"/>
          <w:tab w:val="left" w:pos="644"/>
        </w:tabs>
        <w:spacing w:before="0" w:after="0" w:line="312" w:lineRule="exact"/>
        <w:ind w:left="643" w:right="0" w:hanging="424"/>
        <w:jc w:val="left"/>
      </w:pPr>
      <w:r>
        <w:rPr>
          <w:spacing w:val="-4"/>
        </w:rPr>
        <w:t>海尔合资公司合规性排查 项目经理</w:t>
      </w:r>
    </w:p>
    <w:p>
      <w:pPr>
        <w:pStyle w:val="9"/>
        <w:numPr>
          <w:ilvl w:val="0"/>
          <w:numId w:val="2"/>
        </w:numPr>
        <w:tabs>
          <w:tab w:val="left" w:pos="643"/>
          <w:tab w:val="left" w:pos="644"/>
        </w:tabs>
        <w:spacing w:before="4" w:after="0" w:line="225" w:lineRule="auto"/>
        <w:ind w:left="643" w:right="886" w:hanging="423"/>
        <w:jc w:val="left"/>
        <w:rPr>
          <w:sz w:val="18"/>
        </w:rPr>
      </w:pPr>
      <w:r>
        <w:rPr>
          <w:spacing w:val="-8"/>
          <w:sz w:val="18"/>
        </w:rPr>
        <w:t>对海尔持股的合资公司进行合规性排查，深入了解合资公司管控方式和运营现状，梳理相应的风险管</w:t>
      </w:r>
      <w:r>
        <w:rPr>
          <w:spacing w:val="-4"/>
          <w:sz w:val="18"/>
        </w:rPr>
        <w:t>控风险和缺陷；</w:t>
      </w:r>
    </w:p>
    <w:p>
      <w:pPr>
        <w:pStyle w:val="9"/>
        <w:numPr>
          <w:ilvl w:val="0"/>
          <w:numId w:val="2"/>
        </w:numPr>
        <w:tabs>
          <w:tab w:val="left" w:pos="643"/>
          <w:tab w:val="left" w:pos="644"/>
        </w:tabs>
        <w:spacing w:before="1" w:after="0" w:line="225" w:lineRule="auto"/>
        <w:ind w:left="643" w:right="886" w:hanging="423"/>
        <w:jc w:val="left"/>
        <w:rPr>
          <w:sz w:val="18"/>
        </w:rPr>
      </w:pPr>
      <w:r>
        <w:rPr>
          <w:spacing w:val="-9"/>
          <w:sz w:val="18"/>
        </w:rPr>
        <w:t>针对不同控制力的合资公司，制定相应的管理规范，以明确合资公司管理标准，加强对合资公司运营</w:t>
      </w:r>
      <w:r>
        <w:rPr>
          <w:spacing w:val="-5"/>
          <w:sz w:val="18"/>
        </w:rPr>
        <w:t>的有效监管及相关部门管理职责；</w:t>
      </w:r>
    </w:p>
    <w:p>
      <w:pPr>
        <w:pStyle w:val="9"/>
        <w:numPr>
          <w:ilvl w:val="0"/>
          <w:numId w:val="2"/>
        </w:numPr>
        <w:tabs>
          <w:tab w:val="left" w:pos="643"/>
          <w:tab w:val="left" w:pos="644"/>
        </w:tabs>
        <w:spacing w:before="0" w:after="0" w:line="308" w:lineRule="exact"/>
        <w:ind w:left="643" w:right="0" w:hanging="424"/>
        <w:jc w:val="left"/>
        <w:rPr>
          <w:sz w:val="18"/>
        </w:rPr>
      </w:pPr>
      <w:r>
        <w:rPr>
          <w:spacing w:val="-5"/>
          <w:sz w:val="18"/>
        </w:rPr>
        <w:t>针对发现的风险管控风险，发布内控流程优化方案；</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后续定期对合资公司抽查，将抽查发现的不合规事项，协调各部门进行解决。</w:t>
      </w:r>
    </w:p>
    <w:p>
      <w:pPr>
        <w:pStyle w:val="4"/>
        <w:numPr>
          <w:ilvl w:val="0"/>
          <w:numId w:val="5"/>
        </w:numPr>
        <w:tabs>
          <w:tab w:val="left" w:pos="643"/>
          <w:tab w:val="left" w:pos="644"/>
        </w:tabs>
        <w:spacing w:before="0" w:after="0" w:line="312" w:lineRule="exact"/>
        <w:ind w:left="643" w:right="0" w:hanging="424"/>
        <w:jc w:val="left"/>
      </w:pPr>
      <w:r>
        <w:rPr>
          <w:spacing w:val="-3"/>
        </w:rPr>
        <w:t>海尔小微公司风险管理 项目经理</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针对小微公司的关键业务风险控制，制定业务流程及风险控制方案；</w:t>
      </w:r>
    </w:p>
    <w:p>
      <w:pPr>
        <w:pStyle w:val="9"/>
        <w:numPr>
          <w:ilvl w:val="0"/>
          <w:numId w:val="2"/>
        </w:numPr>
        <w:tabs>
          <w:tab w:val="left" w:pos="643"/>
          <w:tab w:val="left" w:pos="644"/>
        </w:tabs>
        <w:spacing w:before="4" w:after="0" w:line="225" w:lineRule="auto"/>
        <w:ind w:left="643" w:right="886" w:hanging="423"/>
        <w:jc w:val="left"/>
        <w:rPr>
          <w:sz w:val="18"/>
        </w:rPr>
      </w:pPr>
      <w:r>
        <w:rPr>
          <w:spacing w:val="-9"/>
          <w:sz w:val="18"/>
        </w:rPr>
        <w:t>针对小微公司引入外部资本风险管控，制定在股权架构设计、股东会和董事会设置及权利、商标的授</w:t>
      </w:r>
      <w:r>
        <w:rPr>
          <w:spacing w:val="-5"/>
          <w:sz w:val="18"/>
        </w:rPr>
        <w:t>权和使用等风险提示和指导。</w:t>
      </w:r>
    </w:p>
    <w:p>
      <w:pPr>
        <w:pStyle w:val="4"/>
        <w:numPr>
          <w:ilvl w:val="0"/>
          <w:numId w:val="5"/>
        </w:numPr>
        <w:tabs>
          <w:tab w:val="left" w:pos="643"/>
          <w:tab w:val="left" w:pos="644"/>
        </w:tabs>
        <w:spacing w:before="0" w:after="0" w:line="308" w:lineRule="exact"/>
        <w:ind w:left="643" w:right="0" w:hanging="424"/>
        <w:jc w:val="left"/>
      </w:pPr>
      <w:r>
        <w:rPr>
          <w:spacing w:val="-5"/>
        </w:rPr>
        <w:t>海尔地产板块多个项目公司专项审计</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梳理地产项目公司营销、项目规划、收入等环节的流程并识别重大风险，并制定审计策略；</w:t>
      </w:r>
    </w:p>
    <w:p>
      <w:pPr>
        <w:pStyle w:val="9"/>
        <w:numPr>
          <w:ilvl w:val="0"/>
          <w:numId w:val="2"/>
        </w:numPr>
        <w:tabs>
          <w:tab w:val="left" w:pos="643"/>
          <w:tab w:val="left" w:pos="644"/>
        </w:tabs>
        <w:spacing w:before="0" w:after="0" w:line="322" w:lineRule="exact"/>
        <w:ind w:left="643" w:right="0" w:hanging="424"/>
        <w:jc w:val="left"/>
        <w:rPr>
          <w:sz w:val="18"/>
        </w:rPr>
      </w:pPr>
      <w:r>
        <w:rPr>
          <w:spacing w:val="-5"/>
          <w:sz w:val="18"/>
        </w:rPr>
        <w:t>针对识别出的重大风险深入测试，形成审计发现；并编制审计报告。</w:t>
      </w:r>
    </w:p>
    <w:p>
      <w:pPr>
        <w:pStyle w:val="5"/>
        <w:spacing w:before="16" w:line="240" w:lineRule="auto"/>
        <w:ind w:left="0" w:firstLine="0"/>
        <w:rPr>
          <w:sz w:val="15"/>
        </w:rPr>
      </w:pPr>
    </w:p>
    <w:p>
      <w:pPr>
        <w:pStyle w:val="4"/>
        <w:numPr>
          <w:ilvl w:val="0"/>
          <w:numId w:val="5"/>
        </w:numPr>
        <w:tabs>
          <w:tab w:val="left" w:pos="643"/>
          <w:tab w:val="left" w:pos="644"/>
        </w:tabs>
        <w:spacing w:before="1" w:after="0" w:line="322" w:lineRule="exact"/>
        <w:ind w:left="643" w:right="0" w:hanging="424"/>
        <w:jc w:val="left"/>
      </w:pPr>
      <w:r>
        <w:rPr>
          <w:spacing w:val="-5"/>
        </w:rPr>
        <w:t>海尔集团设备采购专项审计</w:t>
      </w:r>
    </w:p>
    <w:p>
      <w:pPr>
        <w:pStyle w:val="9"/>
        <w:numPr>
          <w:ilvl w:val="0"/>
          <w:numId w:val="5"/>
        </w:numPr>
        <w:tabs>
          <w:tab w:val="left" w:pos="643"/>
          <w:tab w:val="left" w:pos="644"/>
        </w:tabs>
        <w:spacing w:before="0" w:after="0" w:line="312" w:lineRule="exact"/>
        <w:ind w:left="643" w:right="0" w:hanging="424"/>
        <w:jc w:val="left"/>
        <w:rPr>
          <w:b/>
          <w:sz w:val="18"/>
        </w:rPr>
      </w:pPr>
      <w:r>
        <w:rPr>
          <w:b/>
          <w:spacing w:val="-4"/>
          <w:sz w:val="18"/>
        </w:rPr>
        <w:t>海外、国内反舞弊举报热线 项目经理</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与合规热线国外服务商协作搭建起海尔海外及国内合规举报热线体系和网站；</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与国外律师确认举报热线在海外各国法律适用范围；</w:t>
      </w:r>
    </w:p>
    <w:p>
      <w:pPr>
        <w:pStyle w:val="9"/>
        <w:numPr>
          <w:ilvl w:val="0"/>
          <w:numId w:val="2"/>
        </w:numPr>
        <w:tabs>
          <w:tab w:val="left" w:pos="643"/>
          <w:tab w:val="left" w:pos="644"/>
        </w:tabs>
        <w:spacing w:before="0" w:after="0" w:line="322" w:lineRule="exact"/>
        <w:ind w:left="643" w:right="0" w:hanging="424"/>
        <w:jc w:val="left"/>
        <w:rPr>
          <w:sz w:val="18"/>
        </w:rPr>
      </w:pPr>
      <w:r>
        <w:rPr>
          <w:spacing w:val="-5"/>
          <w:sz w:val="18"/>
        </w:rPr>
        <w:t>制定举报热线在海外和国内宣传计划和培训课程。</w:t>
      </w:r>
    </w:p>
    <w:p>
      <w:pPr>
        <w:pStyle w:val="5"/>
        <w:spacing w:before="13" w:line="240" w:lineRule="auto"/>
        <w:ind w:left="0" w:firstLine="0"/>
        <w:rPr>
          <w:sz w:val="15"/>
        </w:rPr>
      </w:pPr>
    </w:p>
    <w:p>
      <w:pPr>
        <w:pStyle w:val="3"/>
        <w:tabs>
          <w:tab w:val="left" w:pos="3020"/>
        </w:tabs>
      </w:pPr>
      <w:r>
        <w:t>2007.08-2014.02</w:t>
      </w:r>
      <w:r>
        <w:tab/>
      </w:r>
      <w:r>
        <w:rPr>
          <w:spacing w:val="-3"/>
        </w:rPr>
        <w:t>毕马威会计师事务所</w:t>
      </w:r>
      <w:r>
        <w:rPr>
          <w:spacing w:val="-5"/>
        </w:rPr>
        <w:t>（</w:t>
      </w:r>
      <w:r>
        <w:rPr>
          <w:spacing w:val="-2"/>
        </w:rPr>
        <w:t>青岛分公司</w:t>
      </w:r>
      <w:r>
        <w:rPr>
          <w:spacing w:val="-5"/>
        </w:rPr>
        <w:t>）</w:t>
      </w:r>
      <w:r>
        <w:rPr>
          <w:spacing w:val="3"/>
        </w:rPr>
        <w:t>审计部 助理经理</w:t>
      </w:r>
    </w:p>
    <w:p>
      <w:pPr>
        <w:pStyle w:val="4"/>
        <w:numPr>
          <w:ilvl w:val="0"/>
          <w:numId w:val="5"/>
        </w:numPr>
        <w:tabs>
          <w:tab w:val="left" w:pos="643"/>
          <w:tab w:val="left" w:pos="644"/>
        </w:tabs>
        <w:spacing w:before="0" w:after="0" w:line="312" w:lineRule="exact"/>
        <w:ind w:left="643" w:right="0" w:hanging="424"/>
        <w:jc w:val="left"/>
      </w:pPr>
      <w:r>
        <w:rPr>
          <w:spacing w:val="-4"/>
        </w:rPr>
        <w:t>烟台安德利果蔬汁有限公司 港股年报的审计工作及港股转</w:t>
      </w:r>
      <w:r>
        <w:t>A</w:t>
      </w:r>
      <w:r>
        <w:rPr>
          <w:spacing w:val="15"/>
        </w:rPr>
        <w:t xml:space="preserve"> 股</w:t>
      </w:r>
      <w:r>
        <w:t>IPO</w:t>
      </w:r>
      <w:r>
        <w:rPr>
          <w:spacing w:val="-5"/>
        </w:rPr>
        <w:t xml:space="preserve"> 的审计工作</w:t>
      </w:r>
    </w:p>
    <w:p>
      <w:pPr>
        <w:pStyle w:val="9"/>
        <w:numPr>
          <w:ilvl w:val="0"/>
          <w:numId w:val="2"/>
        </w:numPr>
        <w:tabs>
          <w:tab w:val="left" w:pos="643"/>
          <w:tab w:val="left" w:pos="644"/>
        </w:tabs>
        <w:spacing w:before="5" w:after="0" w:line="225" w:lineRule="auto"/>
        <w:ind w:left="643" w:right="793" w:hanging="423"/>
        <w:jc w:val="left"/>
        <w:rPr>
          <w:sz w:val="18"/>
        </w:rPr>
      </w:pPr>
      <w:r>
        <w:rPr>
          <w:spacing w:val="-4"/>
          <w:sz w:val="18"/>
        </w:rPr>
        <w:t>做为年度报告</w:t>
      </w:r>
      <w:r>
        <w:rPr>
          <w:sz w:val="18"/>
        </w:rPr>
        <w:t>（IFRS、</w:t>
      </w:r>
      <w:r>
        <w:rPr>
          <w:spacing w:val="-2"/>
          <w:sz w:val="18"/>
        </w:rPr>
        <w:t>PRC</w:t>
      </w:r>
      <w:r>
        <w:rPr>
          <w:spacing w:val="3"/>
          <w:sz w:val="18"/>
        </w:rPr>
        <w:t xml:space="preserve"> 报告</w:t>
      </w:r>
      <w:r>
        <w:rPr>
          <w:spacing w:val="-5"/>
          <w:sz w:val="18"/>
        </w:rPr>
        <w:t>）审计工作的项目负责人，指导、监督、审核项目组成员</w:t>
      </w:r>
      <w:r>
        <w:rPr>
          <w:sz w:val="18"/>
        </w:rPr>
        <w:t>（</w:t>
      </w:r>
      <w:r>
        <w:rPr>
          <w:spacing w:val="10"/>
          <w:sz w:val="18"/>
        </w:rPr>
        <w:t xml:space="preserve">共 </w:t>
      </w:r>
      <w:r>
        <w:rPr>
          <w:sz w:val="18"/>
        </w:rPr>
        <w:t>8</w:t>
      </w:r>
      <w:r>
        <w:rPr>
          <w:spacing w:val="8"/>
          <w:sz w:val="18"/>
        </w:rPr>
        <w:t xml:space="preserve"> 人</w:t>
      </w:r>
      <w:r>
        <w:rPr>
          <w:sz w:val="18"/>
        </w:rPr>
        <w:t xml:space="preserve">） </w:t>
      </w:r>
      <w:r>
        <w:rPr>
          <w:spacing w:val="-5"/>
          <w:sz w:val="18"/>
        </w:rPr>
        <w:t>工作底稿并控制工作进度以保证年报按时披露，重点关注重大发现及错误；</w:t>
      </w:r>
    </w:p>
    <w:p>
      <w:pPr>
        <w:pStyle w:val="9"/>
        <w:numPr>
          <w:ilvl w:val="0"/>
          <w:numId w:val="2"/>
        </w:numPr>
        <w:tabs>
          <w:tab w:val="left" w:pos="643"/>
          <w:tab w:val="left" w:pos="644"/>
        </w:tabs>
        <w:spacing w:before="0" w:after="0" w:line="225" w:lineRule="auto"/>
        <w:ind w:left="643" w:right="886" w:hanging="423"/>
        <w:jc w:val="left"/>
        <w:rPr>
          <w:sz w:val="18"/>
        </w:rPr>
      </w:pPr>
      <w:r>
        <w:rPr>
          <w:spacing w:val="-9"/>
          <w:sz w:val="18"/>
        </w:rPr>
        <w:t>根据披露时间拟定工作时间表和具体安排、拟定与客户沟通的各种文件及汇总上报文件，如业务约定</w:t>
      </w:r>
      <w:r>
        <w:rPr>
          <w:spacing w:val="-5"/>
          <w:sz w:val="18"/>
        </w:rPr>
        <w:t>书、致审计委员会的报告、律师询证函等；</w:t>
      </w:r>
    </w:p>
    <w:p>
      <w:pPr>
        <w:pStyle w:val="9"/>
        <w:numPr>
          <w:ilvl w:val="0"/>
          <w:numId w:val="2"/>
        </w:numPr>
        <w:tabs>
          <w:tab w:val="left" w:pos="643"/>
          <w:tab w:val="left" w:pos="644"/>
        </w:tabs>
        <w:spacing w:before="1" w:after="0" w:line="225" w:lineRule="auto"/>
        <w:ind w:left="643" w:right="890" w:hanging="423"/>
        <w:jc w:val="left"/>
        <w:rPr>
          <w:sz w:val="18"/>
        </w:rPr>
      </w:pPr>
      <w:r>
        <w:rPr>
          <w:spacing w:val="-8"/>
          <w:sz w:val="18"/>
        </w:rPr>
        <w:t>负责国际会计准则和中国会计准则下的年报的编制工作并发挥了重要作用；在编制过程中熟知香港联</w:t>
      </w:r>
      <w:r>
        <w:rPr>
          <w:spacing w:val="-5"/>
          <w:sz w:val="18"/>
        </w:rPr>
        <w:t>交所和中国会计准则的披露要求；</w:t>
      </w:r>
    </w:p>
    <w:p>
      <w:pPr>
        <w:pStyle w:val="9"/>
        <w:numPr>
          <w:ilvl w:val="0"/>
          <w:numId w:val="2"/>
        </w:numPr>
        <w:tabs>
          <w:tab w:val="left" w:pos="643"/>
          <w:tab w:val="left" w:pos="644"/>
        </w:tabs>
        <w:spacing w:before="0" w:after="0" w:line="318" w:lineRule="exact"/>
        <w:ind w:left="643" w:right="0" w:hanging="424"/>
        <w:jc w:val="left"/>
        <w:rPr>
          <w:sz w:val="18"/>
        </w:rPr>
      </w:pPr>
      <w:r>
        <w:rPr>
          <w:spacing w:val="-6"/>
          <w:sz w:val="18"/>
        </w:rPr>
        <w:t>主持了对客户集团公司的财务人员进行的国际会计准则下合并报表的编制和审计调整的培训工作，获</w:t>
      </w:r>
    </w:p>
    <w:p>
      <w:pPr>
        <w:spacing w:after="0" w:line="318" w:lineRule="exact"/>
        <w:jc w:val="left"/>
        <w:rPr>
          <w:sz w:val="18"/>
        </w:rPr>
        <w:sectPr>
          <w:pgSz w:w="11910" w:h="16840"/>
          <w:pgMar w:top="1380" w:right="900" w:bottom="280" w:left="1580" w:header="720" w:footer="720" w:gutter="0"/>
        </w:sectPr>
      </w:pPr>
    </w:p>
    <w:p>
      <w:pPr>
        <w:pStyle w:val="5"/>
        <w:spacing w:before="30" w:line="322" w:lineRule="exact"/>
        <w:ind w:firstLine="0"/>
      </w:pPr>
      <w:r>
        <w:t>得客户财务人员的好评。</w:t>
      </w:r>
    </w:p>
    <w:p>
      <w:pPr>
        <w:pStyle w:val="4"/>
        <w:numPr>
          <w:ilvl w:val="0"/>
          <w:numId w:val="5"/>
        </w:numPr>
        <w:tabs>
          <w:tab w:val="left" w:pos="643"/>
          <w:tab w:val="left" w:pos="644"/>
        </w:tabs>
        <w:spacing w:before="0" w:after="0" w:line="312" w:lineRule="exact"/>
        <w:ind w:left="643" w:right="0" w:hanging="424"/>
        <w:jc w:val="left"/>
      </w:pPr>
      <w:r>
        <w:rPr>
          <w:spacing w:val="-4"/>
        </w:rPr>
        <w:t>大众汽车金融</w:t>
      </w:r>
      <w:r>
        <w:t>（</w:t>
      </w:r>
      <w:r>
        <w:rPr>
          <w:spacing w:val="-3"/>
        </w:rPr>
        <w:t>中国</w:t>
      </w:r>
      <w:r>
        <w:rPr>
          <w:spacing w:val="-5"/>
        </w:rPr>
        <w:t>）</w:t>
      </w:r>
      <w:r>
        <w:rPr>
          <w:spacing w:val="-3"/>
        </w:rPr>
        <w:t>有限公司 财务核算外包业务负责人</w:t>
      </w:r>
    </w:p>
    <w:p>
      <w:pPr>
        <w:pStyle w:val="5"/>
        <w:ind w:left="220" w:firstLine="0"/>
      </w:pPr>
      <w:r>
        <w:t>按照大众总部的财务核算要求对其新收购公司 2013 年的账目重新进行核算，录入 SAP 系统：</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核算日常费用报销并审核报销单据及审批是否合规；</w:t>
      </w:r>
    </w:p>
    <w:p>
      <w:pPr>
        <w:pStyle w:val="9"/>
        <w:numPr>
          <w:ilvl w:val="0"/>
          <w:numId w:val="2"/>
        </w:numPr>
        <w:tabs>
          <w:tab w:val="left" w:pos="643"/>
          <w:tab w:val="left" w:pos="644"/>
        </w:tabs>
        <w:spacing w:before="0" w:after="0" w:line="312" w:lineRule="exact"/>
        <w:ind w:left="643" w:right="0" w:hanging="424"/>
        <w:jc w:val="left"/>
        <w:rPr>
          <w:sz w:val="18"/>
        </w:rPr>
      </w:pPr>
      <w:r>
        <w:rPr>
          <w:spacing w:val="-5"/>
          <w:sz w:val="18"/>
        </w:rPr>
        <w:t>对会计科目重新进行核算：汽车贷款、工资及社保计提及发放、收入、核算、固定资产管理；</w:t>
      </w:r>
    </w:p>
    <w:p>
      <w:pPr>
        <w:pStyle w:val="4"/>
        <w:numPr>
          <w:ilvl w:val="0"/>
          <w:numId w:val="5"/>
        </w:numPr>
        <w:tabs>
          <w:tab w:val="left" w:pos="643"/>
          <w:tab w:val="left" w:pos="644"/>
        </w:tabs>
        <w:spacing w:before="0" w:after="0" w:line="312" w:lineRule="exact"/>
        <w:ind w:left="643" w:right="0" w:hanging="424"/>
        <w:jc w:val="left"/>
      </w:pPr>
      <w:r>
        <w:rPr>
          <w:spacing w:val="-5"/>
        </w:rPr>
        <w:t>青啤收购山东新银麦啤酒有限公司 财务尽调业务负责人</w:t>
      </w:r>
    </w:p>
    <w:p>
      <w:pPr>
        <w:pStyle w:val="9"/>
        <w:numPr>
          <w:ilvl w:val="0"/>
          <w:numId w:val="5"/>
        </w:numPr>
        <w:tabs>
          <w:tab w:val="left" w:pos="643"/>
          <w:tab w:val="left" w:pos="644"/>
        </w:tabs>
        <w:spacing w:before="0" w:after="0" w:line="312" w:lineRule="exact"/>
        <w:ind w:left="643" w:right="0" w:hanging="424"/>
        <w:jc w:val="left"/>
        <w:rPr>
          <w:b/>
          <w:sz w:val="18"/>
        </w:rPr>
      </w:pPr>
      <w:r>
        <w:rPr>
          <w:b/>
          <w:spacing w:val="-5"/>
          <w:sz w:val="18"/>
        </w:rPr>
        <w:t>马士基集装箱工业</w:t>
      </w:r>
      <w:r>
        <w:rPr>
          <w:b/>
          <w:sz w:val="18"/>
        </w:rPr>
        <w:t>（</w:t>
      </w:r>
      <w:r>
        <w:rPr>
          <w:b/>
          <w:spacing w:val="-3"/>
          <w:sz w:val="18"/>
        </w:rPr>
        <w:t>青岛</w:t>
      </w:r>
      <w:r>
        <w:rPr>
          <w:b/>
          <w:spacing w:val="-5"/>
          <w:sz w:val="18"/>
        </w:rPr>
        <w:t>）</w:t>
      </w:r>
      <w:r>
        <w:rPr>
          <w:b/>
          <w:spacing w:val="-1"/>
          <w:sz w:val="18"/>
        </w:rPr>
        <w:t>有限公司 年度审计负责人</w:t>
      </w:r>
    </w:p>
    <w:p>
      <w:pPr>
        <w:pStyle w:val="9"/>
        <w:numPr>
          <w:ilvl w:val="0"/>
          <w:numId w:val="5"/>
        </w:numPr>
        <w:tabs>
          <w:tab w:val="left" w:pos="643"/>
          <w:tab w:val="left" w:pos="644"/>
        </w:tabs>
        <w:spacing w:before="0" w:after="0" w:line="312" w:lineRule="exact"/>
        <w:ind w:left="643" w:right="0" w:hanging="424"/>
        <w:jc w:val="left"/>
        <w:rPr>
          <w:b/>
          <w:sz w:val="18"/>
        </w:rPr>
      </w:pPr>
      <w:r>
        <w:rPr>
          <w:b/>
          <w:spacing w:val="-2"/>
          <w:sz w:val="18"/>
        </w:rPr>
        <w:t xml:space="preserve">青岛国际机场集团有限公司 </w:t>
      </w:r>
      <w:r>
        <w:rPr>
          <w:b/>
          <w:spacing w:val="-3"/>
          <w:sz w:val="18"/>
        </w:rPr>
        <w:t>2010</w:t>
      </w:r>
      <w:r>
        <w:rPr>
          <w:b/>
          <w:spacing w:val="-5"/>
          <w:sz w:val="18"/>
        </w:rPr>
        <w:t xml:space="preserve"> 年绩效考核审计负责人</w:t>
      </w:r>
    </w:p>
    <w:p>
      <w:pPr>
        <w:pStyle w:val="9"/>
        <w:numPr>
          <w:ilvl w:val="0"/>
          <w:numId w:val="5"/>
        </w:numPr>
        <w:tabs>
          <w:tab w:val="left" w:pos="643"/>
          <w:tab w:val="left" w:pos="644"/>
        </w:tabs>
        <w:spacing w:before="0" w:after="0" w:line="312" w:lineRule="exact"/>
        <w:ind w:left="643" w:right="0" w:hanging="424"/>
        <w:jc w:val="left"/>
        <w:rPr>
          <w:b/>
          <w:sz w:val="18"/>
        </w:rPr>
      </w:pPr>
      <w:r>
        <w:rPr>
          <w:b/>
          <w:spacing w:val="7"/>
          <w:sz w:val="18"/>
        </w:rPr>
        <w:t xml:space="preserve">青岛港 </w:t>
      </w:r>
      <w:r>
        <w:rPr>
          <w:b/>
          <w:spacing w:val="-3"/>
          <w:sz w:val="18"/>
        </w:rPr>
        <w:t>2009</w:t>
      </w:r>
      <w:r>
        <w:rPr>
          <w:b/>
          <w:spacing w:val="-5"/>
          <w:sz w:val="18"/>
        </w:rPr>
        <w:t xml:space="preserve"> 年绩效考核审计业务主要成员</w:t>
      </w:r>
    </w:p>
    <w:p>
      <w:pPr>
        <w:pStyle w:val="9"/>
        <w:numPr>
          <w:ilvl w:val="0"/>
          <w:numId w:val="5"/>
        </w:numPr>
        <w:tabs>
          <w:tab w:val="left" w:pos="643"/>
          <w:tab w:val="left" w:pos="644"/>
        </w:tabs>
        <w:spacing w:before="0" w:after="0" w:line="322" w:lineRule="exact"/>
        <w:ind w:left="643" w:right="0" w:hanging="424"/>
        <w:jc w:val="left"/>
        <w:rPr>
          <w:b/>
          <w:sz w:val="18"/>
        </w:rPr>
      </w:pPr>
      <w:r>
        <w:rPr>
          <w:b/>
          <w:spacing w:val="-2"/>
          <w:sz w:val="18"/>
        </w:rPr>
        <w:t>山东山水水泥集团有限公司 参与香港</w:t>
      </w:r>
      <w:r>
        <w:rPr>
          <w:b/>
          <w:sz w:val="18"/>
        </w:rPr>
        <w:t>IPO</w:t>
      </w:r>
      <w:r>
        <w:rPr>
          <w:b/>
          <w:spacing w:val="-5"/>
          <w:sz w:val="18"/>
        </w:rPr>
        <w:t xml:space="preserve"> 及年审工作</w:t>
      </w:r>
    </w:p>
    <w:p>
      <w:pPr>
        <w:pStyle w:val="5"/>
        <w:spacing w:before="15" w:line="240" w:lineRule="auto"/>
        <w:ind w:left="0" w:firstLine="0"/>
        <w:rPr>
          <w:b/>
          <w:sz w:val="22"/>
        </w:rPr>
      </w:pPr>
    </w:p>
    <w:p>
      <w:pPr>
        <w:spacing w:before="0"/>
        <w:ind w:left="220" w:right="0" w:firstLine="0"/>
        <w:jc w:val="left"/>
        <w:rPr>
          <w:b/>
          <w:sz w:val="21"/>
        </w:rPr>
      </w:pPr>
      <w:r>
        <w:rPr>
          <w:b/>
          <w:sz w:val="21"/>
        </w:rPr>
        <w:t>素质技能：</w:t>
      </w:r>
    </w:p>
    <w:p>
      <w:pPr>
        <w:pStyle w:val="5"/>
        <w:tabs>
          <w:tab w:val="left" w:pos="1032"/>
        </w:tabs>
        <w:spacing w:before="121" w:line="223" w:lineRule="auto"/>
        <w:ind w:left="220" w:right="6407" w:firstLine="0"/>
      </w:pPr>
      <w:r>
        <w:t>会</w:t>
      </w:r>
      <w:r>
        <w:rPr>
          <w:spacing w:val="-5"/>
        </w:rPr>
        <w:t>计</w:t>
      </w:r>
      <w:r>
        <w:t>：</w:t>
      </w:r>
      <w:r>
        <w:tab/>
      </w:r>
      <w:r>
        <w:t>中</w:t>
      </w:r>
      <w:r>
        <w:rPr>
          <w:spacing w:val="-5"/>
        </w:rPr>
        <w:t>国</w:t>
      </w:r>
      <w:r>
        <w:t>注</w:t>
      </w:r>
      <w:r>
        <w:rPr>
          <w:spacing w:val="-5"/>
        </w:rPr>
        <w:t>册</w:t>
      </w:r>
      <w:r>
        <w:t>会</w:t>
      </w:r>
      <w:r>
        <w:rPr>
          <w:spacing w:val="-5"/>
        </w:rPr>
        <w:t>计</w:t>
      </w:r>
      <w:r>
        <w:t>师</w:t>
      </w:r>
      <w:r>
        <w:rPr>
          <w:spacing w:val="-5"/>
        </w:rPr>
        <w:t>资</w:t>
      </w:r>
      <w:r>
        <w:t>格</w:t>
      </w:r>
      <w:r>
        <w:rPr>
          <w:spacing w:val="-5"/>
        </w:rPr>
        <w:t>证</w:t>
      </w:r>
      <w:r>
        <w:rPr>
          <w:spacing w:val="-17"/>
        </w:rPr>
        <w:t>书</w:t>
      </w:r>
      <w:r>
        <w:t>英</w:t>
      </w:r>
      <w:r>
        <w:rPr>
          <w:spacing w:val="-5"/>
        </w:rPr>
        <w:t>语</w:t>
      </w:r>
      <w:r>
        <w:t>：</w:t>
      </w:r>
      <w:r>
        <w:tab/>
      </w:r>
      <w:r>
        <w:t>英</w:t>
      </w:r>
      <w:r>
        <w:rPr>
          <w:spacing w:val="-5"/>
        </w:rPr>
        <w:t>语</w:t>
      </w:r>
      <w:r>
        <w:t>专</w:t>
      </w:r>
      <w:r>
        <w:rPr>
          <w:spacing w:val="-5"/>
        </w:rPr>
        <w:t>业</w:t>
      </w:r>
      <w:r>
        <w:t>八级</w:t>
      </w:r>
    </w:p>
    <w:p>
      <w:pPr>
        <w:pStyle w:val="5"/>
        <w:spacing w:before="6" w:line="240" w:lineRule="auto"/>
        <w:ind w:left="0" w:firstLine="0"/>
        <w:rPr>
          <w:sz w:val="23"/>
        </w:rPr>
      </w:pPr>
    </w:p>
    <w:p>
      <w:pPr>
        <w:pStyle w:val="2"/>
      </w:pPr>
      <w:r>
        <w:t>教育背景：</w:t>
      </w:r>
    </w:p>
    <w:p>
      <w:pPr>
        <w:pStyle w:val="5"/>
        <w:tabs>
          <w:tab w:val="left" w:pos="3097"/>
        </w:tabs>
        <w:spacing w:before="105" w:line="319" w:lineRule="exact"/>
        <w:ind w:left="220" w:firstLine="0"/>
      </w:pPr>
      <w:r>
        <w:t>2003.08-2007.06</w:t>
      </w:r>
      <w:r>
        <w:tab/>
      </w:r>
      <w:r>
        <w:rPr>
          <w:spacing w:val="-3"/>
        </w:rPr>
        <w:t>山东大学（211/985）</w:t>
      </w:r>
    </w:p>
    <w:p>
      <w:pPr>
        <w:pStyle w:val="5"/>
        <w:spacing w:line="319" w:lineRule="exact"/>
        <w:ind w:left="3102" w:firstLine="0"/>
      </w:pPr>
      <w:r>
        <w:t>英语、国际贸易及经济双学位-统招本科</w:t>
      </w:r>
    </w:p>
    <w:p>
      <w:pPr>
        <w:pStyle w:val="5"/>
        <w:spacing w:before="10" w:line="240" w:lineRule="auto"/>
        <w:ind w:left="0" w:firstLine="0"/>
        <w:rPr>
          <w:sz w:val="15"/>
        </w:rPr>
      </w:pPr>
    </w:p>
    <w:p>
      <w:pPr>
        <w:pStyle w:val="4"/>
        <w:spacing w:before="1" w:line="319" w:lineRule="exact"/>
        <w:ind w:left="220" w:firstLine="0"/>
      </w:pPr>
      <w:r>
        <w:t>荣誉和奖励：</w:t>
      </w:r>
    </w:p>
    <w:p>
      <w:pPr>
        <w:pStyle w:val="5"/>
        <w:spacing w:line="307" w:lineRule="exact"/>
        <w:ind w:left="220" w:firstLine="0"/>
      </w:pPr>
      <w:r>
        <w:t>10/2006</w:t>
      </w:r>
      <w:r>
        <w:rPr>
          <w:spacing w:val="-2"/>
        </w:rPr>
        <w:t xml:space="preserve">  获山东大学优秀学生二等奖学金</w:t>
      </w:r>
    </w:p>
    <w:p>
      <w:pPr>
        <w:pStyle w:val="5"/>
        <w:spacing w:line="319" w:lineRule="exact"/>
        <w:ind w:left="220" w:firstLine="0"/>
      </w:pPr>
      <w:r>
        <w:t>11/2005</w:t>
      </w:r>
      <w:r>
        <w:rPr>
          <w:spacing w:val="-2"/>
        </w:rPr>
        <w:t xml:space="preserve">  获山东大学优秀学生三等奖学金</w:t>
      </w:r>
    </w:p>
    <w:sectPr>
      <w:pgSz w:w="11910" w:h="16840"/>
      <w:pgMar w:top="1380" w:right="900" w:bottom="280" w:left="158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0"/>
      <w:numFmt w:val="bullet"/>
      <w:lvlText w:val=""/>
      <w:lvlJc w:val="left"/>
      <w:pPr>
        <w:ind w:left="643" w:hanging="423"/>
      </w:pPr>
      <w:rPr>
        <w:rFonts w:hint="default" w:ascii="Wingdings" w:hAnsi="Wingdings" w:eastAsia="Wingdings" w:cs="Wingdings"/>
        <w:w w:val="101"/>
        <w:sz w:val="18"/>
        <w:szCs w:val="18"/>
        <w:lang w:val="zh-CN" w:eastAsia="zh-CN" w:bidi="zh-CN"/>
      </w:rPr>
    </w:lvl>
    <w:lvl w:ilvl="1" w:tentative="0">
      <w:start w:val="0"/>
      <w:numFmt w:val="bullet"/>
      <w:lvlText w:val="•"/>
      <w:lvlJc w:val="left"/>
      <w:pPr>
        <w:ind w:left="1518" w:hanging="423"/>
      </w:pPr>
      <w:rPr>
        <w:rFonts w:hint="default"/>
        <w:lang w:val="zh-CN" w:eastAsia="zh-CN" w:bidi="zh-CN"/>
      </w:rPr>
    </w:lvl>
    <w:lvl w:ilvl="2" w:tentative="0">
      <w:start w:val="0"/>
      <w:numFmt w:val="bullet"/>
      <w:lvlText w:val="•"/>
      <w:lvlJc w:val="left"/>
      <w:pPr>
        <w:ind w:left="2396" w:hanging="423"/>
      </w:pPr>
      <w:rPr>
        <w:rFonts w:hint="default"/>
        <w:lang w:val="zh-CN" w:eastAsia="zh-CN" w:bidi="zh-CN"/>
      </w:rPr>
    </w:lvl>
    <w:lvl w:ilvl="3" w:tentative="0">
      <w:start w:val="0"/>
      <w:numFmt w:val="bullet"/>
      <w:lvlText w:val="•"/>
      <w:lvlJc w:val="left"/>
      <w:pPr>
        <w:ind w:left="3275" w:hanging="423"/>
      </w:pPr>
      <w:rPr>
        <w:rFonts w:hint="default"/>
        <w:lang w:val="zh-CN" w:eastAsia="zh-CN" w:bidi="zh-CN"/>
      </w:rPr>
    </w:lvl>
    <w:lvl w:ilvl="4" w:tentative="0">
      <w:start w:val="0"/>
      <w:numFmt w:val="bullet"/>
      <w:lvlText w:val="•"/>
      <w:lvlJc w:val="left"/>
      <w:pPr>
        <w:ind w:left="4153" w:hanging="423"/>
      </w:pPr>
      <w:rPr>
        <w:rFonts w:hint="default"/>
        <w:lang w:val="zh-CN" w:eastAsia="zh-CN" w:bidi="zh-CN"/>
      </w:rPr>
    </w:lvl>
    <w:lvl w:ilvl="5" w:tentative="0">
      <w:start w:val="0"/>
      <w:numFmt w:val="bullet"/>
      <w:lvlText w:val="•"/>
      <w:lvlJc w:val="left"/>
      <w:pPr>
        <w:ind w:left="5032" w:hanging="423"/>
      </w:pPr>
      <w:rPr>
        <w:rFonts w:hint="default"/>
        <w:lang w:val="zh-CN" w:eastAsia="zh-CN" w:bidi="zh-CN"/>
      </w:rPr>
    </w:lvl>
    <w:lvl w:ilvl="6" w:tentative="0">
      <w:start w:val="0"/>
      <w:numFmt w:val="bullet"/>
      <w:lvlText w:val="•"/>
      <w:lvlJc w:val="left"/>
      <w:pPr>
        <w:ind w:left="5910" w:hanging="423"/>
      </w:pPr>
      <w:rPr>
        <w:rFonts w:hint="default"/>
        <w:lang w:val="zh-CN" w:eastAsia="zh-CN" w:bidi="zh-CN"/>
      </w:rPr>
    </w:lvl>
    <w:lvl w:ilvl="7" w:tentative="0">
      <w:start w:val="0"/>
      <w:numFmt w:val="bullet"/>
      <w:lvlText w:val="•"/>
      <w:lvlJc w:val="left"/>
      <w:pPr>
        <w:ind w:left="6788" w:hanging="423"/>
      </w:pPr>
      <w:rPr>
        <w:rFonts w:hint="default"/>
        <w:lang w:val="zh-CN" w:eastAsia="zh-CN" w:bidi="zh-CN"/>
      </w:rPr>
    </w:lvl>
    <w:lvl w:ilvl="8" w:tentative="0">
      <w:start w:val="0"/>
      <w:numFmt w:val="bullet"/>
      <w:lvlText w:val="•"/>
      <w:lvlJc w:val="left"/>
      <w:pPr>
        <w:ind w:left="7667" w:hanging="423"/>
      </w:pPr>
      <w:rPr>
        <w:rFonts w:hint="default"/>
        <w:lang w:val="zh-CN" w:eastAsia="zh-CN" w:bidi="zh-CN"/>
      </w:rPr>
    </w:lvl>
  </w:abstractNum>
  <w:abstractNum w:abstractNumId="1">
    <w:nsid w:val="BF205925"/>
    <w:multiLevelType w:val="multilevel"/>
    <w:tmpl w:val="BF205925"/>
    <w:lvl w:ilvl="0" w:tentative="0">
      <w:start w:val="1"/>
      <w:numFmt w:val="decimal"/>
      <w:lvlText w:val="（%1）"/>
      <w:lvlJc w:val="left"/>
      <w:pPr>
        <w:ind w:left="1114" w:hanging="472"/>
        <w:jc w:val="left"/>
      </w:pPr>
      <w:rPr>
        <w:rFonts w:hint="default" w:ascii="微软雅黑" w:hAnsi="微软雅黑" w:eastAsia="微软雅黑" w:cs="微软雅黑"/>
        <w:spacing w:val="-5"/>
        <w:w w:val="101"/>
        <w:sz w:val="16"/>
        <w:szCs w:val="16"/>
        <w:lang w:val="zh-CN" w:eastAsia="zh-CN" w:bidi="zh-CN"/>
      </w:rPr>
    </w:lvl>
    <w:lvl w:ilvl="1" w:tentative="0">
      <w:start w:val="0"/>
      <w:numFmt w:val="bullet"/>
      <w:lvlText w:val="•"/>
      <w:lvlJc w:val="left"/>
      <w:pPr>
        <w:ind w:left="1950" w:hanging="472"/>
      </w:pPr>
      <w:rPr>
        <w:rFonts w:hint="default"/>
        <w:lang w:val="zh-CN" w:eastAsia="zh-CN" w:bidi="zh-CN"/>
      </w:rPr>
    </w:lvl>
    <w:lvl w:ilvl="2" w:tentative="0">
      <w:start w:val="0"/>
      <w:numFmt w:val="bullet"/>
      <w:lvlText w:val="•"/>
      <w:lvlJc w:val="left"/>
      <w:pPr>
        <w:ind w:left="2780" w:hanging="472"/>
      </w:pPr>
      <w:rPr>
        <w:rFonts w:hint="default"/>
        <w:lang w:val="zh-CN" w:eastAsia="zh-CN" w:bidi="zh-CN"/>
      </w:rPr>
    </w:lvl>
    <w:lvl w:ilvl="3" w:tentative="0">
      <w:start w:val="0"/>
      <w:numFmt w:val="bullet"/>
      <w:lvlText w:val="•"/>
      <w:lvlJc w:val="left"/>
      <w:pPr>
        <w:ind w:left="3611" w:hanging="472"/>
      </w:pPr>
      <w:rPr>
        <w:rFonts w:hint="default"/>
        <w:lang w:val="zh-CN" w:eastAsia="zh-CN" w:bidi="zh-CN"/>
      </w:rPr>
    </w:lvl>
    <w:lvl w:ilvl="4" w:tentative="0">
      <w:start w:val="0"/>
      <w:numFmt w:val="bullet"/>
      <w:lvlText w:val="•"/>
      <w:lvlJc w:val="left"/>
      <w:pPr>
        <w:ind w:left="4441" w:hanging="472"/>
      </w:pPr>
      <w:rPr>
        <w:rFonts w:hint="default"/>
        <w:lang w:val="zh-CN" w:eastAsia="zh-CN" w:bidi="zh-CN"/>
      </w:rPr>
    </w:lvl>
    <w:lvl w:ilvl="5" w:tentative="0">
      <w:start w:val="0"/>
      <w:numFmt w:val="bullet"/>
      <w:lvlText w:val="•"/>
      <w:lvlJc w:val="left"/>
      <w:pPr>
        <w:ind w:left="5272" w:hanging="472"/>
      </w:pPr>
      <w:rPr>
        <w:rFonts w:hint="default"/>
        <w:lang w:val="zh-CN" w:eastAsia="zh-CN" w:bidi="zh-CN"/>
      </w:rPr>
    </w:lvl>
    <w:lvl w:ilvl="6" w:tentative="0">
      <w:start w:val="0"/>
      <w:numFmt w:val="bullet"/>
      <w:lvlText w:val="•"/>
      <w:lvlJc w:val="left"/>
      <w:pPr>
        <w:ind w:left="6102" w:hanging="472"/>
      </w:pPr>
      <w:rPr>
        <w:rFonts w:hint="default"/>
        <w:lang w:val="zh-CN" w:eastAsia="zh-CN" w:bidi="zh-CN"/>
      </w:rPr>
    </w:lvl>
    <w:lvl w:ilvl="7" w:tentative="0">
      <w:start w:val="0"/>
      <w:numFmt w:val="bullet"/>
      <w:lvlText w:val="•"/>
      <w:lvlJc w:val="left"/>
      <w:pPr>
        <w:ind w:left="6932" w:hanging="472"/>
      </w:pPr>
      <w:rPr>
        <w:rFonts w:hint="default"/>
        <w:lang w:val="zh-CN" w:eastAsia="zh-CN" w:bidi="zh-CN"/>
      </w:rPr>
    </w:lvl>
    <w:lvl w:ilvl="8" w:tentative="0">
      <w:start w:val="0"/>
      <w:numFmt w:val="bullet"/>
      <w:lvlText w:val="•"/>
      <w:lvlJc w:val="left"/>
      <w:pPr>
        <w:ind w:left="7763" w:hanging="472"/>
      </w:pPr>
      <w:rPr>
        <w:rFonts w:hint="default"/>
        <w:lang w:val="zh-CN" w:eastAsia="zh-CN" w:bidi="zh-CN"/>
      </w:rPr>
    </w:lvl>
  </w:abstractNum>
  <w:abstractNum w:abstractNumId="2">
    <w:nsid w:val="CF092B84"/>
    <w:multiLevelType w:val="multilevel"/>
    <w:tmpl w:val="CF092B84"/>
    <w:lvl w:ilvl="0" w:tentative="0">
      <w:start w:val="0"/>
      <w:numFmt w:val="bullet"/>
      <w:lvlText w:val=""/>
      <w:lvlJc w:val="left"/>
      <w:pPr>
        <w:ind w:left="643" w:hanging="423"/>
      </w:pPr>
      <w:rPr>
        <w:rFonts w:hint="default" w:ascii="Wingdings" w:hAnsi="Wingdings" w:eastAsia="Wingdings" w:cs="Wingdings"/>
        <w:w w:val="101"/>
        <w:sz w:val="18"/>
        <w:szCs w:val="18"/>
        <w:lang w:val="zh-CN" w:eastAsia="zh-CN" w:bidi="zh-CN"/>
      </w:rPr>
    </w:lvl>
    <w:lvl w:ilvl="1" w:tentative="0">
      <w:start w:val="1"/>
      <w:numFmt w:val="decimal"/>
      <w:lvlText w:val="（%2）"/>
      <w:lvlJc w:val="left"/>
      <w:pPr>
        <w:ind w:left="643" w:hanging="472"/>
        <w:jc w:val="left"/>
      </w:pPr>
      <w:rPr>
        <w:rFonts w:hint="default" w:ascii="微软雅黑" w:hAnsi="微软雅黑" w:eastAsia="微软雅黑" w:cs="微软雅黑"/>
        <w:spacing w:val="-14"/>
        <w:w w:val="100"/>
        <w:sz w:val="16"/>
        <w:szCs w:val="16"/>
        <w:lang w:val="zh-CN" w:eastAsia="zh-CN" w:bidi="zh-CN"/>
      </w:rPr>
    </w:lvl>
    <w:lvl w:ilvl="2" w:tentative="0">
      <w:start w:val="0"/>
      <w:numFmt w:val="bullet"/>
      <w:lvlText w:val="•"/>
      <w:lvlJc w:val="left"/>
      <w:pPr>
        <w:ind w:left="2396" w:hanging="472"/>
      </w:pPr>
      <w:rPr>
        <w:rFonts w:hint="default"/>
        <w:lang w:val="zh-CN" w:eastAsia="zh-CN" w:bidi="zh-CN"/>
      </w:rPr>
    </w:lvl>
    <w:lvl w:ilvl="3" w:tentative="0">
      <w:start w:val="0"/>
      <w:numFmt w:val="bullet"/>
      <w:lvlText w:val="•"/>
      <w:lvlJc w:val="left"/>
      <w:pPr>
        <w:ind w:left="3275" w:hanging="472"/>
      </w:pPr>
      <w:rPr>
        <w:rFonts w:hint="default"/>
        <w:lang w:val="zh-CN" w:eastAsia="zh-CN" w:bidi="zh-CN"/>
      </w:rPr>
    </w:lvl>
    <w:lvl w:ilvl="4" w:tentative="0">
      <w:start w:val="0"/>
      <w:numFmt w:val="bullet"/>
      <w:lvlText w:val="•"/>
      <w:lvlJc w:val="left"/>
      <w:pPr>
        <w:ind w:left="4153" w:hanging="472"/>
      </w:pPr>
      <w:rPr>
        <w:rFonts w:hint="default"/>
        <w:lang w:val="zh-CN" w:eastAsia="zh-CN" w:bidi="zh-CN"/>
      </w:rPr>
    </w:lvl>
    <w:lvl w:ilvl="5" w:tentative="0">
      <w:start w:val="0"/>
      <w:numFmt w:val="bullet"/>
      <w:lvlText w:val="•"/>
      <w:lvlJc w:val="left"/>
      <w:pPr>
        <w:ind w:left="5032" w:hanging="472"/>
      </w:pPr>
      <w:rPr>
        <w:rFonts w:hint="default"/>
        <w:lang w:val="zh-CN" w:eastAsia="zh-CN" w:bidi="zh-CN"/>
      </w:rPr>
    </w:lvl>
    <w:lvl w:ilvl="6" w:tentative="0">
      <w:start w:val="0"/>
      <w:numFmt w:val="bullet"/>
      <w:lvlText w:val="•"/>
      <w:lvlJc w:val="left"/>
      <w:pPr>
        <w:ind w:left="5910" w:hanging="472"/>
      </w:pPr>
      <w:rPr>
        <w:rFonts w:hint="default"/>
        <w:lang w:val="zh-CN" w:eastAsia="zh-CN" w:bidi="zh-CN"/>
      </w:rPr>
    </w:lvl>
    <w:lvl w:ilvl="7" w:tentative="0">
      <w:start w:val="0"/>
      <w:numFmt w:val="bullet"/>
      <w:lvlText w:val="•"/>
      <w:lvlJc w:val="left"/>
      <w:pPr>
        <w:ind w:left="6788" w:hanging="472"/>
      </w:pPr>
      <w:rPr>
        <w:rFonts w:hint="default"/>
        <w:lang w:val="zh-CN" w:eastAsia="zh-CN" w:bidi="zh-CN"/>
      </w:rPr>
    </w:lvl>
    <w:lvl w:ilvl="8" w:tentative="0">
      <w:start w:val="0"/>
      <w:numFmt w:val="bullet"/>
      <w:lvlText w:val="•"/>
      <w:lvlJc w:val="left"/>
      <w:pPr>
        <w:ind w:left="7667" w:hanging="472"/>
      </w:pPr>
      <w:rPr>
        <w:rFonts w:hint="default"/>
        <w:lang w:val="zh-CN" w:eastAsia="zh-CN" w:bidi="zh-CN"/>
      </w:rPr>
    </w:lvl>
  </w:abstractNum>
  <w:abstractNum w:abstractNumId="3">
    <w:nsid w:val="0053208E"/>
    <w:multiLevelType w:val="multilevel"/>
    <w:tmpl w:val="0053208E"/>
    <w:lvl w:ilvl="0" w:tentative="0">
      <w:start w:val="0"/>
      <w:numFmt w:val="bullet"/>
      <w:lvlText w:val=""/>
      <w:lvlJc w:val="left"/>
      <w:pPr>
        <w:ind w:left="643" w:hanging="423"/>
      </w:pPr>
      <w:rPr>
        <w:rFonts w:hint="default" w:ascii="Wingdings" w:hAnsi="Wingdings" w:eastAsia="Wingdings" w:cs="Wingdings"/>
        <w:w w:val="101"/>
        <w:sz w:val="18"/>
        <w:szCs w:val="18"/>
        <w:lang w:val="zh-CN" w:eastAsia="zh-CN" w:bidi="zh-CN"/>
      </w:rPr>
    </w:lvl>
    <w:lvl w:ilvl="1" w:tentative="0">
      <w:start w:val="0"/>
      <w:numFmt w:val="bullet"/>
      <w:lvlText w:val="•"/>
      <w:lvlJc w:val="left"/>
      <w:pPr>
        <w:ind w:left="1518" w:hanging="423"/>
      </w:pPr>
      <w:rPr>
        <w:rFonts w:hint="default"/>
        <w:lang w:val="zh-CN" w:eastAsia="zh-CN" w:bidi="zh-CN"/>
      </w:rPr>
    </w:lvl>
    <w:lvl w:ilvl="2" w:tentative="0">
      <w:start w:val="0"/>
      <w:numFmt w:val="bullet"/>
      <w:lvlText w:val="•"/>
      <w:lvlJc w:val="left"/>
      <w:pPr>
        <w:ind w:left="2396" w:hanging="423"/>
      </w:pPr>
      <w:rPr>
        <w:rFonts w:hint="default"/>
        <w:lang w:val="zh-CN" w:eastAsia="zh-CN" w:bidi="zh-CN"/>
      </w:rPr>
    </w:lvl>
    <w:lvl w:ilvl="3" w:tentative="0">
      <w:start w:val="0"/>
      <w:numFmt w:val="bullet"/>
      <w:lvlText w:val="•"/>
      <w:lvlJc w:val="left"/>
      <w:pPr>
        <w:ind w:left="3275" w:hanging="423"/>
      </w:pPr>
      <w:rPr>
        <w:rFonts w:hint="default"/>
        <w:lang w:val="zh-CN" w:eastAsia="zh-CN" w:bidi="zh-CN"/>
      </w:rPr>
    </w:lvl>
    <w:lvl w:ilvl="4" w:tentative="0">
      <w:start w:val="0"/>
      <w:numFmt w:val="bullet"/>
      <w:lvlText w:val="•"/>
      <w:lvlJc w:val="left"/>
      <w:pPr>
        <w:ind w:left="4153" w:hanging="423"/>
      </w:pPr>
      <w:rPr>
        <w:rFonts w:hint="default"/>
        <w:lang w:val="zh-CN" w:eastAsia="zh-CN" w:bidi="zh-CN"/>
      </w:rPr>
    </w:lvl>
    <w:lvl w:ilvl="5" w:tentative="0">
      <w:start w:val="0"/>
      <w:numFmt w:val="bullet"/>
      <w:lvlText w:val="•"/>
      <w:lvlJc w:val="left"/>
      <w:pPr>
        <w:ind w:left="5032" w:hanging="423"/>
      </w:pPr>
      <w:rPr>
        <w:rFonts w:hint="default"/>
        <w:lang w:val="zh-CN" w:eastAsia="zh-CN" w:bidi="zh-CN"/>
      </w:rPr>
    </w:lvl>
    <w:lvl w:ilvl="6" w:tentative="0">
      <w:start w:val="0"/>
      <w:numFmt w:val="bullet"/>
      <w:lvlText w:val="•"/>
      <w:lvlJc w:val="left"/>
      <w:pPr>
        <w:ind w:left="5910" w:hanging="423"/>
      </w:pPr>
      <w:rPr>
        <w:rFonts w:hint="default"/>
        <w:lang w:val="zh-CN" w:eastAsia="zh-CN" w:bidi="zh-CN"/>
      </w:rPr>
    </w:lvl>
    <w:lvl w:ilvl="7" w:tentative="0">
      <w:start w:val="0"/>
      <w:numFmt w:val="bullet"/>
      <w:lvlText w:val="•"/>
      <w:lvlJc w:val="left"/>
      <w:pPr>
        <w:ind w:left="6788" w:hanging="423"/>
      </w:pPr>
      <w:rPr>
        <w:rFonts w:hint="default"/>
        <w:lang w:val="zh-CN" w:eastAsia="zh-CN" w:bidi="zh-CN"/>
      </w:rPr>
    </w:lvl>
    <w:lvl w:ilvl="8" w:tentative="0">
      <w:start w:val="0"/>
      <w:numFmt w:val="bullet"/>
      <w:lvlText w:val="•"/>
      <w:lvlJc w:val="left"/>
      <w:pPr>
        <w:ind w:left="7667" w:hanging="423"/>
      </w:pPr>
      <w:rPr>
        <w:rFonts w:hint="default"/>
        <w:lang w:val="zh-CN" w:eastAsia="zh-CN" w:bidi="zh-CN"/>
      </w:rPr>
    </w:lvl>
  </w:abstractNum>
  <w:abstractNum w:abstractNumId="4">
    <w:nsid w:val="59ADCABA"/>
    <w:multiLevelType w:val="multilevel"/>
    <w:tmpl w:val="59ADCABA"/>
    <w:lvl w:ilvl="0" w:tentative="0">
      <w:start w:val="1"/>
      <w:numFmt w:val="decimal"/>
      <w:lvlText w:val="（%1）"/>
      <w:lvlJc w:val="left"/>
      <w:pPr>
        <w:ind w:left="1114" w:hanging="472"/>
        <w:jc w:val="left"/>
      </w:pPr>
      <w:rPr>
        <w:rFonts w:hint="default" w:ascii="微软雅黑" w:hAnsi="微软雅黑" w:eastAsia="微软雅黑" w:cs="微软雅黑"/>
        <w:spacing w:val="-5"/>
        <w:w w:val="101"/>
        <w:sz w:val="16"/>
        <w:szCs w:val="16"/>
        <w:lang w:val="zh-CN" w:eastAsia="zh-CN" w:bidi="zh-CN"/>
      </w:rPr>
    </w:lvl>
    <w:lvl w:ilvl="1" w:tentative="0">
      <w:start w:val="0"/>
      <w:numFmt w:val="bullet"/>
      <w:lvlText w:val="•"/>
      <w:lvlJc w:val="left"/>
      <w:pPr>
        <w:ind w:left="1950" w:hanging="472"/>
      </w:pPr>
      <w:rPr>
        <w:rFonts w:hint="default"/>
        <w:lang w:val="zh-CN" w:eastAsia="zh-CN" w:bidi="zh-CN"/>
      </w:rPr>
    </w:lvl>
    <w:lvl w:ilvl="2" w:tentative="0">
      <w:start w:val="0"/>
      <w:numFmt w:val="bullet"/>
      <w:lvlText w:val="•"/>
      <w:lvlJc w:val="left"/>
      <w:pPr>
        <w:ind w:left="2780" w:hanging="472"/>
      </w:pPr>
      <w:rPr>
        <w:rFonts w:hint="default"/>
        <w:lang w:val="zh-CN" w:eastAsia="zh-CN" w:bidi="zh-CN"/>
      </w:rPr>
    </w:lvl>
    <w:lvl w:ilvl="3" w:tentative="0">
      <w:start w:val="0"/>
      <w:numFmt w:val="bullet"/>
      <w:lvlText w:val="•"/>
      <w:lvlJc w:val="left"/>
      <w:pPr>
        <w:ind w:left="3611" w:hanging="472"/>
      </w:pPr>
      <w:rPr>
        <w:rFonts w:hint="default"/>
        <w:lang w:val="zh-CN" w:eastAsia="zh-CN" w:bidi="zh-CN"/>
      </w:rPr>
    </w:lvl>
    <w:lvl w:ilvl="4" w:tentative="0">
      <w:start w:val="0"/>
      <w:numFmt w:val="bullet"/>
      <w:lvlText w:val="•"/>
      <w:lvlJc w:val="left"/>
      <w:pPr>
        <w:ind w:left="4441" w:hanging="472"/>
      </w:pPr>
      <w:rPr>
        <w:rFonts w:hint="default"/>
        <w:lang w:val="zh-CN" w:eastAsia="zh-CN" w:bidi="zh-CN"/>
      </w:rPr>
    </w:lvl>
    <w:lvl w:ilvl="5" w:tentative="0">
      <w:start w:val="0"/>
      <w:numFmt w:val="bullet"/>
      <w:lvlText w:val="•"/>
      <w:lvlJc w:val="left"/>
      <w:pPr>
        <w:ind w:left="5272" w:hanging="472"/>
      </w:pPr>
      <w:rPr>
        <w:rFonts w:hint="default"/>
        <w:lang w:val="zh-CN" w:eastAsia="zh-CN" w:bidi="zh-CN"/>
      </w:rPr>
    </w:lvl>
    <w:lvl w:ilvl="6" w:tentative="0">
      <w:start w:val="0"/>
      <w:numFmt w:val="bullet"/>
      <w:lvlText w:val="•"/>
      <w:lvlJc w:val="left"/>
      <w:pPr>
        <w:ind w:left="6102" w:hanging="472"/>
      </w:pPr>
      <w:rPr>
        <w:rFonts w:hint="default"/>
        <w:lang w:val="zh-CN" w:eastAsia="zh-CN" w:bidi="zh-CN"/>
      </w:rPr>
    </w:lvl>
    <w:lvl w:ilvl="7" w:tentative="0">
      <w:start w:val="0"/>
      <w:numFmt w:val="bullet"/>
      <w:lvlText w:val="•"/>
      <w:lvlJc w:val="left"/>
      <w:pPr>
        <w:ind w:left="6932" w:hanging="472"/>
      </w:pPr>
      <w:rPr>
        <w:rFonts w:hint="default"/>
        <w:lang w:val="zh-CN" w:eastAsia="zh-CN" w:bidi="zh-CN"/>
      </w:rPr>
    </w:lvl>
    <w:lvl w:ilvl="8" w:tentative="0">
      <w:start w:val="0"/>
      <w:numFmt w:val="bullet"/>
      <w:lvlText w:val="•"/>
      <w:lvlJc w:val="left"/>
      <w:pPr>
        <w:ind w:left="7763" w:hanging="472"/>
      </w:pPr>
      <w:rPr>
        <w:rFonts w:hint="default"/>
        <w:lang w:val="zh-CN" w:eastAsia="zh-CN" w:bidi="zh-CN"/>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2B62E1"/>
    <w:rsid w:val="29D63B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zh-CN" w:eastAsia="zh-CN" w:bidi="zh-CN"/>
    </w:rPr>
  </w:style>
  <w:style w:type="paragraph" w:styleId="2">
    <w:name w:val="heading 1"/>
    <w:basedOn w:val="1"/>
    <w:next w:val="1"/>
    <w:qFormat/>
    <w:uiPriority w:val="1"/>
    <w:pPr>
      <w:ind w:left="220"/>
      <w:outlineLvl w:val="1"/>
    </w:pPr>
    <w:rPr>
      <w:rFonts w:ascii="微软雅黑" w:hAnsi="微软雅黑" w:eastAsia="微软雅黑" w:cs="微软雅黑"/>
      <w:b/>
      <w:bCs/>
      <w:sz w:val="21"/>
      <w:szCs w:val="21"/>
      <w:lang w:val="zh-CN" w:eastAsia="zh-CN" w:bidi="zh-CN"/>
    </w:rPr>
  </w:style>
  <w:style w:type="paragraph" w:styleId="3">
    <w:name w:val="heading 2"/>
    <w:basedOn w:val="1"/>
    <w:next w:val="1"/>
    <w:qFormat/>
    <w:uiPriority w:val="1"/>
    <w:pPr>
      <w:spacing w:line="358" w:lineRule="exact"/>
      <w:ind w:left="220"/>
      <w:outlineLvl w:val="2"/>
    </w:pPr>
    <w:rPr>
      <w:rFonts w:ascii="微软雅黑" w:hAnsi="微软雅黑" w:eastAsia="微软雅黑" w:cs="微软雅黑"/>
      <w:b/>
      <w:bCs/>
      <w:sz w:val="20"/>
      <w:szCs w:val="20"/>
      <w:lang w:val="zh-CN" w:eastAsia="zh-CN" w:bidi="zh-CN"/>
    </w:rPr>
  </w:style>
  <w:style w:type="paragraph" w:styleId="4">
    <w:name w:val="heading 3"/>
    <w:basedOn w:val="1"/>
    <w:next w:val="1"/>
    <w:qFormat/>
    <w:uiPriority w:val="1"/>
    <w:pPr>
      <w:spacing w:line="312" w:lineRule="exact"/>
      <w:ind w:left="643" w:hanging="424"/>
      <w:outlineLvl w:val="3"/>
    </w:pPr>
    <w:rPr>
      <w:rFonts w:ascii="微软雅黑" w:hAnsi="微软雅黑" w:eastAsia="微软雅黑" w:cs="微软雅黑"/>
      <w:b/>
      <w:bCs/>
      <w:sz w:val="18"/>
      <w:szCs w:val="18"/>
      <w:lang w:val="zh-CN" w:eastAsia="zh-CN" w:bidi="zh-CN"/>
    </w:rPr>
  </w:style>
  <w:style w:type="character" w:default="1" w:styleId="7">
    <w:name w:val="Default Paragraph Font"/>
    <w:semiHidden/>
    <w:unhideWhenUsed/>
    <w:uiPriority w:val="1"/>
  </w:style>
  <w:style w:type="table" w:default="1" w:styleId="6">
    <w:name w:val="Normal Table"/>
    <w:semiHidden/>
    <w:uiPriority w:val="0"/>
    <w:tblPr>
      <w:tblLayout w:type="fixed"/>
      <w:tblCellMar>
        <w:top w:w="0" w:type="dxa"/>
        <w:left w:w="108" w:type="dxa"/>
        <w:bottom w:w="0" w:type="dxa"/>
        <w:right w:w="108" w:type="dxa"/>
      </w:tblCellMar>
    </w:tblPr>
  </w:style>
  <w:style w:type="paragraph" w:styleId="5">
    <w:name w:val="Body Text"/>
    <w:basedOn w:val="1"/>
    <w:qFormat/>
    <w:uiPriority w:val="1"/>
    <w:pPr>
      <w:spacing w:line="312" w:lineRule="exact"/>
      <w:ind w:left="643" w:hanging="424"/>
    </w:pPr>
    <w:rPr>
      <w:rFonts w:ascii="微软雅黑" w:hAnsi="微软雅黑" w:eastAsia="微软雅黑" w:cs="微软雅黑"/>
      <w:sz w:val="18"/>
      <w:szCs w:val="18"/>
      <w:lang w:val="zh-CN" w:eastAsia="zh-CN" w:bidi="zh-CN"/>
    </w:rPr>
  </w:style>
  <w:style w:type="table" w:customStyle="1" w:styleId="8">
    <w:name w:val="Table Normal"/>
    <w:semiHidden/>
    <w:unhideWhenUsed/>
    <w:qFormat/>
    <w:uiPriority w:val="2"/>
    <w:tblPr>
      <w:tblLayout w:type="fixed"/>
      <w:tblCellMar>
        <w:top w:w="0" w:type="dxa"/>
        <w:left w:w="0" w:type="dxa"/>
        <w:bottom w:w="0" w:type="dxa"/>
        <w:right w:w="0" w:type="dxa"/>
      </w:tblCellMar>
    </w:tblPr>
  </w:style>
  <w:style w:type="paragraph" w:styleId="9">
    <w:name w:val="List Paragraph"/>
    <w:basedOn w:val="1"/>
    <w:qFormat/>
    <w:uiPriority w:val="1"/>
    <w:pPr>
      <w:spacing w:line="312" w:lineRule="exact"/>
      <w:ind w:left="643" w:hanging="424"/>
    </w:pPr>
    <w:rPr>
      <w:rFonts w:ascii="微软雅黑" w:hAnsi="微软雅黑" w:eastAsia="微软雅黑" w:cs="微软雅黑"/>
      <w:lang w:val="zh-CN" w:eastAsia="zh-CN" w:bidi="zh-CN"/>
    </w:rPr>
  </w:style>
  <w:style w:type="paragraph" w:customStyle="1" w:styleId="10">
    <w:name w:val="Table Paragraph"/>
    <w:basedOn w:val="1"/>
    <w:qFormat/>
    <w:uiPriority w:val="1"/>
    <w:pPr>
      <w:spacing w:line="292" w:lineRule="exact"/>
      <w:ind w:left="104"/>
    </w:pPr>
    <w:rPr>
      <w:rFonts w:ascii="微软雅黑" w:hAnsi="微软雅黑" w:eastAsia="微软雅黑" w:cs="微软雅黑"/>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ScaleCrop>false</ScaleCrop>
  <LinksUpToDate>false</LinksUpToDate>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2019-03-09T09:33:00Z</dcterms:created>
  <dc:creator>angelameng</dc:creator>
  <cp:lastModifiedBy>Rainbow晶凌</cp:lastModifiedBy>
  <dcterms:modified xsi:type="dcterms:W3CDTF">2019-03-09T09:35:27Z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2019-01-08T00:00:00Z</vt:filetime>
  </property>
  <property fmtid="{D5CDD505-2E9C-101B-9397-08002B2CF9AE}" pid="3" name="Creator">
    <vt:lpwstr>Microsoft® Word 2010</vt:lpwstr>
  </property>
  <property fmtid="{D5CDD505-2E9C-101B-9397-08002B2CF9AE}" pid="4" name="LastSaved">
    <vt:filetime>2019-03-09T00:00:00Z</vt:filetime>
  </property>
  <property fmtid="{D5CDD505-2E9C-101B-9397-08002B2CF9AE}" pid="5" name="KSOProductBuildVer">
    <vt:lpwstr>2052-11.1.0.8527</vt:lpwstr>
  </property>
</Properties>
</file>