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7800" w:type="dxa"/>
        <w:tblCellMar>
          <w:top w:w="15" w:type="dxa"/>
          <w:left w:w="15" w:type="dxa"/>
          <w:bottom w:w="15" w:type="dxa"/>
          <w:right w:w="15" w:type="dxa"/>
        </w:tblCellMar>
        <w:tblLook w:val="04A0" w:firstRow="1" w:lastRow="0" w:firstColumn="1" w:lastColumn="0" w:noHBand="0" w:noVBand="1"/>
      </w:tblPr>
      <w:tblGrid>
        <w:gridCol w:w="5700"/>
        <w:gridCol w:w="2100"/>
      </w:tblGrid>
      <w:tr w:rsidR="00232EC9" w:rsidRPr="00232EC9" w:rsidTr="00232EC9">
        <w:tc>
          <w:tcPr>
            <w:tcW w:w="5700" w:type="dxa"/>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姓名：</w:t>
            </w:r>
            <w:proofErr w:type="gramStart"/>
            <w:r w:rsidRPr="00232EC9">
              <w:rPr>
                <w:rFonts w:ascii="宋体" w:eastAsia="宋体" w:hAnsi="宋体" w:cs="宋体"/>
                <w:kern w:val="0"/>
                <w:sz w:val="24"/>
                <w:szCs w:val="24"/>
              </w:rPr>
              <w:t>张启闰</w:t>
            </w:r>
            <w:proofErr w:type="gramEnd"/>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性别：男</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工作年限：7 年以上</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年龄： 29</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电子邮件：</w:t>
            </w:r>
            <w:r w:rsidRPr="00232EC9">
              <w:rPr>
                <w:noProof/>
              </w:rPr>
              <w:drawing>
                <wp:inline distT="0" distB="0" distL="0" distR="0">
                  <wp:extent cx="1449070" cy="237490"/>
                  <wp:effectExtent l="0" t="0" r="0" b="0"/>
                  <wp:docPr id="2" name="图片 2" descr="C:\Users\tyouk\AppData\Local\Microsoft\Windows\INetCache\Content.MSO\248DD2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youk\AppData\Local\Microsoft\Windows\INetCache\Content.MSO\248DD20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9070" cy="237490"/>
                          </a:xfrm>
                          <a:prstGeom prst="rect">
                            <a:avLst/>
                          </a:prstGeom>
                          <a:noFill/>
                          <a:ln>
                            <a:noFill/>
                          </a:ln>
                        </pic:spPr>
                      </pic:pic>
                    </a:graphicData>
                  </a:graphic>
                </wp:inline>
              </w:drawing>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学历：本科</w:t>
            </w:r>
          </w:p>
        </w:tc>
      </w:tr>
      <w:tr w:rsidR="00232EC9" w:rsidRPr="00232EC9" w:rsidTr="00232EC9">
        <w:tc>
          <w:tcPr>
            <w:tcW w:w="0" w:type="auto"/>
            <w:shd w:val="clear" w:color="auto" w:fill="auto"/>
            <w:hideMark/>
          </w:tcPr>
          <w:p w:rsidR="00232EC9" w:rsidRPr="00232EC9" w:rsidRDefault="00232EC9" w:rsidP="00232EC9">
            <w:pPr>
              <w:widowControl/>
              <w:wordWrap w:val="0"/>
              <w:spacing w:line="390" w:lineRule="atLeast"/>
              <w:jc w:val="left"/>
              <w:rPr>
                <w:rFonts w:ascii="宋体" w:eastAsia="宋体" w:hAnsi="宋体" w:cs="宋体"/>
                <w:kern w:val="0"/>
                <w:sz w:val="24"/>
                <w:szCs w:val="24"/>
              </w:rPr>
            </w:pPr>
            <w:r w:rsidRPr="00232EC9">
              <w:rPr>
                <w:rFonts w:ascii="宋体" w:eastAsia="宋体" w:hAnsi="宋体" w:cs="宋体"/>
                <w:kern w:val="0"/>
                <w:sz w:val="24"/>
                <w:szCs w:val="24"/>
              </w:rPr>
              <w:t>联系电话：</w:t>
            </w:r>
            <w:r w:rsidRPr="00232EC9">
              <w:rPr>
                <w:noProof/>
              </w:rPr>
              <w:drawing>
                <wp:inline distT="0" distB="0" distL="0" distR="0">
                  <wp:extent cx="836930" cy="237490"/>
                  <wp:effectExtent l="0" t="0" r="1270" b="0"/>
                  <wp:docPr id="1" name="图片 1" descr="C:\Users\tyouk\AppData\Local\Microsoft\Windows\INetCache\Content.MSO\657E75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youk\AppData\Local\Microsoft\Windows\INetCache\Content.MSO\657E75F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6930" cy="237490"/>
                          </a:xfrm>
                          <a:prstGeom prst="rect">
                            <a:avLst/>
                          </a:prstGeom>
                          <a:noFill/>
                          <a:ln>
                            <a:noFill/>
                          </a:ln>
                        </pic:spPr>
                      </pic:pic>
                    </a:graphicData>
                  </a:graphic>
                </wp:inline>
              </w:drawing>
            </w:r>
            <w:r w:rsidRPr="00232EC9">
              <w:rPr>
                <w:rFonts w:ascii="宋体" w:eastAsia="宋体" w:hAnsi="宋体" w:cs="宋体"/>
                <w:kern w:val="0"/>
                <w:sz w:val="24"/>
                <w:szCs w:val="24"/>
              </w:rPr>
              <w:t> </w:t>
            </w:r>
            <w:r w:rsidRPr="00232EC9">
              <w:rPr>
                <w:rFonts w:ascii="宋体" w:eastAsia="宋体" w:hAnsi="宋体" w:cs="宋体"/>
                <w:color w:val="2FB451"/>
                <w:kern w:val="0"/>
                <w:sz w:val="24"/>
                <w:szCs w:val="24"/>
              </w:rPr>
              <w:t>已验证</w:t>
            </w:r>
            <w:r w:rsidRPr="00232EC9">
              <w:rPr>
                <w:rFonts w:ascii="宋体" w:eastAsia="宋体" w:hAnsi="宋体" w:cs="宋体"/>
                <w:kern w:val="0"/>
                <w:sz w:val="24"/>
                <w:szCs w:val="24"/>
              </w:rPr>
              <w:t> </w:t>
            </w:r>
            <w:r w:rsidRPr="00232EC9">
              <w:rPr>
                <w:rFonts w:ascii="宋体" w:eastAsia="宋体" w:hAnsi="宋体" w:cs="宋体"/>
                <w:color w:val="78AACC"/>
                <w:kern w:val="0"/>
                <w:sz w:val="24"/>
                <w:szCs w:val="24"/>
              </w:rPr>
              <w:t>举报</w:t>
            </w:r>
          </w:p>
        </w:tc>
        <w:tc>
          <w:tcPr>
            <w:tcW w:w="0" w:type="auto"/>
            <w:shd w:val="clear" w:color="auto" w:fill="auto"/>
            <w:hideMark/>
          </w:tcPr>
          <w:p w:rsidR="00232EC9" w:rsidRPr="00232EC9" w:rsidRDefault="00232EC9" w:rsidP="00232EC9">
            <w:pPr>
              <w:widowControl/>
              <w:wordWrap w:val="0"/>
              <w:spacing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婚姻状况：保密</w:t>
            </w:r>
          </w:p>
        </w:tc>
      </w:tr>
      <w:tr w:rsidR="00232EC9" w:rsidRPr="00232EC9" w:rsidTr="00232EC9">
        <w:tc>
          <w:tcPr>
            <w:tcW w:w="0" w:type="auto"/>
            <w:shd w:val="clear" w:color="auto" w:fill="auto"/>
            <w:hideMark/>
          </w:tcPr>
          <w:p w:rsidR="00232EC9" w:rsidRPr="00232EC9" w:rsidRDefault="00232EC9" w:rsidP="00232EC9">
            <w:pPr>
              <w:widowControl/>
              <w:wordWrap w:val="0"/>
              <w:spacing w:line="390" w:lineRule="atLeast"/>
              <w:jc w:val="left"/>
              <w:rPr>
                <w:rFonts w:ascii="宋体" w:eastAsia="宋体" w:hAnsi="宋体" w:cs="宋体"/>
                <w:kern w:val="0"/>
                <w:sz w:val="24"/>
                <w:szCs w:val="24"/>
              </w:rPr>
            </w:pPr>
          </w:p>
        </w:tc>
        <w:tc>
          <w:tcPr>
            <w:tcW w:w="0" w:type="auto"/>
            <w:shd w:val="clear" w:color="auto" w:fill="auto"/>
            <w:hideMark/>
          </w:tcPr>
          <w:p w:rsidR="00232EC9" w:rsidRPr="00232EC9" w:rsidRDefault="00232EC9" w:rsidP="00232EC9">
            <w:pPr>
              <w:widowControl/>
              <w:wordWrap w:val="0"/>
              <w:spacing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所在地：大连</w:t>
            </w:r>
          </w:p>
        </w:tc>
      </w:tr>
    </w:tbl>
    <w:p w:rsidR="00232EC9" w:rsidRPr="00232EC9" w:rsidRDefault="00232EC9" w:rsidP="00232EC9">
      <w:pPr>
        <w:widowControl/>
        <w:shd w:val="clear" w:color="auto" w:fill="FFFFFF"/>
        <w:jc w:val="left"/>
        <w:rPr>
          <w:rFonts w:ascii="Tahoma" w:eastAsia="宋体" w:hAnsi="Tahoma" w:cs="Tahoma"/>
          <w:color w:val="333333"/>
          <w:kern w:val="0"/>
          <w:sz w:val="18"/>
          <w:szCs w:val="18"/>
        </w:rPr>
      </w:pPr>
      <w:hyperlink r:id="rId7" w:history="1">
        <w:r w:rsidRPr="00232EC9">
          <w:rPr>
            <w:rFonts w:ascii="Tahoma" w:eastAsia="宋体" w:hAnsi="Tahoma" w:cs="Tahoma"/>
            <w:color w:val="FFFFFF"/>
            <w:kern w:val="0"/>
            <w:sz w:val="18"/>
            <w:szCs w:val="18"/>
            <w:bdr w:val="single" w:sz="6" w:space="4" w:color="2783B1" w:frame="1"/>
            <w:shd w:val="clear" w:color="auto" w:fill="3D9CCC"/>
          </w:rPr>
          <w:t>和</w:t>
        </w:r>
        <w:r w:rsidRPr="00232EC9">
          <w:rPr>
            <w:rFonts w:ascii="Tahoma" w:eastAsia="宋体" w:hAnsi="Tahoma" w:cs="Tahoma"/>
            <w:color w:val="FFFFFF"/>
            <w:kern w:val="0"/>
            <w:sz w:val="18"/>
            <w:szCs w:val="18"/>
            <w:bdr w:val="single" w:sz="6" w:space="4" w:color="2783B1" w:frame="1"/>
            <w:shd w:val="clear" w:color="auto" w:fill="3D9CCC"/>
          </w:rPr>
          <w:t>TA</w:t>
        </w:r>
        <w:r w:rsidRPr="00232EC9">
          <w:rPr>
            <w:rFonts w:ascii="Tahoma" w:eastAsia="宋体" w:hAnsi="Tahoma" w:cs="Tahoma"/>
            <w:color w:val="FFFFFF"/>
            <w:kern w:val="0"/>
            <w:sz w:val="18"/>
            <w:szCs w:val="18"/>
            <w:bdr w:val="single" w:sz="6" w:space="4" w:color="2783B1" w:frame="1"/>
            <w:shd w:val="clear" w:color="auto" w:fill="3D9CCC"/>
          </w:rPr>
          <w:t>聊聊</w:t>
        </w:r>
      </w:hyperlink>
    </w:p>
    <w:p w:rsidR="00232EC9" w:rsidRPr="00232EC9" w:rsidRDefault="00232EC9" w:rsidP="00232EC9">
      <w:pPr>
        <w:widowControl/>
        <w:shd w:val="clear" w:color="auto" w:fill="FFFFFF"/>
        <w:jc w:val="left"/>
        <w:rPr>
          <w:rFonts w:ascii="Tahoma" w:eastAsia="宋体" w:hAnsi="Tahoma" w:cs="Tahoma"/>
          <w:color w:val="333333"/>
          <w:kern w:val="0"/>
          <w:sz w:val="18"/>
          <w:szCs w:val="18"/>
        </w:rPr>
      </w:pPr>
      <w:hyperlink r:id="rId8" w:history="1">
        <w:r w:rsidRPr="00232EC9">
          <w:rPr>
            <w:rFonts w:ascii="Tahoma" w:eastAsia="宋体" w:hAnsi="Tahoma" w:cs="Tahoma"/>
            <w:color w:val="FFFFFF"/>
            <w:kern w:val="0"/>
            <w:sz w:val="18"/>
            <w:szCs w:val="18"/>
            <w:bdr w:val="single" w:sz="6" w:space="4" w:color="2783B1" w:frame="1"/>
            <w:shd w:val="clear" w:color="auto" w:fill="3D9CCC"/>
          </w:rPr>
          <w:t>分组</w:t>
        </w:r>
      </w:hyperlink>
    </w:p>
    <w:tbl>
      <w:tblPr>
        <w:tblW w:w="10008" w:type="dxa"/>
        <w:tblCellMar>
          <w:top w:w="15" w:type="dxa"/>
          <w:left w:w="15" w:type="dxa"/>
          <w:bottom w:w="15" w:type="dxa"/>
          <w:right w:w="15" w:type="dxa"/>
        </w:tblCellMar>
        <w:tblLook w:val="04A0" w:firstRow="1" w:lastRow="0" w:firstColumn="1" w:lastColumn="0" w:noHBand="0" w:noVBand="1"/>
      </w:tblPr>
      <w:tblGrid>
        <w:gridCol w:w="4650"/>
        <w:gridCol w:w="5358"/>
      </w:tblGrid>
      <w:tr w:rsidR="00232EC9" w:rsidRPr="00232EC9" w:rsidTr="00232EC9">
        <w:trPr>
          <w:tblHeader/>
        </w:trPr>
        <w:tc>
          <w:tcPr>
            <w:tcW w:w="0" w:type="auto"/>
            <w:gridSpan w:val="2"/>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b/>
                <w:bCs/>
                <w:kern w:val="0"/>
                <w:sz w:val="24"/>
                <w:szCs w:val="24"/>
              </w:rPr>
              <w:t>目前职业概况</w:t>
            </w:r>
          </w:p>
        </w:tc>
      </w:tr>
      <w:tr w:rsidR="00232EC9" w:rsidRPr="00232EC9" w:rsidTr="00232EC9">
        <w:tc>
          <w:tcPr>
            <w:tcW w:w="4650" w:type="dxa"/>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所在行业：专业服务(咨询/财会/法律/翻译等)</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公司名称：德勤华永会计师事务所(特殊普通合伙)大连分所</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所任职位：高级审计员</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目前薪资：保密</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10008"/>
      </w:tblGrid>
      <w:tr w:rsidR="00232EC9" w:rsidRPr="00232EC9" w:rsidTr="00232EC9">
        <w:trPr>
          <w:tblHeader/>
        </w:trPr>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b/>
                <w:bCs/>
                <w:kern w:val="0"/>
                <w:sz w:val="24"/>
                <w:szCs w:val="24"/>
              </w:rPr>
              <w:t>职业发展意向</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期望行业：互联网/移动互联网/电子商务;网络游戏;教育/培训/学术/科研/院校</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期望职位：财务经理;财务主管/</w:t>
            </w:r>
            <w:proofErr w:type="gramStart"/>
            <w:r w:rsidRPr="00232EC9">
              <w:rPr>
                <w:rFonts w:ascii="宋体" w:eastAsia="宋体" w:hAnsi="宋体" w:cs="宋体"/>
                <w:kern w:val="0"/>
                <w:sz w:val="24"/>
                <w:szCs w:val="24"/>
              </w:rPr>
              <w:t>总帐</w:t>
            </w:r>
            <w:proofErr w:type="gramEnd"/>
            <w:r w:rsidRPr="00232EC9">
              <w:rPr>
                <w:rFonts w:ascii="宋体" w:eastAsia="宋体" w:hAnsi="宋体" w:cs="宋体"/>
                <w:kern w:val="0"/>
                <w:sz w:val="24"/>
                <w:szCs w:val="24"/>
              </w:rPr>
              <w:t>主管;财务顾问</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期望地点：杭州</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期望月薪： 面议</w:t>
            </w:r>
          </w:p>
        </w:tc>
      </w:tr>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proofErr w:type="gramStart"/>
            <w:r w:rsidRPr="00232EC9">
              <w:rPr>
                <w:rFonts w:ascii="宋体" w:eastAsia="宋体" w:hAnsi="宋体" w:cs="宋体"/>
                <w:kern w:val="0"/>
                <w:sz w:val="24"/>
                <w:szCs w:val="24"/>
              </w:rPr>
              <w:t>勿</w:t>
            </w:r>
            <w:proofErr w:type="gramEnd"/>
            <w:r w:rsidRPr="00232EC9">
              <w:rPr>
                <w:rFonts w:ascii="宋体" w:eastAsia="宋体" w:hAnsi="宋体" w:cs="宋体"/>
                <w:kern w:val="0"/>
                <w:sz w:val="24"/>
                <w:szCs w:val="24"/>
              </w:rPr>
              <w:t>推荐企业： 德勤华永会计师事务所(特殊普通合伙)大连分所 德勤华永会计师事务所(特殊普通合伙)</w:t>
            </w:r>
          </w:p>
        </w:tc>
      </w:tr>
    </w:tbl>
    <w:p w:rsidR="00232EC9" w:rsidRPr="00232EC9" w:rsidRDefault="00232EC9" w:rsidP="00232EC9">
      <w:pPr>
        <w:widowControl/>
        <w:pBdr>
          <w:bottom w:val="single" w:sz="36" w:space="2" w:color="E7E7E7"/>
        </w:pBdr>
        <w:shd w:val="clear" w:color="auto" w:fill="FFFFFF"/>
        <w:spacing w:before="300" w:after="300" w:line="600" w:lineRule="atLeast"/>
        <w:jc w:val="left"/>
        <w:outlineLvl w:val="1"/>
        <w:rPr>
          <w:rFonts w:ascii="微软雅黑" w:eastAsia="微软雅黑" w:hAnsi="微软雅黑" w:cs="Tahoma"/>
          <w:color w:val="333333"/>
          <w:kern w:val="0"/>
          <w:sz w:val="27"/>
          <w:szCs w:val="27"/>
        </w:rPr>
      </w:pPr>
      <w:r w:rsidRPr="00232EC9">
        <w:rPr>
          <w:rFonts w:ascii="微软雅黑" w:eastAsia="微软雅黑" w:hAnsi="微软雅黑" w:cs="Tahoma" w:hint="eastAsia"/>
          <w:color w:val="333333"/>
          <w:kern w:val="0"/>
          <w:sz w:val="27"/>
          <w:szCs w:val="27"/>
        </w:rPr>
        <w:t>工作经历</w:t>
      </w:r>
    </w:p>
    <w:p w:rsidR="00232EC9" w:rsidRPr="00232EC9" w:rsidRDefault="00232EC9" w:rsidP="00232EC9">
      <w:pPr>
        <w:widowControl/>
        <w:shd w:val="clear" w:color="auto" w:fill="FFFFFF"/>
        <w:jc w:val="left"/>
        <w:rPr>
          <w:rFonts w:ascii="Tahoma" w:eastAsia="宋体" w:hAnsi="Tahoma" w:cs="Tahoma" w:hint="eastAsia"/>
          <w:color w:val="333333"/>
          <w:kern w:val="0"/>
          <w:sz w:val="18"/>
          <w:szCs w:val="18"/>
        </w:rPr>
      </w:pPr>
      <w:hyperlink r:id="rId9" w:tgtFrame="_blank" w:history="1">
        <w:r w:rsidRPr="00232EC9">
          <w:rPr>
            <w:rFonts w:ascii="Tahoma" w:eastAsia="宋体" w:hAnsi="Tahoma" w:cs="Tahoma"/>
            <w:color w:val="3F8AAF"/>
            <w:kern w:val="0"/>
            <w:sz w:val="18"/>
            <w:szCs w:val="18"/>
          </w:rPr>
          <w:t>搜索同事</w:t>
        </w:r>
      </w:hyperlink>
      <w:r w:rsidRPr="00232EC9">
        <w:rPr>
          <w:rFonts w:ascii="Tahoma" w:eastAsia="宋体" w:hAnsi="Tahoma" w:cs="Tahoma"/>
          <w:color w:val="999999"/>
          <w:kern w:val="0"/>
          <w:szCs w:val="21"/>
        </w:rPr>
        <w:t xml:space="preserve">2015.10 - </w:t>
      </w:r>
      <w:r w:rsidRPr="00232EC9">
        <w:rPr>
          <w:rFonts w:ascii="Tahoma" w:eastAsia="宋体" w:hAnsi="Tahoma" w:cs="Tahoma"/>
          <w:color w:val="999999"/>
          <w:kern w:val="0"/>
          <w:szCs w:val="21"/>
        </w:rPr>
        <w:t>至今</w:t>
      </w:r>
      <w:r w:rsidRPr="00232EC9">
        <w:rPr>
          <w:rFonts w:ascii="Tahoma" w:eastAsia="宋体" w:hAnsi="Tahoma" w:cs="Tahoma"/>
          <w:color w:val="333333"/>
          <w:kern w:val="0"/>
          <w:sz w:val="18"/>
          <w:szCs w:val="18"/>
        </w:rPr>
        <w:t> </w:t>
      </w:r>
      <w:r w:rsidRPr="00232EC9">
        <w:rPr>
          <w:rFonts w:ascii="微软雅黑" w:eastAsia="微软雅黑" w:hAnsi="微软雅黑" w:cs="Tahoma" w:hint="eastAsia"/>
          <w:color w:val="333333"/>
          <w:kern w:val="0"/>
          <w:sz w:val="27"/>
          <w:szCs w:val="27"/>
        </w:rPr>
        <w:t>德勤华永会计师事务所(特殊普通合伙)大连分所 (3年4个月)</w:t>
      </w:r>
    </w:p>
    <w:tbl>
      <w:tblPr>
        <w:tblW w:w="10008" w:type="dxa"/>
        <w:tblCellMar>
          <w:top w:w="15" w:type="dxa"/>
          <w:left w:w="15" w:type="dxa"/>
          <w:bottom w:w="15" w:type="dxa"/>
          <w:right w:w="15" w:type="dxa"/>
        </w:tblCellMar>
        <w:tblLook w:val="04A0" w:firstRow="1" w:lastRow="0" w:firstColumn="1" w:lastColumn="0" w:noHBand="0" w:noVBand="1"/>
      </w:tblPr>
      <w:tblGrid>
        <w:gridCol w:w="10008"/>
      </w:tblGrid>
      <w:tr w:rsidR="00232EC9" w:rsidRPr="00232EC9" w:rsidTr="00232EC9">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中外合营(合资·合作)  |  专业服务(咨询/财会/法律/翻译等)  |  5000-10000人</w:t>
            </w:r>
          </w:p>
        </w:tc>
      </w:tr>
      <w:tr w:rsidR="00232EC9" w:rsidRPr="00232EC9" w:rsidTr="00232EC9">
        <w:tc>
          <w:tcPr>
            <w:tcW w:w="0" w:type="auto"/>
            <w:shd w:val="clear" w:color="auto" w:fill="auto"/>
            <w:tcMar>
              <w:top w:w="75" w:type="dxa"/>
              <w:left w:w="15" w:type="dxa"/>
              <w:bottom w:w="15" w:type="dxa"/>
              <w:right w:w="15" w:type="dxa"/>
            </w:tcMar>
            <w:hideMark/>
          </w:tcPr>
          <w:p w:rsidR="00232EC9" w:rsidRPr="00232EC9" w:rsidRDefault="00232EC9" w:rsidP="00232EC9">
            <w:pPr>
              <w:widowControl/>
              <w:wordWrap w:val="0"/>
              <w:spacing w:after="75" w:line="300" w:lineRule="atLeast"/>
              <w:jc w:val="left"/>
              <w:rPr>
                <w:rFonts w:ascii="宋体" w:eastAsia="宋体" w:hAnsi="宋体" w:cs="宋体"/>
                <w:color w:val="999999"/>
                <w:kern w:val="0"/>
                <w:sz w:val="24"/>
                <w:szCs w:val="24"/>
              </w:rPr>
            </w:pPr>
            <w:r w:rsidRPr="00232EC9">
              <w:rPr>
                <w:rFonts w:ascii="宋体" w:eastAsia="宋体" w:hAnsi="宋体" w:cs="宋体"/>
                <w:color w:val="999999"/>
                <w:kern w:val="0"/>
                <w:sz w:val="24"/>
                <w:szCs w:val="24"/>
              </w:rPr>
              <w:t>关于德</w:t>
            </w:r>
            <w:proofErr w:type="gramStart"/>
            <w:r w:rsidRPr="00232EC9">
              <w:rPr>
                <w:rFonts w:ascii="宋体" w:eastAsia="宋体" w:hAnsi="宋体" w:cs="宋体"/>
                <w:color w:val="999999"/>
                <w:kern w:val="0"/>
                <w:sz w:val="24"/>
                <w:szCs w:val="24"/>
              </w:rPr>
              <w:t>勤全球</w:t>
            </w:r>
            <w:proofErr w:type="gramEnd"/>
            <w:r w:rsidRPr="00232EC9">
              <w:rPr>
                <w:rFonts w:ascii="宋体" w:eastAsia="宋体" w:hAnsi="宋体" w:cs="宋体"/>
                <w:color w:val="999999"/>
                <w:kern w:val="0"/>
                <w:sz w:val="24"/>
                <w:szCs w:val="24"/>
              </w:rPr>
              <w:t xml:space="preserve"> 德勤为各行各业的上市及非上市客户提供审计、税务、企业管理咨询及财务咨询服务。德</w:t>
            </w:r>
            <w:proofErr w:type="gramStart"/>
            <w:r w:rsidRPr="00232EC9">
              <w:rPr>
                <w:rFonts w:ascii="宋体" w:eastAsia="宋体" w:hAnsi="宋体" w:cs="宋体"/>
                <w:color w:val="999999"/>
                <w:kern w:val="0"/>
                <w:sz w:val="24"/>
                <w:szCs w:val="24"/>
              </w:rPr>
              <w:t>勤成员</w:t>
            </w:r>
            <w:proofErr w:type="gramEnd"/>
            <w:r w:rsidRPr="00232EC9">
              <w:rPr>
                <w:rFonts w:ascii="宋体" w:eastAsia="宋体" w:hAnsi="宋体" w:cs="宋体"/>
                <w:color w:val="999999"/>
                <w:kern w:val="0"/>
                <w:sz w:val="24"/>
                <w:szCs w:val="24"/>
              </w:rPr>
              <w:t>所网络遍及全球逾150个国家，凭借其世界一流和高质量专业服务，为客户提供应对最复杂业务挑战所需的深入见解。德</w:t>
            </w:r>
            <w:proofErr w:type="gramStart"/>
            <w:r w:rsidRPr="00232EC9">
              <w:rPr>
                <w:rFonts w:ascii="宋体" w:eastAsia="宋体" w:hAnsi="宋体" w:cs="宋体"/>
                <w:color w:val="999999"/>
                <w:kern w:val="0"/>
                <w:sz w:val="24"/>
                <w:szCs w:val="24"/>
              </w:rPr>
              <w:t>勤拥有</w:t>
            </w:r>
            <w:proofErr w:type="gramEnd"/>
            <w:r w:rsidRPr="00232EC9">
              <w:rPr>
                <w:rFonts w:ascii="宋体" w:eastAsia="宋体" w:hAnsi="宋体" w:cs="宋体"/>
                <w:color w:val="999999"/>
                <w:kern w:val="0"/>
                <w:sz w:val="24"/>
                <w:szCs w:val="24"/>
              </w:rPr>
              <w:t>约200,000名专业人士致力于追求卓越，树立典范。 关于</w:t>
            </w:r>
            <w:proofErr w:type="gramStart"/>
            <w:r w:rsidRPr="00232EC9">
              <w:rPr>
                <w:rFonts w:ascii="宋体" w:eastAsia="宋体" w:hAnsi="宋体" w:cs="宋体"/>
                <w:color w:val="999999"/>
                <w:kern w:val="0"/>
                <w:sz w:val="24"/>
                <w:szCs w:val="24"/>
              </w:rPr>
              <w:t>德勤大中华</w:t>
            </w:r>
            <w:proofErr w:type="gramEnd"/>
            <w:r w:rsidRPr="00232EC9">
              <w:rPr>
                <w:rFonts w:ascii="宋体" w:eastAsia="宋体" w:hAnsi="宋体" w:cs="宋体"/>
                <w:color w:val="999999"/>
                <w:kern w:val="0"/>
                <w:sz w:val="24"/>
                <w:szCs w:val="24"/>
              </w:rPr>
              <w:t xml:space="preserve"> 作为其中一所具领导地位的专业服务事务所，我们在大中华设有21</w:t>
            </w:r>
            <w:r w:rsidRPr="00232EC9">
              <w:rPr>
                <w:rFonts w:ascii="宋体" w:eastAsia="宋体" w:hAnsi="宋体" w:cs="宋体"/>
                <w:color w:val="999999"/>
                <w:kern w:val="0"/>
                <w:sz w:val="24"/>
                <w:szCs w:val="24"/>
              </w:rPr>
              <w:lastRenderedPageBreak/>
              <w:t>个办事处分布于北京、香港、上海、台北、重庆、大连、广州、杭州、哈尔滨、新竹、济南、高雄、澳门、南京、深圳、苏州、台中、台南、天津、武汉和厦门。我们拥有近13,500名员工，按照当地适用法规以协作方式服务客户。 关于德</w:t>
            </w:r>
            <w:proofErr w:type="gramStart"/>
            <w:r w:rsidRPr="00232EC9">
              <w:rPr>
                <w:rFonts w:ascii="宋体" w:eastAsia="宋体" w:hAnsi="宋体" w:cs="宋体"/>
                <w:color w:val="999999"/>
                <w:kern w:val="0"/>
                <w:sz w:val="24"/>
                <w:szCs w:val="24"/>
              </w:rPr>
              <w:t>勤中国</w:t>
            </w:r>
            <w:proofErr w:type="gramEnd"/>
            <w:r w:rsidRPr="00232EC9">
              <w:rPr>
                <w:rFonts w:ascii="宋体" w:eastAsia="宋体" w:hAnsi="宋体" w:cs="宋体"/>
                <w:color w:val="999999"/>
                <w:kern w:val="0"/>
                <w:sz w:val="24"/>
                <w:szCs w:val="24"/>
              </w:rPr>
              <w:t xml:space="preserve"> 在中国大陆、香港和澳门，我们通过德勤关黄陈方会计师行和其关联机构包括德勤华永会计师事务所（特殊普通合伙），以及它们下属机构和关联机构提供服务。德勤?关黄陈方会计师行为德勤有限公司的成员所。 早在1917年，我们于上海成立了办事处。我们以全球网络为支持，为国内企业、跨国公司以及高成长的企业提供全面的审计、税务、企业管理咨询和财务咨询服务。 我们在中国拥有丰富的经验，并一直为中国会计准则、税制以及本土专业会计师的发展</w:t>
            </w:r>
            <w:proofErr w:type="gramStart"/>
            <w:r w:rsidRPr="00232EC9">
              <w:rPr>
                <w:rFonts w:ascii="宋体" w:eastAsia="宋体" w:hAnsi="宋体" w:cs="宋体"/>
                <w:color w:val="999999"/>
                <w:kern w:val="0"/>
                <w:sz w:val="24"/>
                <w:szCs w:val="24"/>
              </w:rPr>
              <w:t>作出</w:t>
            </w:r>
            <w:proofErr w:type="gramEnd"/>
            <w:r w:rsidRPr="00232EC9">
              <w:rPr>
                <w:rFonts w:ascii="宋体" w:eastAsia="宋体" w:hAnsi="宋体" w:cs="宋体"/>
                <w:color w:val="999999"/>
                <w:kern w:val="0"/>
                <w:sz w:val="24"/>
                <w:szCs w:val="24"/>
              </w:rPr>
              <w:t>重大的贡献。在香港，我们为大约三分之一在香港联合交易所上市的公司提供服务。...</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900216862"/>
              <w:rPr>
                <w:rFonts w:ascii="宋体" w:eastAsia="宋体" w:hAnsi="宋体" w:cs="宋体"/>
                <w:color w:val="666666"/>
                <w:kern w:val="0"/>
                <w:sz w:val="24"/>
                <w:szCs w:val="24"/>
              </w:rPr>
            </w:pPr>
            <w:r w:rsidRPr="00232EC9">
              <w:rPr>
                <w:rFonts w:ascii="宋体" w:eastAsia="宋体" w:hAnsi="宋体" w:cs="宋体"/>
                <w:b/>
                <w:bCs/>
                <w:color w:val="333333"/>
                <w:kern w:val="0"/>
                <w:sz w:val="24"/>
                <w:szCs w:val="24"/>
              </w:rPr>
              <w:t>高级审计员</w:t>
            </w:r>
          </w:p>
        </w:tc>
      </w:tr>
      <w:tr w:rsidR="00232EC9" w:rsidRPr="00232EC9" w:rsidTr="00232EC9">
        <w:tc>
          <w:tcPr>
            <w:tcW w:w="0" w:type="auto"/>
            <w:gridSpan w:val="2"/>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汇报对象：审计经理 | 下属人数：4 | 所在地区：大连 | 所在部门：审计</w:t>
            </w:r>
          </w:p>
        </w:tc>
      </w:tr>
      <w:tr w:rsidR="00232EC9" w:rsidRPr="00232EC9" w:rsidTr="00232EC9">
        <w:tc>
          <w:tcPr>
            <w:tcW w:w="900" w:type="dxa"/>
            <w:shd w:val="clear" w:color="auto" w:fill="auto"/>
            <w:noWrap/>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工作职责和业绩：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工作职责：审计现场负责人，统筹项目安排，包括审计计划、客户沟通、底稿复核、问题汇报、报告出具等。</w:t>
            </w:r>
            <w:r w:rsidRPr="00232EC9">
              <w:rPr>
                <w:rFonts w:ascii="宋体" w:eastAsia="宋体" w:hAnsi="宋体" w:cs="宋体"/>
                <w:kern w:val="0"/>
                <w:sz w:val="24"/>
                <w:szCs w:val="24"/>
              </w:rPr>
              <w:br/>
              <w:t>工作经历：带队完成10多个大型制造业集团和公司的PRC报告和IFRS报告审计；负责港股上市教育集团、大型国有基金、A</w:t>
            </w:r>
            <w:proofErr w:type="gramStart"/>
            <w:r w:rsidRPr="00232EC9">
              <w:rPr>
                <w:rFonts w:ascii="宋体" w:eastAsia="宋体" w:hAnsi="宋体" w:cs="宋体"/>
                <w:kern w:val="0"/>
                <w:sz w:val="24"/>
                <w:szCs w:val="24"/>
              </w:rPr>
              <w:t>股大型</w:t>
            </w:r>
            <w:proofErr w:type="gramEnd"/>
            <w:r w:rsidRPr="00232EC9">
              <w:rPr>
                <w:rFonts w:ascii="宋体" w:eastAsia="宋体" w:hAnsi="宋体" w:cs="宋体"/>
                <w:kern w:val="0"/>
                <w:sz w:val="24"/>
                <w:szCs w:val="24"/>
              </w:rPr>
              <w:t>能源集团等的金融资产、长期股权投资、商誉、权益、关联方披露、现金流量表、报表合并等核心底稿的审计工作。</w:t>
            </w:r>
          </w:p>
        </w:tc>
      </w:tr>
    </w:tbl>
    <w:p w:rsidR="00232EC9" w:rsidRPr="00232EC9" w:rsidRDefault="00232EC9" w:rsidP="00232EC9">
      <w:pPr>
        <w:widowControl/>
        <w:shd w:val="clear" w:color="auto" w:fill="FFFFFF"/>
        <w:spacing w:before="300" w:after="300"/>
        <w:jc w:val="left"/>
        <w:rPr>
          <w:rFonts w:ascii="Tahoma" w:eastAsia="宋体" w:hAnsi="Tahoma" w:cs="Tahoma"/>
          <w:color w:val="333333"/>
          <w:kern w:val="0"/>
          <w:sz w:val="18"/>
          <w:szCs w:val="18"/>
        </w:rPr>
      </w:pPr>
      <w:r w:rsidRPr="00232EC9">
        <w:rPr>
          <w:rFonts w:ascii="Tahoma" w:eastAsia="宋体" w:hAnsi="Tahoma" w:cs="Tahoma"/>
          <w:color w:val="333333"/>
          <w:kern w:val="0"/>
          <w:sz w:val="18"/>
          <w:szCs w:val="18"/>
        </w:rPr>
        <w:pict>
          <v:rect id="_x0000_i1027" style="width:0;height:0" o:hralign="center" o:hrstd="t" o:hr="t" fillcolor="#a0a0a0" stroked="f"/>
        </w:pict>
      </w:r>
    </w:p>
    <w:p w:rsidR="00232EC9" w:rsidRPr="00232EC9" w:rsidRDefault="00232EC9" w:rsidP="00232EC9">
      <w:pPr>
        <w:widowControl/>
        <w:shd w:val="clear" w:color="auto" w:fill="FFFFFF"/>
        <w:spacing w:before="300" w:after="300"/>
        <w:jc w:val="left"/>
        <w:rPr>
          <w:rFonts w:ascii="Tahoma" w:eastAsia="宋体" w:hAnsi="Tahoma" w:cs="Tahoma"/>
          <w:color w:val="333333"/>
          <w:kern w:val="0"/>
          <w:sz w:val="18"/>
          <w:szCs w:val="18"/>
        </w:rPr>
      </w:pPr>
      <w:hyperlink r:id="rId10" w:tgtFrame="_blank" w:history="1">
        <w:r w:rsidRPr="00232EC9">
          <w:rPr>
            <w:rFonts w:ascii="Tahoma" w:eastAsia="宋体" w:hAnsi="Tahoma" w:cs="Tahoma"/>
            <w:color w:val="3F8AAF"/>
            <w:kern w:val="0"/>
            <w:sz w:val="18"/>
            <w:szCs w:val="18"/>
          </w:rPr>
          <w:t>搜索同事</w:t>
        </w:r>
      </w:hyperlink>
      <w:r w:rsidRPr="00232EC9">
        <w:rPr>
          <w:rFonts w:ascii="Tahoma" w:eastAsia="宋体" w:hAnsi="Tahoma" w:cs="Tahoma"/>
          <w:color w:val="999999"/>
          <w:kern w:val="0"/>
          <w:szCs w:val="21"/>
        </w:rPr>
        <w:t>2013.03 - 2015.07</w:t>
      </w:r>
      <w:r w:rsidRPr="00232EC9">
        <w:rPr>
          <w:rFonts w:ascii="Tahoma" w:eastAsia="宋体" w:hAnsi="Tahoma" w:cs="Tahoma"/>
          <w:color w:val="333333"/>
          <w:kern w:val="0"/>
          <w:sz w:val="18"/>
          <w:szCs w:val="18"/>
        </w:rPr>
        <w:t> </w:t>
      </w:r>
      <w:r w:rsidRPr="00232EC9">
        <w:rPr>
          <w:rFonts w:ascii="微软雅黑" w:eastAsia="微软雅黑" w:hAnsi="微软雅黑" w:cs="Tahoma" w:hint="eastAsia"/>
          <w:color w:val="333333"/>
          <w:kern w:val="0"/>
          <w:sz w:val="27"/>
          <w:szCs w:val="27"/>
        </w:rPr>
        <w:t>立信会计师事务所(特殊普通合伙) (2年4个月)</w:t>
      </w:r>
    </w:p>
    <w:tbl>
      <w:tblPr>
        <w:tblW w:w="10008" w:type="dxa"/>
        <w:tblCellMar>
          <w:top w:w="15" w:type="dxa"/>
          <w:left w:w="15" w:type="dxa"/>
          <w:bottom w:w="15" w:type="dxa"/>
          <w:right w:w="15" w:type="dxa"/>
        </w:tblCellMar>
        <w:tblLook w:val="04A0" w:firstRow="1" w:lastRow="0" w:firstColumn="1" w:lastColumn="0" w:noHBand="0" w:noVBand="1"/>
      </w:tblPr>
      <w:tblGrid>
        <w:gridCol w:w="9530"/>
        <w:gridCol w:w="478"/>
      </w:tblGrid>
      <w:tr w:rsidR="00232EC9" w:rsidRPr="00232EC9" w:rsidTr="00232EC9">
        <w:tc>
          <w:tcPr>
            <w:tcW w:w="0" w:type="auto"/>
            <w:gridSpan w:val="2"/>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私营·民营企业  |  会计/审计  |  5000-10000人  |  未融资</w:t>
            </w:r>
          </w:p>
        </w:tc>
      </w:tr>
      <w:tr w:rsidR="00232EC9" w:rsidRPr="00232EC9" w:rsidTr="00232EC9">
        <w:tc>
          <w:tcPr>
            <w:tcW w:w="0" w:type="auto"/>
            <w:shd w:val="clear" w:color="auto" w:fill="auto"/>
            <w:hideMark/>
          </w:tcPr>
          <w:p w:rsidR="00232EC9" w:rsidRPr="00232EC9" w:rsidRDefault="00232EC9" w:rsidP="00232EC9">
            <w:pPr>
              <w:widowControl/>
              <w:numPr>
                <w:ilvl w:val="0"/>
                <w:numId w:val="1"/>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企业服务</w:t>
            </w:r>
          </w:p>
          <w:p w:rsidR="00232EC9" w:rsidRPr="00232EC9" w:rsidRDefault="00232EC9" w:rsidP="00232EC9">
            <w:pPr>
              <w:widowControl/>
              <w:numPr>
                <w:ilvl w:val="0"/>
                <w:numId w:val="1"/>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服务业</w:t>
            </w:r>
          </w:p>
          <w:p w:rsidR="00232EC9" w:rsidRPr="00232EC9" w:rsidRDefault="00232EC9" w:rsidP="00232EC9">
            <w:pPr>
              <w:widowControl/>
              <w:numPr>
                <w:ilvl w:val="0"/>
                <w:numId w:val="1"/>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专业服务</w:t>
            </w:r>
          </w:p>
          <w:p w:rsidR="00232EC9" w:rsidRPr="00232EC9" w:rsidRDefault="00232EC9" w:rsidP="00232EC9">
            <w:pPr>
              <w:widowControl/>
              <w:numPr>
                <w:ilvl w:val="0"/>
                <w:numId w:val="1"/>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财税服务</w:t>
            </w:r>
          </w:p>
        </w:tc>
        <w:tc>
          <w:tcPr>
            <w:tcW w:w="0" w:type="auto"/>
            <w:shd w:val="clear" w:color="auto" w:fill="auto"/>
            <w:vAlign w:val="center"/>
            <w:hideMark/>
          </w:tcPr>
          <w:p w:rsidR="00232EC9" w:rsidRPr="00232EC9" w:rsidRDefault="00232EC9" w:rsidP="00232EC9">
            <w:pPr>
              <w:widowControl/>
              <w:jc w:val="left"/>
              <w:rPr>
                <w:rFonts w:ascii="Times New Roman" w:eastAsia="Times New Roman" w:hAnsi="Times New Roman" w:cs="Times New Roman"/>
                <w:kern w:val="0"/>
                <w:sz w:val="20"/>
                <w:szCs w:val="20"/>
              </w:rPr>
            </w:pPr>
          </w:p>
        </w:tc>
      </w:tr>
      <w:tr w:rsidR="00232EC9" w:rsidRPr="00232EC9" w:rsidTr="00232EC9">
        <w:tc>
          <w:tcPr>
            <w:tcW w:w="0" w:type="auto"/>
            <w:gridSpan w:val="2"/>
            <w:shd w:val="clear" w:color="auto" w:fill="auto"/>
            <w:tcMar>
              <w:top w:w="75" w:type="dxa"/>
              <w:left w:w="15" w:type="dxa"/>
              <w:bottom w:w="15" w:type="dxa"/>
              <w:right w:w="15" w:type="dxa"/>
            </w:tcMar>
            <w:hideMark/>
          </w:tcPr>
          <w:p w:rsidR="00232EC9" w:rsidRPr="00232EC9" w:rsidRDefault="00232EC9" w:rsidP="00232EC9">
            <w:pPr>
              <w:widowControl/>
              <w:wordWrap w:val="0"/>
              <w:spacing w:line="300" w:lineRule="atLeast"/>
              <w:jc w:val="left"/>
              <w:rPr>
                <w:rFonts w:ascii="宋体" w:eastAsia="宋体" w:hAnsi="宋体" w:cs="宋体"/>
                <w:color w:val="999999"/>
                <w:kern w:val="0"/>
                <w:sz w:val="24"/>
                <w:szCs w:val="24"/>
              </w:rPr>
            </w:pPr>
            <w:r w:rsidRPr="00232EC9">
              <w:rPr>
                <w:rFonts w:ascii="宋体" w:eastAsia="宋体" w:hAnsi="宋体" w:cs="宋体"/>
                <w:color w:val="999999"/>
                <w:kern w:val="0"/>
                <w:sz w:val="24"/>
                <w:szCs w:val="24"/>
              </w:rPr>
              <w:t>立信会计师事务所（以下简称“立信”）由中国会计泰斗潘序伦先生于1927 年在上海创建，是中国建立最早和最有影响的会计师事务所之一。1986 年复办，2000 年成立上海立信长江会计师事务所有限公司，2007 年更名为立信会计师事务所有限公司。立</w:t>
            </w:r>
            <w:proofErr w:type="gramStart"/>
            <w:r w:rsidRPr="00232EC9">
              <w:rPr>
                <w:rFonts w:ascii="宋体" w:eastAsia="宋体" w:hAnsi="宋体" w:cs="宋体"/>
                <w:color w:val="999999"/>
                <w:kern w:val="0"/>
                <w:sz w:val="24"/>
                <w:szCs w:val="24"/>
              </w:rPr>
              <w:t>信依法</w:t>
            </w:r>
            <w:proofErr w:type="gramEnd"/>
            <w:r w:rsidRPr="00232EC9">
              <w:rPr>
                <w:rFonts w:ascii="宋体" w:eastAsia="宋体" w:hAnsi="宋体" w:cs="宋体"/>
                <w:color w:val="999999"/>
                <w:kern w:val="0"/>
                <w:sz w:val="24"/>
                <w:szCs w:val="24"/>
              </w:rPr>
              <w:t>独立承办注册会计师业务，具有证券期货相关业务从业资格。2010 年，立信获得首批H 股审计执业资格。2010 年12 月改制成为国内第一家特殊普通合伙会计师事务所。 经过九十余年的长足发展，立信在业务规模、执业质量和社会形象方面都取得了国内领先的地位。 2001年起，立信在全国会计师事务所签发国内上市公司审计报告数量排行榜上一直保持第一。</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1506826682"/>
              <w:rPr>
                <w:rFonts w:ascii="宋体" w:eastAsia="宋体" w:hAnsi="宋体" w:cs="宋体"/>
                <w:color w:val="666666"/>
                <w:kern w:val="0"/>
                <w:sz w:val="24"/>
                <w:szCs w:val="24"/>
              </w:rPr>
            </w:pPr>
            <w:r w:rsidRPr="00232EC9">
              <w:rPr>
                <w:rFonts w:ascii="宋体" w:eastAsia="宋体" w:hAnsi="宋体" w:cs="宋体"/>
                <w:b/>
                <w:bCs/>
                <w:color w:val="333333"/>
                <w:kern w:val="0"/>
                <w:sz w:val="24"/>
                <w:szCs w:val="24"/>
              </w:rPr>
              <w:t>高级审计员</w:t>
            </w:r>
          </w:p>
        </w:tc>
      </w:tr>
      <w:tr w:rsidR="00232EC9" w:rsidRPr="00232EC9" w:rsidTr="00232EC9">
        <w:tc>
          <w:tcPr>
            <w:tcW w:w="0" w:type="auto"/>
            <w:gridSpan w:val="2"/>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lastRenderedPageBreak/>
              <w:t>汇报对象：经理 | 下属人数：1 | 所在地区：上海 | 所在部门：信息系统</w:t>
            </w:r>
            <w:proofErr w:type="gramStart"/>
            <w:r w:rsidRPr="00232EC9">
              <w:rPr>
                <w:rFonts w:ascii="宋体" w:eastAsia="宋体" w:hAnsi="宋体" w:cs="宋体"/>
                <w:kern w:val="0"/>
                <w:sz w:val="24"/>
                <w:szCs w:val="24"/>
              </w:rPr>
              <w:t>鉴证</w:t>
            </w:r>
            <w:proofErr w:type="gramEnd"/>
            <w:r w:rsidRPr="00232EC9">
              <w:rPr>
                <w:rFonts w:ascii="宋体" w:eastAsia="宋体" w:hAnsi="宋体" w:cs="宋体"/>
                <w:kern w:val="0"/>
                <w:sz w:val="24"/>
                <w:szCs w:val="24"/>
              </w:rPr>
              <w:t>部</w:t>
            </w:r>
          </w:p>
        </w:tc>
      </w:tr>
      <w:tr w:rsidR="00232EC9" w:rsidRPr="00232EC9" w:rsidTr="00232EC9">
        <w:tc>
          <w:tcPr>
            <w:tcW w:w="900" w:type="dxa"/>
            <w:shd w:val="clear" w:color="auto" w:fill="auto"/>
            <w:noWrap/>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工作职责和业绩：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工作职责：负责现场审计工作，包括审计方案制定、审计程序执行、问题汇报、报告修订等</w:t>
            </w:r>
            <w:r w:rsidRPr="00232EC9">
              <w:rPr>
                <w:rFonts w:ascii="宋体" w:eastAsia="宋体" w:hAnsi="宋体" w:cs="宋体"/>
                <w:kern w:val="0"/>
                <w:sz w:val="24"/>
                <w:szCs w:val="24"/>
              </w:rPr>
              <w:br/>
              <w:t>工作经历：带队完成大型游戏公司的A股借壳及新三板专项审计；独立完成多个证券、银行、保险、游戏等行业公司的一般系统控制测试和应用测试。</w:t>
            </w:r>
          </w:p>
        </w:tc>
      </w:tr>
    </w:tbl>
    <w:p w:rsidR="00232EC9" w:rsidRPr="00232EC9" w:rsidRDefault="00232EC9" w:rsidP="00232EC9">
      <w:pPr>
        <w:widowControl/>
        <w:shd w:val="clear" w:color="auto" w:fill="FFFFFF"/>
        <w:spacing w:before="300" w:after="300"/>
        <w:jc w:val="left"/>
        <w:rPr>
          <w:rFonts w:ascii="Tahoma" w:eastAsia="宋体" w:hAnsi="Tahoma" w:cs="Tahoma"/>
          <w:color w:val="333333"/>
          <w:kern w:val="0"/>
          <w:sz w:val="18"/>
          <w:szCs w:val="18"/>
        </w:rPr>
      </w:pPr>
      <w:r w:rsidRPr="00232EC9">
        <w:rPr>
          <w:rFonts w:ascii="Tahoma" w:eastAsia="宋体" w:hAnsi="Tahoma" w:cs="Tahoma"/>
          <w:color w:val="333333"/>
          <w:kern w:val="0"/>
          <w:sz w:val="18"/>
          <w:szCs w:val="18"/>
        </w:rPr>
        <w:pict>
          <v:rect id="_x0000_i1028" style="width:0;height:0" o:hralign="center" o:hrstd="t" o:hr="t" fillcolor="#a0a0a0" stroked="f"/>
        </w:pict>
      </w:r>
    </w:p>
    <w:p w:rsidR="00232EC9" w:rsidRPr="00232EC9" w:rsidRDefault="00232EC9" w:rsidP="00232EC9">
      <w:pPr>
        <w:widowControl/>
        <w:shd w:val="clear" w:color="auto" w:fill="FFFFFF"/>
        <w:spacing w:before="300" w:after="300"/>
        <w:jc w:val="left"/>
        <w:rPr>
          <w:rFonts w:ascii="Tahoma" w:eastAsia="宋体" w:hAnsi="Tahoma" w:cs="Tahoma"/>
          <w:color w:val="333333"/>
          <w:kern w:val="0"/>
          <w:sz w:val="18"/>
          <w:szCs w:val="18"/>
        </w:rPr>
      </w:pPr>
      <w:hyperlink r:id="rId11" w:tgtFrame="_blank" w:history="1">
        <w:r w:rsidRPr="00232EC9">
          <w:rPr>
            <w:rFonts w:ascii="Tahoma" w:eastAsia="宋体" w:hAnsi="Tahoma" w:cs="Tahoma"/>
            <w:color w:val="3F8AAF"/>
            <w:kern w:val="0"/>
            <w:sz w:val="18"/>
            <w:szCs w:val="18"/>
          </w:rPr>
          <w:t>搜索同事</w:t>
        </w:r>
      </w:hyperlink>
      <w:r w:rsidRPr="00232EC9">
        <w:rPr>
          <w:rFonts w:ascii="Tahoma" w:eastAsia="宋体" w:hAnsi="Tahoma" w:cs="Tahoma"/>
          <w:color w:val="999999"/>
          <w:kern w:val="0"/>
          <w:szCs w:val="21"/>
        </w:rPr>
        <w:t>2012.07 - 2012.11</w:t>
      </w:r>
      <w:r w:rsidRPr="00232EC9">
        <w:rPr>
          <w:rFonts w:ascii="Tahoma" w:eastAsia="宋体" w:hAnsi="Tahoma" w:cs="Tahoma"/>
          <w:color w:val="333333"/>
          <w:kern w:val="0"/>
          <w:sz w:val="18"/>
          <w:szCs w:val="18"/>
        </w:rPr>
        <w:t> </w:t>
      </w:r>
      <w:r w:rsidRPr="00232EC9">
        <w:rPr>
          <w:rFonts w:ascii="微软雅黑" w:eastAsia="微软雅黑" w:hAnsi="微软雅黑" w:cs="Tahoma" w:hint="eastAsia"/>
          <w:color w:val="333333"/>
          <w:kern w:val="0"/>
          <w:sz w:val="27"/>
          <w:szCs w:val="27"/>
        </w:rPr>
        <w:t>华为技术有限公司 (4个月)</w:t>
      </w:r>
    </w:p>
    <w:tbl>
      <w:tblPr>
        <w:tblW w:w="10008" w:type="dxa"/>
        <w:tblCellMar>
          <w:top w:w="15" w:type="dxa"/>
          <w:left w:w="15" w:type="dxa"/>
          <w:bottom w:w="15" w:type="dxa"/>
          <w:right w:w="15" w:type="dxa"/>
        </w:tblCellMar>
        <w:tblLook w:val="04A0" w:firstRow="1" w:lastRow="0" w:firstColumn="1" w:lastColumn="0" w:noHBand="0" w:noVBand="1"/>
      </w:tblPr>
      <w:tblGrid>
        <w:gridCol w:w="9874"/>
        <w:gridCol w:w="134"/>
      </w:tblGrid>
      <w:tr w:rsidR="00232EC9" w:rsidRPr="00232EC9" w:rsidTr="00232EC9">
        <w:tc>
          <w:tcPr>
            <w:tcW w:w="0" w:type="auto"/>
            <w:gridSpan w:val="2"/>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私营·民营企业  |  通信(设备/运营/增值)  |  10000人以上  |  未融资</w:t>
            </w:r>
          </w:p>
        </w:tc>
      </w:tr>
      <w:tr w:rsidR="00232EC9" w:rsidRPr="00232EC9" w:rsidTr="00232EC9">
        <w:tc>
          <w:tcPr>
            <w:tcW w:w="0" w:type="auto"/>
            <w:shd w:val="clear" w:color="auto" w:fill="auto"/>
            <w:hideMark/>
          </w:tcPr>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2017核心竞争力百强企业</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独角兽</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2018中国出海品牌30强</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2018互联网300强</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IT/互联网</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人工智能</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系统集成服务</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智能家居</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生产制造</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通用设备</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工业设计</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消费电子</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通信</w:t>
            </w:r>
          </w:p>
          <w:p w:rsidR="00232EC9" w:rsidRPr="00232EC9" w:rsidRDefault="00232EC9" w:rsidP="00232EC9">
            <w:pPr>
              <w:widowControl/>
              <w:numPr>
                <w:ilvl w:val="0"/>
                <w:numId w:val="2"/>
              </w:numPr>
              <w:wordWrap w:val="0"/>
              <w:spacing w:before="100" w:beforeAutospacing="1" w:after="100" w:afterAutospacing="1" w:line="390" w:lineRule="atLeast"/>
              <w:ind w:left="0"/>
              <w:jc w:val="left"/>
              <w:rPr>
                <w:rFonts w:ascii="宋体" w:eastAsia="宋体" w:hAnsi="宋体" w:cs="宋体"/>
                <w:kern w:val="0"/>
                <w:sz w:val="24"/>
                <w:szCs w:val="24"/>
              </w:rPr>
            </w:pPr>
            <w:r w:rsidRPr="00232EC9">
              <w:rPr>
                <w:rFonts w:ascii="宋体" w:eastAsia="宋体" w:hAnsi="宋体" w:cs="宋体"/>
                <w:kern w:val="0"/>
                <w:sz w:val="24"/>
                <w:szCs w:val="24"/>
              </w:rPr>
              <w:t>通信基础设施</w:t>
            </w:r>
          </w:p>
          <w:p w:rsidR="00232EC9" w:rsidRPr="00232EC9" w:rsidRDefault="00232EC9" w:rsidP="00232EC9">
            <w:pPr>
              <w:widowControl/>
              <w:wordWrap w:val="0"/>
              <w:spacing w:line="390" w:lineRule="atLeast"/>
              <w:jc w:val="left"/>
              <w:rPr>
                <w:rFonts w:ascii="宋体" w:eastAsia="宋体" w:hAnsi="宋体" w:cs="宋体"/>
                <w:kern w:val="0"/>
                <w:sz w:val="24"/>
                <w:szCs w:val="24"/>
              </w:rPr>
            </w:pPr>
            <w:hyperlink r:id="rId12" w:history="1">
              <w:r w:rsidRPr="00232EC9">
                <w:rPr>
                  <w:rFonts w:ascii="宋体" w:eastAsia="宋体" w:hAnsi="宋体" w:cs="宋体"/>
                  <w:color w:val="3F8AAF"/>
                  <w:kern w:val="0"/>
                  <w:sz w:val="24"/>
                  <w:szCs w:val="24"/>
                </w:rPr>
                <w:t>更多</w:t>
              </w:r>
            </w:hyperlink>
          </w:p>
        </w:tc>
        <w:tc>
          <w:tcPr>
            <w:tcW w:w="0" w:type="auto"/>
            <w:shd w:val="clear" w:color="auto" w:fill="auto"/>
            <w:vAlign w:val="center"/>
            <w:hideMark/>
          </w:tcPr>
          <w:p w:rsidR="00232EC9" w:rsidRPr="00232EC9" w:rsidRDefault="00232EC9" w:rsidP="00232EC9">
            <w:pPr>
              <w:widowControl/>
              <w:jc w:val="left"/>
              <w:rPr>
                <w:rFonts w:ascii="Times New Roman" w:eastAsia="Times New Roman" w:hAnsi="Times New Roman" w:cs="Times New Roman"/>
                <w:kern w:val="0"/>
                <w:sz w:val="20"/>
                <w:szCs w:val="20"/>
              </w:rPr>
            </w:pPr>
          </w:p>
        </w:tc>
      </w:tr>
      <w:tr w:rsidR="00232EC9" w:rsidRPr="00232EC9" w:rsidTr="00232EC9">
        <w:tc>
          <w:tcPr>
            <w:tcW w:w="0" w:type="auto"/>
            <w:gridSpan w:val="2"/>
            <w:shd w:val="clear" w:color="auto" w:fill="auto"/>
            <w:tcMar>
              <w:top w:w="75" w:type="dxa"/>
              <w:left w:w="15" w:type="dxa"/>
              <w:bottom w:w="15" w:type="dxa"/>
              <w:right w:w="15" w:type="dxa"/>
            </w:tcMar>
            <w:hideMark/>
          </w:tcPr>
          <w:p w:rsidR="00232EC9" w:rsidRPr="00232EC9" w:rsidRDefault="00232EC9" w:rsidP="00232EC9">
            <w:pPr>
              <w:widowControl/>
              <w:wordWrap w:val="0"/>
              <w:spacing w:line="300" w:lineRule="atLeast"/>
              <w:jc w:val="left"/>
              <w:rPr>
                <w:rFonts w:ascii="宋体" w:eastAsia="宋体" w:hAnsi="宋体" w:cs="宋体"/>
                <w:color w:val="999999"/>
                <w:kern w:val="0"/>
                <w:sz w:val="24"/>
                <w:szCs w:val="24"/>
              </w:rPr>
            </w:pPr>
            <w:r w:rsidRPr="00232EC9">
              <w:rPr>
                <w:rFonts w:ascii="宋体" w:eastAsia="宋体" w:hAnsi="宋体" w:cs="宋体"/>
                <w:color w:val="999999"/>
                <w:kern w:val="0"/>
                <w:sz w:val="24"/>
                <w:szCs w:val="24"/>
              </w:rPr>
              <w:t>华为技术有限公司是一家总部位于中国广东省深圳市的生产销售电信设备的员工持股的民营科技公司，于1987年由</w:t>
            </w:r>
            <w:proofErr w:type="gramStart"/>
            <w:r w:rsidRPr="00232EC9">
              <w:rPr>
                <w:rFonts w:ascii="宋体" w:eastAsia="宋体" w:hAnsi="宋体" w:cs="宋体"/>
                <w:color w:val="999999"/>
                <w:kern w:val="0"/>
                <w:sz w:val="24"/>
                <w:szCs w:val="24"/>
              </w:rPr>
              <w:t>任正非</w:t>
            </w:r>
            <w:proofErr w:type="gramEnd"/>
            <w:r w:rsidRPr="00232EC9">
              <w:rPr>
                <w:rFonts w:ascii="宋体" w:eastAsia="宋体" w:hAnsi="宋体" w:cs="宋体"/>
                <w:color w:val="999999"/>
                <w:kern w:val="0"/>
                <w:sz w:val="24"/>
                <w:szCs w:val="24"/>
              </w:rPr>
              <w:t>[4]创建于中国深圳，注册资本2.1万元。现任总裁为任正非，董事长为孙亚芳[5]。华为是全球最大的电信网络解决方案提供商，全球第二大电信基站设备供应商，全球第二大通讯供应商，全球第三大智能手机厂商，也是全球领先的信息与通信解决方案供应商。华为的产品主要涉及通信网络中的交换网络、传输网络、无线及有线固定接入网络和数据通信网络及无线终端产品，为世界各地通信运营商及专业网络拥有者提供硬件设备、软件、服务和解决方案。华为于1987年在中国深圳正式注册成立， 华为新的企业标识在保持原有标识蓬勃向上、积极进取的基础上，更加聚焦、创新、稳健、和谐，充分体现了华为将继续保持积极进取的精神，通过持续的创新，支持客户实现网络转型并不断推出有竞争力的业务；华为将更加国际化、职业化，更加聚焦客户，和我们的客户及合作伙伴一道，创造一种和谐的</w:t>
            </w:r>
            <w:r w:rsidRPr="00232EC9">
              <w:rPr>
                <w:rFonts w:ascii="宋体" w:eastAsia="宋体" w:hAnsi="宋体" w:cs="宋体"/>
                <w:color w:val="999999"/>
                <w:kern w:val="0"/>
                <w:sz w:val="24"/>
                <w:szCs w:val="24"/>
              </w:rPr>
              <w:lastRenderedPageBreak/>
              <w:t>商业环境实现自身的稳健成长。 2014年10月23日，华为消费者业务发布2014年Q3季度经营数据。该数据显示，华为消费者业务2014年Q3季度整体发货3203万台，其中智能手机发货达到1680万台，同比增长26%。智能手机产品结构进一步优化，中高端机型表现突出，其中</w:t>
            </w:r>
            <w:proofErr w:type="gramStart"/>
            <w:r w:rsidRPr="00232EC9">
              <w:rPr>
                <w:rFonts w:ascii="宋体" w:eastAsia="宋体" w:hAnsi="宋体" w:cs="宋体"/>
                <w:color w:val="999999"/>
                <w:kern w:val="0"/>
                <w:sz w:val="24"/>
                <w:szCs w:val="24"/>
              </w:rPr>
              <w:t>中</w:t>
            </w:r>
            <w:proofErr w:type="gramEnd"/>
            <w:r w:rsidRPr="00232EC9">
              <w:rPr>
                <w:rFonts w:ascii="宋体" w:eastAsia="宋体" w:hAnsi="宋体" w:cs="宋体"/>
                <w:color w:val="999999"/>
                <w:kern w:val="0"/>
                <w:sz w:val="24"/>
                <w:szCs w:val="24"/>
              </w:rPr>
              <w:t>高端智能机在整体智能机出货量的比例进一步提升，占总体出货量26%，同比涨幅达162%。并以首个大陆品牌登上Interbrand 百强名单。 从区域市场来看，华为消费者业务在中东非洲、亚太、拉美等地区的市场份额增速尤其迅猛，其中，中东非洲地区智能手机发货量同比增长高达322%，亚太地区同比增幅98%，拉美同比增51%。 ...</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82"/>
        <w:gridCol w:w="9026"/>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1663698264"/>
              <w:rPr>
                <w:rFonts w:ascii="宋体" w:eastAsia="宋体" w:hAnsi="宋体" w:cs="宋体"/>
                <w:color w:val="666666"/>
                <w:kern w:val="0"/>
                <w:sz w:val="24"/>
                <w:szCs w:val="24"/>
              </w:rPr>
            </w:pPr>
            <w:r w:rsidRPr="00232EC9">
              <w:rPr>
                <w:rFonts w:ascii="宋体" w:eastAsia="宋体" w:hAnsi="宋体" w:cs="宋体"/>
                <w:b/>
                <w:bCs/>
                <w:color w:val="333333"/>
                <w:kern w:val="0"/>
                <w:sz w:val="24"/>
                <w:szCs w:val="24"/>
              </w:rPr>
              <w:t>助理工程师</w:t>
            </w:r>
          </w:p>
        </w:tc>
      </w:tr>
      <w:tr w:rsidR="00232EC9" w:rsidRPr="00232EC9" w:rsidTr="00232EC9">
        <w:tc>
          <w:tcPr>
            <w:tcW w:w="0" w:type="auto"/>
            <w:gridSpan w:val="2"/>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下属人数：0 | 所在地区：深圳</w:t>
            </w:r>
          </w:p>
        </w:tc>
      </w:tr>
      <w:tr w:rsidR="00232EC9" w:rsidRPr="00232EC9" w:rsidTr="00232EC9">
        <w:tc>
          <w:tcPr>
            <w:tcW w:w="900" w:type="dxa"/>
            <w:shd w:val="clear" w:color="auto" w:fill="auto"/>
            <w:noWrap/>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工作职责和业绩：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企业BG的网络技术支持</w:t>
            </w:r>
          </w:p>
        </w:tc>
      </w:tr>
    </w:tbl>
    <w:p w:rsidR="00232EC9" w:rsidRPr="00232EC9" w:rsidRDefault="00232EC9" w:rsidP="00232EC9">
      <w:pPr>
        <w:widowControl/>
        <w:pBdr>
          <w:bottom w:val="single" w:sz="36" w:space="2" w:color="E7E7E7"/>
        </w:pBdr>
        <w:shd w:val="clear" w:color="auto" w:fill="FFFFFF"/>
        <w:spacing w:before="300" w:after="300" w:line="600" w:lineRule="atLeast"/>
        <w:jc w:val="left"/>
        <w:outlineLvl w:val="1"/>
        <w:rPr>
          <w:rFonts w:ascii="微软雅黑" w:eastAsia="微软雅黑" w:hAnsi="微软雅黑" w:cs="Tahoma"/>
          <w:color w:val="333333"/>
          <w:kern w:val="0"/>
          <w:sz w:val="27"/>
          <w:szCs w:val="27"/>
        </w:rPr>
      </w:pPr>
      <w:r w:rsidRPr="00232EC9">
        <w:rPr>
          <w:rFonts w:ascii="微软雅黑" w:eastAsia="微软雅黑" w:hAnsi="微软雅黑" w:cs="Tahoma" w:hint="eastAsia"/>
          <w:color w:val="333333"/>
          <w:kern w:val="0"/>
          <w:sz w:val="27"/>
          <w:szCs w:val="27"/>
        </w:rPr>
        <w:t>项目经历</w:t>
      </w: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1872722547"/>
              <w:rPr>
                <w:rFonts w:ascii="宋体" w:eastAsia="宋体" w:hAnsi="宋体" w:cs="宋体" w:hint="eastAsia"/>
                <w:color w:val="666666"/>
                <w:kern w:val="0"/>
                <w:sz w:val="24"/>
                <w:szCs w:val="24"/>
              </w:rPr>
            </w:pPr>
            <w:r w:rsidRPr="00232EC9">
              <w:rPr>
                <w:rFonts w:ascii="宋体" w:eastAsia="宋体" w:hAnsi="宋体" w:cs="宋体"/>
                <w:color w:val="666666"/>
                <w:kern w:val="0"/>
                <w:sz w:val="24"/>
                <w:szCs w:val="24"/>
              </w:rPr>
              <w:t>2018.11 - 至今</w:t>
            </w:r>
            <w:r w:rsidRPr="00232EC9">
              <w:rPr>
                <w:rFonts w:ascii="宋体" w:eastAsia="宋体" w:hAnsi="宋体" w:cs="宋体"/>
                <w:b/>
                <w:bCs/>
                <w:color w:val="333333"/>
                <w:kern w:val="0"/>
                <w:sz w:val="24"/>
                <w:szCs w:val="24"/>
              </w:rPr>
              <w:t>年报审计——大型外资汽车零部件公司</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项目职务：</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审计现场负责人</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所在公司：</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德勤华永会计师事务所(特殊普通合伙)大连分所</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项目简介：</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沈阳公司及其子公司的PRC合并及单体财务报告审计；沈阳公司及其子公司的IFRS单体财务报告审计。</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项目职责：</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现场负责人，统筹项目安排</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 负责项目预算、人员安排、合同草拟、前期客户沟通、审计计划、审计资料准备等工作。</w:t>
            </w:r>
            <w:r w:rsidRPr="00232EC9">
              <w:rPr>
                <w:rFonts w:ascii="宋体" w:eastAsia="宋体" w:hAnsi="宋体" w:cs="宋体"/>
                <w:kern w:val="0"/>
                <w:sz w:val="24"/>
                <w:szCs w:val="24"/>
              </w:rPr>
              <w:br/>
              <w:t>• 了解公司、行业、宏观环境的主要情况，执行风险评估程序，制定审计策略及审计程序。</w:t>
            </w:r>
            <w:r w:rsidRPr="00232EC9">
              <w:rPr>
                <w:rFonts w:ascii="宋体" w:eastAsia="宋体" w:hAnsi="宋体" w:cs="宋体"/>
                <w:kern w:val="0"/>
                <w:sz w:val="24"/>
                <w:szCs w:val="24"/>
              </w:rPr>
              <w:br/>
              <w:t>• 负责现场进度的控制，复核所有项目组成员的底稿，总结问题发现，提出整改建议。</w:t>
            </w:r>
            <w:r w:rsidRPr="00232EC9">
              <w:rPr>
                <w:rFonts w:ascii="宋体" w:eastAsia="宋体" w:hAnsi="宋体" w:cs="宋体"/>
                <w:kern w:val="0"/>
                <w:sz w:val="24"/>
                <w:szCs w:val="24"/>
              </w:rPr>
              <w:br/>
              <w:t>• 对接税务、IT、审计共享中心等其他部门专家，及时解决专家问题，保证报告进度。</w:t>
            </w:r>
            <w:r w:rsidRPr="00232EC9">
              <w:rPr>
                <w:rFonts w:ascii="宋体" w:eastAsia="宋体" w:hAnsi="宋体" w:cs="宋体"/>
                <w:kern w:val="0"/>
                <w:sz w:val="24"/>
                <w:szCs w:val="24"/>
              </w:rPr>
              <w:br/>
            </w:r>
            <w:r w:rsidRPr="00232EC9">
              <w:rPr>
                <w:rFonts w:ascii="宋体" w:eastAsia="宋体" w:hAnsi="宋体" w:cs="宋体"/>
                <w:kern w:val="0"/>
                <w:sz w:val="24"/>
                <w:szCs w:val="24"/>
              </w:rPr>
              <w:lastRenderedPageBreak/>
              <w:t>• 持续跟进重大问题进展、</w:t>
            </w:r>
            <w:proofErr w:type="gramStart"/>
            <w:r w:rsidRPr="00232EC9">
              <w:rPr>
                <w:rFonts w:ascii="宋体" w:eastAsia="宋体" w:hAnsi="宋体" w:cs="宋体"/>
                <w:kern w:val="0"/>
                <w:sz w:val="24"/>
                <w:szCs w:val="24"/>
              </w:rPr>
              <w:t>函证回收</w:t>
            </w:r>
            <w:proofErr w:type="gramEnd"/>
            <w:r w:rsidRPr="00232EC9">
              <w:rPr>
                <w:rFonts w:ascii="宋体" w:eastAsia="宋体" w:hAnsi="宋体" w:cs="宋体"/>
                <w:kern w:val="0"/>
                <w:sz w:val="24"/>
                <w:szCs w:val="24"/>
              </w:rPr>
              <w:t>及期后事项，检查审计程序执行情况，完成事务所规定的一般性检查程序。</w:t>
            </w:r>
            <w:r w:rsidRPr="00232EC9">
              <w:rPr>
                <w:rFonts w:ascii="宋体" w:eastAsia="宋体" w:hAnsi="宋体" w:cs="宋体"/>
                <w:kern w:val="0"/>
                <w:sz w:val="24"/>
                <w:szCs w:val="24"/>
              </w:rPr>
              <w:br/>
              <w:t>• 编制审计报告，解决多级复核发现的问题，完成审计结束阶段的底稿编制。</w:t>
            </w:r>
            <w:r w:rsidRPr="00232EC9">
              <w:rPr>
                <w:rFonts w:ascii="宋体" w:eastAsia="宋体" w:hAnsi="宋体" w:cs="宋体"/>
                <w:kern w:val="0"/>
                <w:sz w:val="24"/>
                <w:szCs w:val="24"/>
              </w:rPr>
              <w:br/>
              <w:t>• 编写审计总结汇报，与经理、客户沟通本年审计结果，完成报告出具及项目归档工作。</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855077650"/>
              <w:rPr>
                <w:rFonts w:ascii="宋体" w:eastAsia="宋体" w:hAnsi="宋体" w:cs="宋体"/>
                <w:color w:val="666666"/>
                <w:kern w:val="0"/>
                <w:sz w:val="24"/>
                <w:szCs w:val="24"/>
              </w:rPr>
            </w:pPr>
            <w:r w:rsidRPr="00232EC9">
              <w:rPr>
                <w:rFonts w:ascii="宋体" w:eastAsia="宋体" w:hAnsi="宋体" w:cs="宋体"/>
                <w:color w:val="666666"/>
                <w:kern w:val="0"/>
                <w:sz w:val="24"/>
                <w:szCs w:val="24"/>
              </w:rPr>
              <w:t>2018.08 - 2018.12</w:t>
            </w:r>
            <w:r w:rsidRPr="00232EC9">
              <w:rPr>
                <w:rFonts w:ascii="宋体" w:eastAsia="宋体" w:hAnsi="宋体" w:cs="宋体"/>
                <w:b/>
                <w:bCs/>
                <w:color w:val="333333"/>
                <w:kern w:val="0"/>
                <w:sz w:val="24"/>
                <w:szCs w:val="24"/>
              </w:rPr>
              <w:t>年报审计——H</w:t>
            </w:r>
            <w:proofErr w:type="gramStart"/>
            <w:r w:rsidRPr="00232EC9">
              <w:rPr>
                <w:rFonts w:ascii="宋体" w:eastAsia="宋体" w:hAnsi="宋体" w:cs="宋体"/>
                <w:b/>
                <w:bCs/>
                <w:color w:val="333333"/>
                <w:kern w:val="0"/>
                <w:sz w:val="24"/>
                <w:szCs w:val="24"/>
              </w:rPr>
              <w:t>股教育</w:t>
            </w:r>
            <w:proofErr w:type="gramEnd"/>
            <w:r w:rsidRPr="00232EC9">
              <w:rPr>
                <w:rFonts w:ascii="宋体" w:eastAsia="宋体" w:hAnsi="宋体" w:cs="宋体"/>
                <w:b/>
                <w:bCs/>
                <w:color w:val="333333"/>
                <w:kern w:val="0"/>
                <w:sz w:val="24"/>
                <w:szCs w:val="24"/>
              </w:rPr>
              <w:t>集团</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项目职务：</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高级审计员</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所在公司：</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德勤华永会计师事务所(特殊普通合伙)大连分所</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项目简介：</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H</w:t>
            </w:r>
            <w:proofErr w:type="gramStart"/>
            <w:r w:rsidRPr="00232EC9">
              <w:rPr>
                <w:rFonts w:ascii="宋体" w:eastAsia="宋体" w:hAnsi="宋体" w:cs="宋体"/>
                <w:kern w:val="0"/>
                <w:sz w:val="24"/>
                <w:szCs w:val="24"/>
              </w:rPr>
              <w:t>股教育</w:t>
            </w:r>
            <w:proofErr w:type="gramEnd"/>
            <w:r w:rsidRPr="00232EC9">
              <w:rPr>
                <w:rFonts w:ascii="宋体" w:eastAsia="宋体" w:hAnsi="宋体" w:cs="宋体"/>
                <w:kern w:val="0"/>
                <w:sz w:val="24"/>
                <w:szCs w:val="24"/>
              </w:rPr>
              <w:t>集团0831年报审计</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项目职责：</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负责长期股权投资、投资收益、商誉、权益等科目审计及报表合并</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 检查并记录本年新增收购项目的合同条款及合同执行情况，确定交易类型、购买日及交易对价。</w:t>
            </w:r>
            <w:r w:rsidRPr="00232EC9">
              <w:rPr>
                <w:rFonts w:ascii="宋体" w:eastAsia="宋体" w:hAnsi="宋体" w:cs="宋体"/>
                <w:kern w:val="0"/>
                <w:sz w:val="24"/>
                <w:szCs w:val="24"/>
              </w:rPr>
              <w:br/>
              <w:t>• 与内部评估师协作，完成收购和商誉减值评估报告的复核，如检查评估方法、重大假设、数据来源、关键参数等。</w:t>
            </w:r>
            <w:r w:rsidRPr="00232EC9">
              <w:rPr>
                <w:rFonts w:ascii="宋体" w:eastAsia="宋体" w:hAnsi="宋体" w:cs="宋体"/>
                <w:kern w:val="0"/>
                <w:sz w:val="24"/>
                <w:szCs w:val="24"/>
              </w:rPr>
              <w:br/>
              <w:t>• 编制合并抵消分录和合并现金流量表，与客户核对合并报表及子公司单体报表差异。 </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1428576312"/>
              <w:rPr>
                <w:rFonts w:ascii="宋体" w:eastAsia="宋体" w:hAnsi="宋体" w:cs="宋体"/>
                <w:color w:val="666666"/>
                <w:kern w:val="0"/>
                <w:sz w:val="24"/>
                <w:szCs w:val="24"/>
              </w:rPr>
            </w:pPr>
            <w:r w:rsidRPr="00232EC9">
              <w:rPr>
                <w:rFonts w:ascii="宋体" w:eastAsia="宋体" w:hAnsi="宋体" w:cs="宋体"/>
                <w:color w:val="666666"/>
                <w:kern w:val="0"/>
                <w:sz w:val="24"/>
                <w:szCs w:val="24"/>
              </w:rPr>
              <w:t>2017.11 - 2017.12</w:t>
            </w:r>
            <w:r w:rsidRPr="00232EC9">
              <w:rPr>
                <w:rFonts w:ascii="宋体" w:eastAsia="宋体" w:hAnsi="宋体" w:cs="宋体"/>
                <w:b/>
                <w:bCs/>
                <w:color w:val="333333"/>
                <w:kern w:val="0"/>
                <w:sz w:val="24"/>
                <w:szCs w:val="24"/>
              </w:rPr>
              <w:t>年报审计——A+H大型国有保险集团</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项目职务：</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高级审计员</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所在公司：</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德勤华永会计师事务所(特殊普通合伙)大连分所</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项目简介：</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执行年报审计中必要的IT审计工作</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项目职责：</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参与投保、理赔、再保、佣金等系统的信息系统一般控制(GITC)和应用控制(AC)审计工作</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lastRenderedPageBreak/>
              <w:t>项目业绩：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 根据公司的IT部署情况，如网络结构、运维方式、权限控制等，完善具有针对性的审计策略。</w:t>
            </w:r>
            <w:r w:rsidRPr="00232EC9">
              <w:rPr>
                <w:rFonts w:ascii="宋体" w:eastAsia="宋体" w:hAnsi="宋体" w:cs="宋体"/>
                <w:kern w:val="0"/>
                <w:sz w:val="24"/>
                <w:szCs w:val="24"/>
              </w:rPr>
              <w:br/>
              <w:t>• 及时与团队、经理反馈问题发现，提供解决方案，完成底稿编制和审计结果汇报。</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2062436300"/>
              <w:rPr>
                <w:rFonts w:ascii="宋体" w:eastAsia="宋体" w:hAnsi="宋体" w:cs="宋体"/>
                <w:color w:val="666666"/>
                <w:kern w:val="0"/>
                <w:sz w:val="24"/>
                <w:szCs w:val="24"/>
              </w:rPr>
            </w:pPr>
            <w:r w:rsidRPr="00232EC9">
              <w:rPr>
                <w:rFonts w:ascii="宋体" w:eastAsia="宋体" w:hAnsi="宋体" w:cs="宋体"/>
                <w:color w:val="666666"/>
                <w:kern w:val="0"/>
                <w:sz w:val="24"/>
                <w:szCs w:val="24"/>
              </w:rPr>
              <w:t>2016.12 - 2017.02</w:t>
            </w:r>
            <w:r w:rsidRPr="00232EC9">
              <w:rPr>
                <w:rFonts w:ascii="宋体" w:eastAsia="宋体" w:hAnsi="宋体" w:cs="宋体"/>
                <w:b/>
                <w:bCs/>
                <w:color w:val="333333"/>
                <w:kern w:val="0"/>
                <w:sz w:val="24"/>
                <w:szCs w:val="24"/>
              </w:rPr>
              <w:t>年报审计——大型国有基金</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项目职务：</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高级审计员</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所在公司：</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德勤华永会计师事务所(特殊普通合伙)大连分所</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项目简介：</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大型国有投资公司旗下多支基金的年报审计，总资产超过1000亿</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项目职责：</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负责金融资产和权益科目的审计工作</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 复核外部评估师的评估报告，如检查评估方法、重大假设、数据来源、关键参数等。</w:t>
            </w:r>
            <w:r w:rsidRPr="00232EC9">
              <w:rPr>
                <w:rFonts w:ascii="宋体" w:eastAsia="宋体" w:hAnsi="宋体" w:cs="宋体"/>
                <w:kern w:val="0"/>
                <w:sz w:val="24"/>
                <w:szCs w:val="24"/>
              </w:rPr>
              <w:br/>
              <w:t>• 根据投资协议规定的权益分摊规则，计算并分配GP和LP的所有者权益。</w:t>
            </w:r>
          </w:p>
        </w:tc>
      </w:tr>
    </w:tbl>
    <w:p w:rsidR="00232EC9" w:rsidRPr="00232EC9" w:rsidRDefault="00232EC9" w:rsidP="00232EC9">
      <w:pPr>
        <w:widowControl/>
        <w:shd w:val="clear" w:color="auto" w:fill="FFFFFF"/>
        <w:jc w:val="left"/>
        <w:rPr>
          <w:rFonts w:ascii="Tahoma" w:eastAsia="宋体" w:hAnsi="Tahoma" w:cs="Tahoma"/>
          <w:vanish/>
          <w:color w:val="333333"/>
          <w:kern w:val="0"/>
          <w:sz w:val="18"/>
          <w:szCs w:val="18"/>
        </w:rPr>
      </w:pPr>
    </w:p>
    <w:tbl>
      <w:tblPr>
        <w:tblW w:w="10008" w:type="dxa"/>
        <w:tblCellMar>
          <w:top w:w="15" w:type="dxa"/>
          <w:left w:w="15" w:type="dxa"/>
          <w:bottom w:w="15" w:type="dxa"/>
          <w:right w:w="15" w:type="dxa"/>
        </w:tblCellMar>
        <w:tblLook w:val="04A0" w:firstRow="1" w:lastRow="0" w:firstColumn="1" w:lastColumn="0" w:noHBand="0" w:noVBand="1"/>
      </w:tblPr>
      <w:tblGrid>
        <w:gridCol w:w="900"/>
        <w:gridCol w:w="9108"/>
      </w:tblGrid>
      <w:tr w:rsidR="00232EC9" w:rsidRPr="00232EC9" w:rsidTr="00232EC9">
        <w:tc>
          <w:tcPr>
            <w:tcW w:w="0" w:type="auto"/>
            <w:gridSpan w:val="2"/>
            <w:shd w:val="clear" w:color="auto" w:fill="auto"/>
            <w:hideMark/>
          </w:tcPr>
          <w:p w:rsidR="00232EC9" w:rsidRPr="00232EC9" w:rsidRDefault="00232EC9" w:rsidP="00232EC9">
            <w:pPr>
              <w:widowControl/>
              <w:shd w:val="clear" w:color="auto" w:fill="F6F6F6"/>
              <w:wordWrap w:val="0"/>
              <w:spacing w:line="390" w:lineRule="atLeast"/>
              <w:jc w:val="left"/>
              <w:divId w:val="1270701859"/>
              <w:rPr>
                <w:rFonts w:ascii="宋体" w:eastAsia="宋体" w:hAnsi="宋体" w:cs="宋体"/>
                <w:color w:val="666666"/>
                <w:kern w:val="0"/>
                <w:sz w:val="24"/>
                <w:szCs w:val="24"/>
              </w:rPr>
            </w:pPr>
            <w:r w:rsidRPr="00232EC9">
              <w:rPr>
                <w:rFonts w:ascii="宋体" w:eastAsia="宋体" w:hAnsi="宋体" w:cs="宋体"/>
                <w:color w:val="666666"/>
                <w:kern w:val="0"/>
                <w:sz w:val="24"/>
                <w:szCs w:val="24"/>
              </w:rPr>
              <w:t>2014.02 - 2014.05</w:t>
            </w:r>
            <w:r w:rsidRPr="00232EC9">
              <w:rPr>
                <w:rFonts w:ascii="宋体" w:eastAsia="宋体" w:hAnsi="宋体" w:cs="宋体"/>
                <w:b/>
                <w:bCs/>
                <w:color w:val="333333"/>
                <w:kern w:val="0"/>
                <w:sz w:val="24"/>
                <w:szCs w:val="24"/>
              </w:rPr>
              <w:t>借壳上市专项审计——A</w:t>
            </w:r>
            <w:proofErr w:type="gramStart"/>
            <w:r w:rsidRPr="00232EC9">
              <w:rPr>
                <w:rFonts w:ascii="宋体" w:eastAsia="宋体" w:hAnsi="宋体" w:cs="宋体"/>
                <w:b/>
                <w:bCs/>
                <w:color w:val="333333"/>
                <w:kern w:val="0"/>
                <w:sz w:val="24"/>
                <w:szCs w:val="24"/>
              </w:rPr>
              <w:t>股大型</w:t>
            </w:r>
            <w:proofErr w:type="gramEnd"/>
            <w:r w:rsidRPr="00232EC9">
              <w:rPr>
                <w:rFonts w:ascii="宋体" w:eastAsia="宋体" w:hAnsi="宋体" w:cs="宋体"/>
                <w:b/>
                <w:bCs/>
                <w:color w:val="333333"/>
                <w:kern w:val="0"/>
                <w:sz w:val="24"/>
                <w:szCs w:val="24"/>
              </w:rPr>
              <w:t>游戏公司</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项目职务：</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高级IT审计员</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所在公司：</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立信会计师事务所(特殊普通合伙)</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项目简介：</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为满足证监会要求，出具游戏数据的专项审计报告。</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项目职责：</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负责玩家充值、道具消耗、会计收入确认等数据核查工作。</w:t>
            </w:r>
          </w:p>
        </w:tc>
      </w:tr>
      <w:tr w:rsidR="00232EC9" w:rsidRPr="00232EC9" w:rsidTr="00232EC9">
        <w:tc>
          <w:tcPr>
            <w:tcW w:w="900" w:type="dxa"/>
            <w:shd w:val="clear" w:color="auto" w:fill="auto"/>
            <w:tcMar>
              <w:top w:w="15" w:type="dxa"/>
              <w:left w:w="150" w:type="dxa"/>
              <w:bottom w:w="15" w:type="dxa"/>
              <w:right w:w="15" w:type="dxa"/>
            </w:tcMar>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项目业绩：</w:t>
            </w:r>
          </w:p>
        </w:tc>
        <w:tc>
          <w:tcPr>
            <w:tcW w:w="0" w:type="auto"/>
            <w:shd w:val="clear" w:color="auto" w:fill="auto"/>
            <w:hideMark/>
          </w:tcPr>
          <w:p w:rsidR="00232EC9" w:rsidRPr="00232EC9" w:rsidRDefault="00232EC9" w:rsidP="00232EC9">
            <w:pPr>
              <w:widowControl/>
              <w:wordWrap w:val="0"/>
              <w:spacing w:after="75" w:line="390" w:lineRule="atLeast"/>
              <w:jc w:val="left"/>
              <w:rPr>
                <w:rFonts w:ascii="宋体" w:eastAsia="宋体" w:hAnsi="宋体" w:cs="宋体"/>
                <w:kern w:val="0"/>
                <w:sz w:val="24"/>
                <w:szCs w:val="24"/>
              </w:rPr>
            </w:pPr>
            <w:r w:rsidRPr="00232EC9">
              <w:rPr>
                <w:rFonts w:ascii="宋体" w:eastAsia="宋体" w:hAnsi="宋体" w:cs="宋体"/>
                <w:kern w:val="0"/>
                <w:sz w:val="24"/>
                <w:szCs w:val="24"/>
              </w:rPr>
              <w:t>• 与券商、公司负责人进行充分沟通，了解工作范围，确定初步工作计划；</w:t>
            </w:r>
            <w:r w:rsidRPr="00232EC9">
              <w:rPr>
                <w:rFonts w:ascii="宋体" w:eastAsia="宋体" w:hAnsi="宋体" w:cs="宋体"/>
                <w:kern w:val="0"/>
                <w:sz w:val="24"/>
                <w:szCs w:val="24"/>
              </w:rPr>
              <w:br/>
              <w:t>• 访谈各游戏项目组成员，了解日志策略、数据库表结构，以及特殊因素对日志的影响，如服务器合并、游戏BUG、测试账号等，确定各游戏项目组接口人；</w:t>
            </w:r>
            <w:r w:rsidRPr="00232EC9">
              <w:rPr>
                <w:rFonts w:ascii="宋体" w:eastAsia="宋体" w:hAnsi="宋体" w:cs="宋体"/>
                <w:kern w:val="0"/>
                <w:sz w:val="24"/>
                <w:szCs w:val="24"/>
              </w:rPr>
              <w:br/>
              <w:t>• 获取部分游戏数据进行测试，结合时间、硬件、人员等因素，制定可行性方案；</w:t>
            </w:r>
            <w:r w:rsidRPr="00232EC9">
              <w:rPr>
                <w:rFonts w:ascii="宋体" w:eastAsia="宋体" w:hAnsi="宋体" w:cs="宋体"/>
                <w:kern w:val="0"/>
                <w:sz w:val="24"/>
                <w:szCs w:val="24"/>
              </w:rPr>
              <w:br/>
              <w:t>• 召集各游戏项目组成员，分配取数和数据整理任务，制定统一规范，确定时间表；</w:t>
            </w:r>
            <w:r w:rsidRPr="00232EC9">
              <w:rPr>
                <w:rFonts w:ascii="宋体" w:eastAsia="宋体" w:hAnsi="宋体" w:cs="宋体"/>
                <w:kern w:val="0"/>
                <w:sz w:val="24"/>
                <w:szCs w:val="24"/>
              </w:rPr>
              <w:br/>
              <w:t>• 编写PHP程序，在Linux环境下，核算游戏数据，并与各游戏开发人员和运</w:t>
            </w:r>
            <w:proofErr w:type="gramStart"/>
            <w:r w:rsidRPr="00232EC9">
              <w:rPr>
                <w:rFonts w:ascii="宋体" w:eastAsia="宋体" w:hAnsi="宋体" w:cs="宋体"/>
                <w:kern w:val="0"/>
                <w:sz w:val="24"/>
                <w:szCs w:val="24"/>
              </w:rPr>
              <w:t>维人员</w:t>
            </w:r>
            <w:proofErr w:type="gramEnd"/>
            <w:r w:rsidRPr="00232EC9">
              <w:rPr>
                <w:rFonts w:ascii="宋体" w:eastAsia="宋体" w:hAnsi="宋体" w:cs="宋体"/>
                <w:kern w:val="0"/>
                <w:sz w:val="24"/>
                <w:szCs w:val="24"/>
              </w:rPr>
              <w:lastRenderedPageBreak/>
              <w:t>协作沟通，追查差异原因；</w:t>
            </w:r>
            <w:r w:rsidRPr="00232EC9">
              <w:rPr>
                <w:rFonts w:ascii="宋体" w:eastAsia="宋体" w:hAnsi="宋体" w:cs="宋体"/>
                <w:kern w:val="0"/>
                <w:sz w:val="24"/>
                <w:szCs w:val="24"/>
              </w:rPr>
              <w:br/>
              <w:t>• 整理和校验数据，并与各方反馈工作成果，整理工作底稿，修订专项报告。</w:t>
            </w:r>
          </w:p>
        </w:tc>
      </w:tr>
    </w:tbl>
    <w:p w:rsidR="00232EC9" w:rsidRPr="00232EC9" w:rsidRDefault="00232EC9" w:rsidP="00232EC9">
      <w:pPr>
        <w:widowControl/>
        <w:pBdr>
          <w:bottom w:val="single" w:sz="36" w:space="2" w:color="E7E7E7"/>
        </w:pBdr>
        <w:shd w:val="clear" w:color="auto" w:fill="FFFFFF"/>
        <w:spacing w:before="300" w:after="300" w:line="600" w:lineRule="atLeast"/>
        <w:jc w:val="left"/>
        <w:outlineLvl w:val="1"/>
        <w:rPr>
          <w:rFonts w:ascii="微软雅黑" w:eastAsia="微软雅黑" w:hAnsi="微软雅黑" w:cs="Tahoma"/>
          <w:color w:val="333333"/>
          <w:kern w:val="0"/>
          <w:sz w:val="27"/>
          <w:szCs w:val="27"/>
        </w:rPr>
      </w:pPr>
      <w:r w:rsidRPr="00232EC9">
        <w:rPr>
          <w:rFonts w:ascii="微软雅黑" w:eastAsia="微软雅黑" w:hAnsi="微软雅黑" w:cs="Tahoma" w:hint="eastAsia"/>
          <w:color w:val="333333"/>
          <w:kern w:val="0"/>
          <w:sz w:val="27"/>
          <w:szCs w:val="27"/>
        </w:rPr>
        <w:lastRenderedPageBreak/>
        <w:t>教育经历</w:t>
      </w:r>
    </w:p>
    <w:p w:rsidR="00232EC9" w:rsidRPr="00232EC9" w:rsidRDefault="00232EC9" w:rsidP="00232EC9">
      <w:pPr>
        <w:widowControl/>
        <w:numPr>
          <w:ilvl w:val="0"/>
          <w:numId w:val="3"/>
        </w:numPr>
        <w:shd w:val="clear" w:color="auto" w:fill="FFFFFF"/>
        <w:ind w:left="0"/>
        <w:jc w:val="left"/>
        <w:rPr>
          <w:rFonts w:ascii="Tahoma" w:eastAsia="宋体" w:hAnsi="Tahoma" w:cs="Tahoma" w:hint="eastAsia"/>
          <w:color w:val="333333"/>
          <w:kern w:val="0"/>
          <w:sz w:val="18"/>
          <w:szCs w:val="18"/>
        </w:rPr>
      </w:pPr>
      <w:r w:rsidRPr="00232EC9">
        <w:rPr>
          <w:rFonts w:ascii="Tahoma" w:eastAsia="宋体" w:hAnsi="Tahoma" w:cs="Tahoma"/>
          <w:color w:val="333333"/>
          <w:kern w:val="0"/>
          <w:sz w:val="18"/>
          <w:szCs w:val="18"/>
        </w:rPr>
        <w:t>大连理工大学（</w:t>
      </w:r>
      <w:r w:rsidRPr="00232EC9">
        <w:rPr>
          <w:rFonts w:ascii="Tahoma" w:eastAsia="宋体" w:hAnsi="Tahoma" w:cs="Tahoma"/>
          <w:color w:val="333333"/>
          <w:kern w:val="0"/>
          <w:sz w:val="18"/>
          <w:szCs w:val="18"/>
        </w:rPr>
        <w:t>2008.09 - 2012.06</w:t>
      </w:r>
      <w:r w:rsidRPr="00232EC9">
        <w:rPr>
          <w:rFonts w:ascii="Tahoma" w:eastAsia="宋体" w:hAnsi="Tahoma" w:cs="Tahoma"/>
          <w:color w:val="333333"/>
          <w:kern w:val="0"/>
          <w:sz w:val="18"/>
          <w:szCs w:val="18"/>
        </w:rPr>
        <w:t>）</w:t>
      </w:r>
    </w:p>
    <w:p w:rsidR="00232EC9" w:rsidRPr="00232EC9" w:rsidRDefault="00232EC9" w:rsidP="00232EC9">
      <w:pPr>
        <w:widowControl/>
        <w:shd w:val="clear" w:color="auto" w:fill="FFFFFF"/>
        <w:jc w:val="left"/>
        <w:rPr>
          <w:rFonts w:ascii="Tahoma" w:eastAsia="宋体" w:hAnsi="Tahoma" w:cs="Tahoma"/>
          <w:color w:val="333333"/>
          <w:kern w:val="0"/>
          <w:sz w:val="18"/>
          <w:szCs w:val="18"/>
        </w:rPr>
      </w:pPr>
      <w:r w:rsidRPr="00232EC9">
        <w:rPr>
          <w:rFonts w:ascii="Tahoma" w:eastAsia="宋体" w:hAnsi="Tahoma" w:cs="Tahoma"/>
          <w:color w:val="333333"/>
          <w:kern w:val="0"/>
          <w:sz w:val="18"/>
          <w:szCs w:val="18"/>
        </w:rPr>
        <w:t>本科</w:t>
      </w:r>
      <w:r w:rsidRPr="00232EC9">
        <w:rPr>
          <w:rFonts w:ascii="Tahoma" w:eastAsia="宋体" w:hAnsi="Tahoma" w:cs="Tahoma"/>
          <w:color w:val="333333"/>
          <w:kern w:val="0"/>
          <w:sz w:val="18"/>
          <w:szCs w:val="18"/>
        </w:rPr>
        <w:t xml:space="preserve"> | </w:t>
      </w:r>
      <w:r w:rsidRPr="00232EC9">
        <w:rPr>
          <w:rFonts w:ascii="Tahoma" w:eastAsia="宋体" w:hAnsi="Tahoma" w:cs="Tahoma"/>
          <w:color w:val="333333"/>
          <w:kern w:val="0"/>
          <w:sz w:val="18"/>
          <w:szCs w:val="18"/>
        </w:rPr>
        <w:t>信息管理和信息系统</w:t>
      </w:r>
    </w:p>
    <w:p w:rsidR="00232EC9" w:rsidRPr="00232EC9" w:rsidRDefault="00232EC9" w:rsidP="00232EC9">
      <w:pPr>
        <w:widowControl/>
        <w:shd w:val="clear" w:color="auto" w:fill="FFFFFF"/>
        <w:jc w:val="left"/>
        <w:rPr>
          <w:rFonts w:ascii="Tahoma" w:eastAsia="宋体" w:hAnsi="Tahoma" w:cs="Tahoma"/>
          <w:color w:val="333333"/>
          <w:kern w:val="0"/>
          <w:sz w:val="18"/>
          <w:szCs w:val="18"/>
        </w:rPr>
      </w:pPr>
      <w:r w:rsidRPr="00232EC9">
        <w:rPr>
          <w:rFonts w:ascii="Tahoma" w:eastAsia="宋体" w:hAnsi="Tahoma" w:cs="Tahoma"/>
          <w:color w:val="333333"/>
          <w:kern w:val="0"/>
          <w:sz w:val="18"/>
          <w:szCs w:val="18"/>
        </w:rPr>
        <w:t>统招</w:t>
      </w:r>
      <w:r w:rsidRPr="00232EC9">
        <w:rPr>
          <w:rFonts w:ascii="Tahoma" w:eastAsia="宋体" w:hAnsi="Tahoma" w:cs="Tahoma"/>
          <w:color w:val="333333"/>
          <w:kern w:val="0"/>
          <w:sz w:val="18"/>
          <w:szCs w:val="18"/>
        </w:rPr>
        <w:t> 985 211</w:t>
      </w:r>
    </w:p>
    <w:p w:rsidR="00232EC9" w:rsidRPr="00232EC9" w:rsidRDefault="00232EC9" w:rsidP="00232EC9">
      <w:pPr>
        <w:widowControl/>
        <w:pBdr>
          <w:bottom w:val="single" w:sz="36" w:space="2" w:color="E7E7E7"/>
        </w:pBdr>
        <w:shd w:val="clear" w:color="auto" w:fill="FFFFFF"/>
        <w:spacing w:before="300" w:after="300" w:line="600" w:lineRule="atLeast"/>
        <w:jc w:val="left"/>
        <w:outlineLvl w:val="1"/>
        <w:rPr>
          <w:rFonts w:ascii="微软雅黑" w:eastAsia="微软雅黑" w:hAnsi="微软雅黑" w:cs="Tahoma"/>
          <w:color w:val="333333"/>
          <w:kern w:val="0"/>
          <w:sz w:val="27"/>
          <w:szCs w:val="27"/>
        </w:rPr>
      </w:pPr>
      <w:r w:rsidRPr="00232EC9">
        <w:rPr>
          <w:rFonts w:ascii="微软雅黑" w:eastAsia="微软雅黑" w:hAnsi="微软雅黑" w:cs="Tahoma" w:hint="eastAsia"/>
          <w:color w:val="333333"/>
          <w:kern w:val="0"/>
          <w:sz w:val="27"/>
          <w:szCs w:val="27"/>
        </w:rPr>
        <w:t>语言能力</w:t>
      </w:r>
    </w:p>
    <w:p w:rsidR="0031402F" w:rsidRDefault="0031402F">
      <w:bookmarkStart w:id="0" w:name="_GoBack"/>
      <w:bookmarkEnd w:id="0"/>
    </w:p>
    <w:sectPr w:rsidR="00314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20BEC"/>
    <w:multiLevelType w:val="multilevel"/>
    <w:tmpl w:val="1A3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061A0"/>
    <w:multiLevelType w:val="multilevel"/>
    <w:tmpl w:val="088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D0261A"/>
    <w:multiLevelType w:val="multilevel"/>
    <w:tmpl w:val="E00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C9"/>
    <w:rsid w:val="00232EC9"/>
    <w:rsid w:val="00314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98B54-DF11-4CF1-9234-B640B3BC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232EC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32EC9"/>
    <w:rPr>
      <w:rFonts w:ascii="宋体" w:eastAsia="宋体" w:hAnsi="宋体" w:cs="宋体"/>
      <w:b/>
      <w:bCs/>
      <w:kern w:val="0"/>
      <w:sz w:val="36"/>
      <w:szCs w:val="36"/>
    </w:rPr>
  </w:style>
  <w:style w:type="character" w:customStyle="1" w:styleId="name">
    <w:name w:val="name"/>
    <w:basedOn w:val="a0"/>
    <w:rsid w:val="00232EC9"/>
  </w:style>
  <w:style w:type="character" w:customStyle="1" w:styleId="text-success">
    <w:name w:val="text-success"/>
    <w:basedOn w:val="a0"/>
    <w:rsid w:val="00232EC9"/>
  </w:style>
  <w:style w:type="character" w:customStyle="1" w:styleId="text-info">
    <w:name w:val="text-info"/>
    <w:basedOn w:val="a0"/>
    <w:rsid w:val="00232EC9"/>
  </w:style>
  <w:style w:type="character" w:styleId="a3">
    <w:name w:val="Hyperlink"/>
    <w:basedOn w:val="a0"/>
    <w:uiPriority w:val="99"/>
    <w:semiHidden/>
    <w:unhideWhenUsed/>
    <w:rsid w:val="00232EC9"/>
    <w:rPr>
      <w:color w:val="0000FF"/>
      <w:u w:val="single"/>
    </w:rPr>
  </w:style>
  <w:style w:type="character" w:styleId="a4">
    <w:name w:val="Strong"/>
    <w:basedOn w:val="a0"/>
    <w:uiPriority w:val="22"/>
    <w:qFormat/>
    <w:rsid w:val="00232EC9"/>
    <w:rPr>
      <w:b/>
      <w:bCs/>
    </w:rPr>
  </w:style>
  <w:style w:type="character" w:customStyle="1" w:styleId="work-time">
    <w:name w:val="work-time"/>
    <w:basedOn w:val="a0"/>
    <w:rsid w:val="00232EC9"/>
  </w:style>
  <w:style w:type="character" w:styleId="a5">
    <w:name w:val="Emphasis"/>
    <w:basedOn w:val="a0"/>
    <w:uiPriority w:val="20"/>
    <w:qFormat/>
    <w:rsid w:val="00232EC9"/>
    <w:rPr>
      <w:i/>
      <w:iCs/>
    </w:rPr>
  </w:style>
  <w:style w:type="paragraph" w:customStyle="1" w:styleId="label">
    <w:name w:val="label"/>
    <w:basedOn w:val="a"/>
    <w:rsid w:val="00232EC9"/>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232EC9"/>
    <w:pPr>
      <w:widowControl/>
      <w:spacing w:before="100" w:beforeAutospacing="1" w:after="100" w:afterAutospacing="1"/>
      <w:jc w:val="left"/>
    </w:pPr>
    <w:rPr>
      <w:rFonts w:ascii="宋体" w:eastAsia="宋体" w:hAnsi="宋体" w:cs="宋体"/>
      <w:kern w:val="0"/>
      <w:sz w:val="24"/>
      <w:szCs w:val="24"/>
    </w:rPr>
  </w:style>
  <w:style w:type="paragraph" w:customStyle="1" w:styleId="degree">
    <w:name w:val="degree"/>
    <w:basedOn w:val="a"/>
    <w:rsid w:val="00232EC9"/>
    <w:pPr>
      <w:widowControl/>
      <w:spacing w:before="100" w:beforeAutospacing="1" w:after="100" w:afterAutospacing="1"/>
      <w:jc w:val="left"/>
    </w:pPr>
    <w:rPr>
      <w:rFonts w:ascii="宋体" w:eastAsia="宋体" w:hAnsi="宋体" w:cs="宋体"/>
      <w:kern w:val="0"/>
      <w:sz w:val="24"/>
      <w:szCs w:val="24"/>
    </w:rPr>
  </w:style>
  <w:style w:type="character" w:customStyle="1" w:styleId="tips">
    <w:name w:val="tips"/>
    <w:basedOn w:val="a0"/>
    <w:rsid w:val="00232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12985">
      <w:bodyDiv w:val="1"/>
      <w:marLeft w:val="0"/>
      <w:marRight w:val="0"/>
      <w:marTop w:val="0"/>
      <w:marBottom w:val="0"/>
      <w:divBdr>
        <w:top w:val="none" w:sz="0" w:space="0" w:color="auto"/>
        <w:left w:val="none" w:sz="0" w:space="0" w:color="auto"/>
        <w:bottom w:val="none" w:sz="0" w:space="0" w:color="auto"/>
        <w:right w:val="none" w:sz="0" w:space="0" w:color="auto"/>
      </w:divBdr>
      <w:divsChild>
        <w:div w:id="166483891">
          <w:marLeft w:val="0"/>
          <w:marRight w:val="0"/>
          <w:marTop w:val="0"/>
          <w:marBottom w:val="0"/>
          <w:divBdr>
            <w:top w:val="none" w:sz="0" w:space="0" w:color="auto"/>
            <w:left w:val="none" w:sz="0" w:space="0" w:color="auto"/>
            <w:bottom w:val="none" w:sz="0" w:space="0" w:color="auto"/>
            <w:right w:val="none" w:sz="0" w:space="0" w:color="auto"/>
          </w:divBdr>
          <w:divsChild>
            <w:div w:id="1550610773">
              <w:marLeft w:val="0"/>
              <w:marRight w:val="0"/>
              <w:marTop w:val="0"/>
              <w:marBottom w:val="0"/>
              <w:divBdr>
                <w:top w:val="none" w:sz="0" w:space="0" w:color="auto"/>
                <w:left w:val="none" w:sz="0" w:space="0" w:color="auto"/>
                <w:bottom w:val="none" w:sz="0" w:space="0" w:color="auto"/>
                <w:right w:val="none" w:sz="0" w:space="0" w:color="auto"/>
              </w:divBdr>
            </w:div>
            <w:div w:id="1102913878">
              <w:marLeft w:val="0"/>
              <w:marRight w:val="0"/>
              <w:marTop w:val="0"/>
              <w:marBottom w:val="0"/>
              <w:divBdr>
                <w:top w:val="none" w:sz="0" w:space="0" w:color="auto"/>
                <w:left w:val="none" w:sz="0" w:space="0" w:color="auto"/>
                <w:bottom w:val="none" w:sz="0" w:space="0" w:color="auto"/>
                <w:right w:val="none" w:sz="0" w:space="0" w:color="auto"/>
              </w:divBdr>
              <w:divsChild>
                <w:div w:id="1694187102">
                  <w:marLeft w:val="0"/>
                  <w:marRight w:val="0"/>
                  <w:marTop w:val="150"/>
                  <w:marBottom w:val="225"/>
                  <w:divBdr>
                    <w:top w:val="none" w:sz="0" w:space="0" w:color="auto"/>
                    <w:left w:val="none" w:sz="0" w:space="0" w:color="auto"/>
                    <w:bottom w:val="none" w:sz="0" w:space="0" w:color="auto"/>
                    <w:right w:val="none" w:sz="0" w:space="0" w:color="auto"/>
                  </w:divBdr>
                  <w:divsChild>
                    <w:div w:id="20200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03808">
          <w:marLeft w:val="0"/>
          <w:marRight w:val="0"/>
          <w:marTop w:val="0"/>
          <w:marBottom w:val="0"/>
          <w:divBdr>
            <w:top w:val="none" w:sz="0" w:space="0" w:color="auto"/>
            <w:left w:val="none" w:sz="0" w:space="0" w:color="auto"/>
            <w:bottom w:val="none" w:sz="0" w:space="0" w:color="auto"/>
            <w:right w:val="none" w:sz="0" w:space="0" w:color="auto"/>
          </w:divBdr>
          <w:divsChild>
            <w:div w:id="578946801">
              <w:marLeft w:val="0"/>
              <w:marRight w:val="0"/>
              <w:marTop w:val="0"/>
              <w:marBottom w:val="0"/>
              <w:divBdr>
                <w:top w:val="none" w:sz="0" w:space="0" w:color="auto"/>
                <w:left w:val="none" w:sz="0" w:space="0" w:color="auto"/>
                <w:bottom w:val="none" w:sz="0" w:space="0" w:color="auto"/>
                <w:right w:val="none" w:sz="0" w:space="0" w:color="auto"/>
              </w:divBdr>
            </w:div>
            <w:div w:id="1427310681">
              <w:marLeft w:val="0"/>
              <w:marRight w:val="0"/>
              <w:marTop w:val="0"/>
              <w:marBottom w:val="0"/>
              <w:divBdr>
                <w:top w:val="none" w:sz="0" w:space="0" w:color="auto"/>
                <w:left w:val="none" w:sz="0" w:space="0" w:color="auto"/>
                <w:bottom w:val="none" w:sz="0" w:space="0" w:color="auto"/>
                <w:right w:val="none" w:sz="0" w:space="0" w:color="auto"/>
              </w:divBdr>
              <w:divsChild>
                <w:div w:id="900216862">
                  <w:marLeft w:val="0"/>
                  <w:marRight w:val="0"/>
                  <w:marTop w:val="150"/>
                  <w:marBottom w:val="225"/>
                  <w:divBdr>
                    <w:top w:val="none" w:sz="0" w:space="0" w:color="auto"/>
                    <w:left w:val="none" w:sz="0" w:space="0" w:color="auto"/>
                    <w:bottom w:val="none" w:sz="0" w:space="0" w:color="auto"/>
                    <w:right w:val="none" w:sz="0" w:space="0" w:color="auto"/>
                  </w:divBdr>
                </w:div>
              </w:divsChild>
            </w:div>
            <w:div w:id="952828328">
              <w:marLeft w:val="0"/>
              <w:marRight w:val="0"/>
              <w:marTop w:val="0"/>
              <w:marBottom w:val="0"/>
              <w:divBdr>
                <w:top w:val="none" w:sz="0" w:space="0" w:color="auto"/>
                <w:left w:val="none" w:sz="0" w:space="0" w:color="auto"/>
                <w:bottom w:val="none" w:sz="0" w:space="0" w:color="auto"/>
                <w:right w:val="none" w:sz="0" w:space="0" w:color="auto"/>
              </w:divBdr>
            </w:div>
            <w:div w:id="217711564">
              <w:marLeft w:val="0"/>
              <w:marRight w:val="0"/>
              <w:marTop w:val="0"/>
              <w:marBottom w:val="0"/>
              <w:divBdr>
                <w:top w:val="none" w:sz="0" w:space="0" w:color="auto"/>
                <w:left w:val="none" w:sz="0" w:space="0" w:color="auto"/>
                <w:bottom w:val="none" w:sz="0" w:space="0" w:color="auto"/>
                <w:right w:val="none" w:sz="0" w:space="0" w:color="auto"/>
              </w:divBdr>
              <w:divsChild>
                <w:div w:id="146745533">
                  <w:marLeft w:val="0"/>
                  <w:marRight w:val="0"/>
                  <w:marTop w:val="0"/>
                  <w:marBottom w:val="0"/>
                  <w:divBdr>
                    <w:top w:val="none" w:sz="0" w:space="0" w:color="auto"/>
                    <w:left w:val="none" w:sz="0" w:space="0" w:color="auto"/>
                    <w:bottom w:val="none" w:sz="0" w:space="0" w:color="auto"/>
                    <w:right w:val="none" w:sz="0" w:space="0" w:color="auto"/>
                  </w:divBdr>
                </w:div>
                <w:div w:id="1506826682">
                  <w:marLeft w:val="0"/>
                  <w:marRight w:val="0"/>
                  <w:marTop w:val="150"/>
                  <w:marBottom w:val="225"/>
                  <w:divBdr>
                    <w:top w:val="none" w:sz="0" w:space="0" w:color="auto"/>
                    <w:left w:val="none" w:sz="0" w:space="0" w:color="auto"/>
                    <w:bottom w:val="none" w:sz="0" w:space="0" w:color="auto"/>
                    <w:right w:val="none" w:sz="0" w:space="0" w:color="auto"/>
                  </w:divBdr>
                </w:div>
              </w:divsChild>
            </w:div>
            <w:div w:id="1071855852">
              <w:marLeft w:val="0"/>
              <w:marRight w:val="0"/>
              <w:marTop w:val="0"/>
              <w:marBottom w:val="0"/>
              <w:divBdr>
                <w:top w:val="none" w:sz="0" w:space="0" w:color="auto"/>
                <w:left w:val="none" w:sz="0" w:space="0" w:color="auto"/>
                <w:bottom w:val="none" w:sz="0" w:space="0" w:color="auto"/>
                <w:right w:val="none" w:sz="0" w:space="0" w:color="auto"/>
              </w:divBdr>
            </w:div>
            <w:div w:id="1417284249">
              <w:marLeft w:val="0"/>
              <w:marRight w:val="0"/>
              <w:marTop w:val="0"/>
              <w:marBottom w:val="0"/>
              <w:divBdr>
                <w:top w:val="none" w:sz="0" w:space="0" w:color="auto"/>
                <w:left w:val="none" w:sz="0" w:space="0" w:color="auto"/>
                <w:bottom w:val="none" w:sz="0" w:space="0" w:color="auto"/>
                <w:right w:val="none" w:sz="0" w:space="0" w:color="auto"/>
              </w:divBdr>
              <w:divsChild>
                <w:div w:id="1236555016">
                  <w:marLeft w:val="0"/>
                  <w:marRight w:val="0"/>
                  <w:marTop w:val="0"/>
                  <w:marBottom w:val="0"/>
                  <w:divBdr>
                    <w:top w:val="none" w:sz="0" w:space="0" w:color="auto"/>
                    <w:left w:val="none" w:sz="0" w:space="0" w:color="auto"/>
                    <w:bottom w:val="none" w:sz="0" w:space="0" w:color="auto"/>
                    <w:right w:val="none" w:sz="0" w:space="0" w:color="auto"/>
                  </w:divBdr>
                </w:div>
                <w:div w:id="1663698264">
                  <w:marLeft w:val="0"/>
                  <w:marRight w:val="0"/>
                  <w:marTop w:val="150"/>
                  <w:marBottom w:val="225"/>
                  <w:divBdr>
                    <w:top w:val="none" w:sz="0" w:space="0" w:color="auto"/>
                    <w:left w:val="none" w:sz="0" w:space="0" w:color="auto"/>
                    <w:bottom w:val="none" w:sz="0" w:space="0" w:color="auto"/>
                    <w:right w:val="none" w:sz="0" w:space="0" w:color="auto"/>
                  </w:divBdr>
                </w:div>
              </w:divsChild>
            </w:div>
          </w:divsChild>
        </w:div>
        <w:div w:id="1232891874">
          <w:marLeft w:val="0"/>
          <w:marRight w:val="0"/>
          <w:marTop w:val="0"/>
          <w:marBottom w:val="0"/>
          <w:divBdr>
            <w:top w:val="none" w:sz="0" w:space="0" w:color="auto"/>
            <w:left w:val="none" w:sz="0" w:space="0" w:color="auto"/>
            <w:bottom w:val="none" w:sz="0" w:space="0" w:color="auto"/>
            <w:right w:val="none" w:sz="0" w:space="0" w:color="auto"/>
          </w:divBdr>
          <w:divsChild>
            <w:div w:id="1872722547">
              <w:marLeft w:val="0"/>
              <w:marRight w:val="0"/>
              <w:marTop w:val="150"/>
              <w:marBottom w:val="225"/>
              <w:divBdr>
                <w:top w:val="none" w:sz="0" w:space="0" w:color="auto"/>
                <w:left w:val="none" w:sz="0" w:space="0" w:color="auto"/>
                <w:bottom w:val="none" w:sz="0" w:space="0" w:color="auto"/>
                <w:right w:val="none" w:sz="0" w:space="0" w:color="auto"/>
              </w:divBdr>
            </w:div>
            <w:div w:id="855077650">
              <w:marLeft w:val="0"/>
              <w:marRight w:val="0"/>
              <w:marTop w:val="150"/>
              <w:marBottom w:val="225"/>
              <w:divBdr>
                <w:top w:val="none" w:sz="0" w:space="0" w:color="auto"/>
                <w:left w:val="none" w:sz="0" w:space="0" w:color="auto"/>
                <w:bottom w:val="none" w:sz="0" w:space="0" w:color="auto"/>
                <w:right w:val="none" w:sz="0" w:space="0" w:color="auto"/>
              </w:divBdr>
            </w:div>
            <w:div w:id="1428576312">
              <w:marLeft w:val="0"/>
              <w:marRight w:val="0"/>
              <w:marTop w:val="150"/>
              <w:marBottom w:val="225"/>
              <w:divBdr>
                <w:top w:val="none" w:sz="0" w:space="0" w:color="auto"/>
                <w:left w:val="none" w:sz="0" w:space="0" w:color="auto"/>
                <w:bottom w:val="none" w:sz="0" w:space="0" w:color="auto"/>
                <w:right w:val="none" w:sz="0" w:space="0" w:color="auto"/>
              </w:divBdr>
            </w:div>
            <w:div w:id="2062436300">
              <w:marLeft w:val="0"/>
              <w:marRight w:val="0"/>
              <w:marTop w:val="150"/>
              <w:marBottom w:val="225"/>
              <w:divBdr>
                <w:top w:val="none" w:sz="0" w:space="0" w:color="auto"/>
                <w:left w:val="none" w:sz="0" w:space="0" w:color="auto"/>
                <w:bottom w:val="none" w:sz="0" w:space="0" w:color="auto"/>
                <w:right w:val="none" w:sz="0" w:space="0" w:color="auto"/>
              </w:divBdr>
            </w:div>
            <w:div w:id="1270701859">
              <w:marLeft w:val="0"/>
              <w:marRight w:val="0"/>
              <w:marTop w:val="150"/>
              <w:marBottom w:val="225"/>
              <w:divBdr>
                <w:top w:val="none" w:sz="0" w:space="0" w:color="auto"/>
                <w:left w:val="none" w:sz="0" w:space="0" w:color="auto"/>
                <w:bottom w:val="none" w:sz="0" w:space="0" w:color="auto"/>
                <w:right w:val="none" w:sz="0" w:space="0" w:color="auto"/>
              </w:divBdr>
            </w:div>
          </w:divsChild>
        </w:div>
        <w:div w:id="1273973235">
          <w:marLeft w:val="0"/>
          <w:marRight w:val="0"/>
          <w:marTop w:val="0"/>
          <w:marBottom w:val="0"/>
          <w:divBdr>
            <w:top w:val="none" w:sz="0" w:space="0" w:color="auto"/>
            <w:left w:val="none" w:sz="0" w:space="0" w:color="auto"/>
            <w:bottom w:val="none" w:sz="0" w:space="0" w:color="auto"/>
            <w:right w:val="none" w:sz="0" w:space="0" w:color="auto"/>
          </w:divBdr>
          <w:divsChild>
            <w:div w:id="1211498835">
              <w:marLeft w:val="0"/>
              <w:marRight w:val="0"/>
              <w:marTop w:val="0"/>
              <w:marBottom w:val="0"/>
              <w:divBdr>
                <w:top w:val="none" w:sz="0" w:space="0" w:color="auto"/>
                <w:left w:val="none" w:sz="0" w:space="0" w:color="auto"/>
                <w:bottom w:val="none" w:sz="0" w:space="0" w:color="auto"/>
                <w:right w:val="none" w:sz="0" w:space="0" w:color="auto"/>
              </w:divBdr>
            </w:div>
          </w:divsChild>
        </w:div>
        <w:div w:id="7803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 TargetMode="External"/><Relationship Id="rId12"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rupro.gllue.com/search/soResume/?company_type=1&amp;form_submit=1&amp;so_flag=1&amp;company=%E5%8D%8E%E4%B8%BA%E6%8A%80%E6%9C%AF%E6%9C%89%E9%99%90%E5%85%AC%E5%8F%B8" TargetMode="External"/><Relationship Id="rId5" Type="http://schemas.openxmlformats.org/officeDocument/2006/relationships/image" Target="media/image1.jpeg"/><Relationship Id="rId10" Type="http://schemas.openxmlformats.org/officeDocument/2006/relationships/hyperlink" Target="http://rupro.gllue.com/search/soResume/?company_type=1&amp;form_submit=1&amp;so_flag=1&amp;company=%E7%AB%8B%E4%BF%A1%E4%BC%9A%E8%AE%A1%E5%B8%88%E4%BA%8B%E5%8A%A1%E6%89%80%28%E7%89%B9%E6%AE%8A%E6%99%AE%E9%80%9A%E5%90%88%E4%BC%99%29" TargetMode="External"/><Relationship Id="rId4" Type="http://schemas.openxmlformats.org/officeDocument/2006/relationships/webSettings" Target="webSettings.xml"/><Relationship Id="rId9" Type="http://schemas.openxmlformats.org/officeDocument/2006/relationships/hyperlink" Target="http://rupro.gllue.com/search/soResume/?company_type=1&amp;form_submit=1&amp;so_flag=1&amp;company=%E5%BE%B7%E5%8B%A4%E5%8D%8E%E6%B0%B8%E4%BC%9A%E8%AE%A1%E5%B8%88%E4%BA%8B%E5%8A%A1%E6%89%80%28%E7%89%B9%E6%AE%8A%E6%99%AE%E9%80%9A%E5%90%88%E4%BC%99%29%E5%A4%A7%E8%BF%9E%E5%88%86%E6%89%8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景毓 张</dc:creator>
  <cp:keywords/>
  <dc:description/>
  <cp:lastModifiedBy>景毓 张</cp:lastModifiedBy>
  <cp:revision>1</cp:revision>
  <dcterms:created xsi:type="dcterms:W3CDTF">2019-03-13T10:00:00Z</dcterms:created>
  <dcterms:modified xsi:type="dcterms:W3CDTF">2019-03-13T10:01:00Z</dcterms:modified>
</cp:coreProperties>
</file>