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566" w:leftChars="-283" w:firstLine="1"/>
        <w:rPr>
          <w:rFonts w:cs="Arial"/>
          <w:b/>
          <w:color w:val="000000"/>
          <w:sz w:val="24"/>
        </w:rPr>
      </w:pPr>
    </w:p>
    <w:tbl>
      <w:tblPr>
        <w:tblStyle w:val="21"/>
        <w:tblW w:w="9179" w:type="dxa"/>
        <w:tblInd w:w="-426" w:type="dxa"/>
        <w:shd w:val="clear" w:color="auto" w:fill="BEBEBE" w:themeFill="background1" w:themeFillShade="BF"/>
        <w:tblLayout w:type="fixed"/>
        <w:tblCellMar>
          <w:top w:w="0" w:type="dxa"/>
          <w:left w:w="108" w:type="dxa"/>
          <w:bottom w:w="0" w:type="dxa"/>
          <w:right w:w="108" w:type="dxa"/>
        </w:tblCellMar>
      </w:tblPr>
      <w:tblGrid>
        <w:gridCol w:w="9179"/>
      </w:tblGrid>
      <w:tr>
        <w:tblPrEx>
          <w:shd w:val="clear" w:color="auto" w:fill="BEBEBE" w:themeFill="background1" w:themeFillShade="BF"/>
          <w:tblLayout w:type="fixed"/>
          <w:tblCellMar>
            <w:top w:w="0" w:type="dxa"/>
            <w:left w:w="108" w:type="dxa"/>
            <w:bottom w:w="0" w:type="dxa"/>
            <w:right w:w="108" w:type="dxa"/>
          </w:tblCellMar>
        </w:tblPrEx>
        <w:trPr>
          <w:trHeight w:val="388" w:hRule="atLeast"/>
        </w:trPr>
        <w:tc>
          <w:tcPr>
            <w:tcW w:w="9179" w:type="dxa"/>
            <w:shd w:val="clear" w:color="auto" w:fill="BEBEBE" w:themeFill="background1" w:themeFillShade="BF"/>
            <w:noWrap/>
            <w:vAlign w:val="center"/>
          </w:tcPr>
          <w:p>
            <w:pPr>
              <w:widowControl/>
              <w:jc w:val="center"/>
              <w:rPr>
                <w:rFonts w:cs="Arial"/>
                <w:b/>
                <w:bCs/>
                <w:color w:val="FFFFFF" w:themeColor="background1"/>
                <w:kern w:val="0"/>
                <w:sz w:val="21"/>
                <w:szCs w:val="21"/>
                <w14:textFill>
                  <w14:solidFill>
                    <w14:schemeClr w14:val="bg1"/>
                  </w14:solidFill>
                </w14:textFill>
              </w:rPr>
            </w:pPr>
            <w:r>
              <w:rPr>
                <w:rFonts w:hint="eastAsia" w:cs="Arial"/>
                <w:b/>
                <w:bCs/>
                <w:color w:val="FFFFFF" w:themeColor="background1"/>
                <w:kern w:val="0"/>
                <w:sz w:val="21"/>
                <w:szCs w:val="21"/>
                <w14:textFill>
                  <w14:solidFill>
                    <w14:schemeClr w14:val="bg1"/>
                  </w14:solidFill>
                </w14:textFill>
              </w:rPr>
              <w:t>个人信息</w:t>
            </w:r>
          </w:p>
        </w:tc>
      </w:tr>
    </w:tbl>
    <w:p>
      <w:pPr>
        <w:rPr>
          <w:rFonts w:cs="Arial"/>
          <w:color w:val="000000"/>
          <w:szCs w:val="20"/>
          <w:u w:val="single"/>
        </w:rPr>
      </w:pPr>
      <w:r>
        <w:rPr>
          <w:rFonts w:cs="Arial"/>
          <w:color w:val="000000"/>
          <w:szCs w:val="20"/>
        </w:rPr>
        <w:drawing>
          <wp:anchor distT="0" distB="0" distL="114300" distR="114300" simplePos="0" relativeHeight="251660288" behindDoc="0" locked="0" layoutInCell="1" allowOverlap="1">
            <wp:simplePos x="0" y="0"/>
            <wp:positionH relativeFrom="margin">
              <wp:align>right</wp:align>
            </wp:positionH>
            <wp:positionV relativeFrom="margin">
              <wp:posOffset>525145</wp:posOffset>
            </wp:positionV>
            <wp:extent cx="1095375" cy="1585595"/>
            <wp:effectExtent l="0" t="0" r="9525" b="0"/>
            <wp:wrapSquare wrapText="bothSides"/>
            <wp:docPr id="6" name="Picture 6" descr="H:\CV\2寸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CV\2寸x.jpg"/>
                    <pic:cNvPicPr>
                      <a:picLocks noChangeAspect="1" noChangeArrowheads="1"/>
                    </pic:cNvPicPr>
                  </pic:nvPicPr>
                  <pic:blipFill>
                    <a:blip r:embed="rId6" cstate="print"/>
                    <a:srcRect/>
                    <a:stretch>
                      <a:fillRect/>
                    </a:stretch>
                  </pic:blipFill>
                  <pic:spPr>
                    <a:xfrm>
                      <a:off x="0" y="0"/>
                      <a:ext cx="1095375" cy="1585595"/>
                    </a:xfrm>
                    <a:prstGeom prst="rect">
                      <a:avLst/>
                    </a:prstGeom>
                    <a:noFill/>
                    <a:ln w="9525">
                      <a:noFill/>
                      <a:miter lim="800000"/>
                      <a:headEnd/>
                      <a:tailEnd/>
                    </a:ln>
                  </pic:spPr>
                </pic:pic>
              </a:graphicData>
            </a:graphic>
          </wp:anchor>
        </w:drawing>
      </w:r>
    </w:p>
    <w:p>
      <w:pPr>
        <w:tabs>
          <w:tab w:val="left" w:pos="1890"/>
          <w:tab w:val="left" w:pos="2520"/>
        </w:tabs>
        <w:rPr>
          <w:rFonts w:cs="Arial"/>
          <w:color w:val="000000"/>
          <w:szCs w:val="20"/>
        </w:rPr>
      </w:pPr>
      <w:r>
        <w:rPr>
          <w:rFonts w:hint="eastAsia" w:cs="Arial"/>
          <w:color w:val="000000"/>
          <w:szCs w:val="20"/>
        </w:rPr>
        <w:t xml:space="preserve">姓名:  </w:t>
      </w:r>
      <w:r>
        <w:rPr>
          <w:rFonts w:hint="eastAsia" w:cs="Arial"/>
          <w:color w:val="000000"/>
          <w:szCs w:val="20"/>
        </w:rPr>
        <w:tab/>
      </w:r>
      <w:r>
        <w:rPr>
          <w:rFonts w:hint="eastAsia" w:cs="Arial"/>
          <w:color w:val="000000"/>
          <w:szCs w:val="20"/>
        </w:rPr>
        <w:tab/>
      </w:r>
      <w:bookmarkStart w:id="0" w:name="_GoBack"/>
      <w:r>
        <w:rPr>
          <w:rFonts w:hint="eastAsia" w:cs="Arial"/>
          <w:color w:val="000000"/>
          <w:szCs w:val="20"/>
        </w:rPr>
        <w:t>朱文卉</w:t>
      </w:r>
      <w:bookmarkEnd w:id="0"/>
      <w:r>
        <w:rPr>
          <w:rFonts w:hint="eastAsia" w:cs="Arial"/>
          <w:color w:val="000000"/>
          <w:szCs w:val="20"/>
        </w:rPr>
        <w:t xml:space="preserve"> </w:t>
      </w:r>
      <w:r>
        <w:rPr>
          <w:rFonts w:cs="Arial"/>
          <w:color w:val="000000"/>
          <w:szCs w:val="20"/>
        </w:rPr>
        <w:t xml:space="preserve"> </w:t>
      </w:r>
      <w:r>
        <w:rPr>
          <w:rFonts w:hint="eastAsia" w:cs="Arial"/>
          <w:color w:val="000000"/>
          <w:szCs w:val="20"/>
        </w:rPr>
        <w:t>（ Marisa</w:t>
      </w:r>
      <w:r>
        <w:rPr>
          <w:rFonts w:cs="Arial"/>
          <w:color w:val="000000"/>
          <w:szCs w:val="20"/>
        </w:rPr>
        <w:t xml:space="preserve"> ZHU</w:t>
      </w:r>
      <w:r>
        <w:rPr>
          <w:rFonts w:hint="eastAsia" w:cs="Arial"/>
          <w:color w:val="000000"/>
          <w:szCs w:val="20"/>
        </w:rPr>
        <w:t xml:space="preserve"> ）</w:t>
      </w:r>
    </w:p>
    <w:p>
      <w:pPr>
        <w:tabs>
          <w:tab w:val="left" w:pos="1890"/>
          <w:tab w:val="left" w:pos="2520"/>
        </w:tabs>
        <w:rPr>
          <w:rFonts w:cs="Arial"/>
          <w:color w:val="000000"/>
          <w:szCs w:val="20"/>
        </w:rPr>
      </w:pPr>
      <w:r>
        <w:rPr>
          <w:rFonts w:hint="eastAsia" w:cs="Arial"/>
          <w:color w:val="000000"/>
          <w:szCs w:val="20"/>
        </w:rPr>
        <w:t>出生日期</w:t>
      </w:r>
      <w:r>
        <w:rPr>
          <w:rFonts w:cs="Arial"/>
          <w:color w:val="000000"/>
          <w:szCs w:val="20"/>
        </w:rPr>
        <w:t xml:space="preserve">:  </w:t>
      </w:r>
      <w:r>
        <w:rPr>
          <w:rFonts w:hint="eastAsia" w:cs="Arial"/>
          <w:color w:val="000000"/>
          <w:szCs w:val="20"/>
        </w:rPr>
        <w:tab/>
      </w:r>
      <w:r>
        <w:rPr>
          <w:rFonts w:hint="eastAsia" w:cs="Arial"/>
          <w:color w:val="000000"/>
          <w:szCs w:val="20"/>
        </w:rPr>
        <w:tab/>
      </w:r>
      <w:r>
        <w:rPr>
          <w:rFonts w:hint="eastAsia" w:cs="Arial"/>
          <w:color w:val="000000"/>
          <w:szCs w:val="20"/>
        </w:rPr>
        <w:t xml:space="preserve">1987年9月4日                        </w:t>
      </w:r>
    </w:p>
    <w:p>
      <w:pPr>
        <w:tabs>
          <w:tab w:val="left" w:pos="1890"/>
          <w:tab w:val="left" w:pos="2520"/>
        </w:tabs>
        <w:rPr>
          <w:rFonts w:cs="Arial"/>
          <w:color w:val="000000"/>
          <w:szCs w:val="20"/>
        </w:rPr>
      </w:pPr>
      <w:r>
        <w:rPr>
          <w:rFonts w:hint="eastAsia" w:cs="Arial"/>
          <w:color w:val="000000"/>
          <w:szCs w:val="20"/>
        </w:rPr>
        <w:t>居住地</w:t>
      </w:r>
      <w:r>
        <w:rPr>
          <w:rFonts w:cs="Arial"/>
          <w:color w:val="000000"/>
          <w:szCs w:val="20"/>
        </w:rPr>
        <w:t xml:space="preserve">:  </w:t>
      </w:r>
      <w:r>
        <w:rPr>
          <w:rFonts w:hint="eastAsia" w:cs="Arial"/>
          <w:color w:val="000000"/>
          <w:szCs w:val="20"/>
        </w:rPr>
        <w:tab/>
      </w:r>
      <w:r>
        <w:rPr>
          <w:rFonts w:hint="eastAsia" w:cs="Arial"/>
          <w:color w:val="000000"/>
          <w:szCs w:val="20"/>
        </w:rPr>
        <w:tab/>
      </w:r>
      <w:r>
        <w:rPr>
          <w:rFonts w:hint="eastAsia" w:cs="Arial"/>
          <w:color w:val="000000"/>
          <w:szCs w:val="20"/>
        </w:rPr>
        <w:t>上海</w:t>
      </w:r>
    </w:p>
    <w:p>
      <w:pPr>
        <w:tabs>
          <w:tab w:val="left" w:pos="1890"/>
          <w:tab w:val="left" w:pos="2515"/>
        </w:tabs>
        <w:rPr>
          <w:rFonts w:cs="Arial"/>
          <w:color w:val="000000"/>
          <w:szCs w:val="20"/>
        </w:rPr>
      </w:pPr>
      <w:r>
        <w:rPr>
          <w:rFonts w:hint="eastAsia" w:cs="Arial"/>
          <w:color w:val="000000"/>
          <w:szCs w:val="20"/>
        </w:rPr>
        <w:t>婚姻状况</w:t>
      </w:r>
      <w:r>
        <w:rPr>
          <w:rFonts w:cs="Arial"/>
          <w:color w:val="000000"/>
          <w:szCs w:val="20"/>
        </w:rPr>
        <w:t xml:space="preserve">:  </w:t>
      </w:r>
      <w:r>
        <w:rPr>
          <w:rFonts w:hint="eastAsia" w:cs="Arial"/>
          <w:color w:val="000000"/>
          <w:szCs w:val="20"/>
        </w:rPr>
        <w:tab/>
      </w:r>
      <w:r>
        <w:rPr>
          <w:rFonts w:hint="eastAsia" w:cs="Arial"/>
          <w:color w:val="000000"/>
          <w:szCs w:val="20"/>
        </w:rPr>
        <w:tab/>
      </w:r>
      <w:r>
        <w:rPr>
          <w:rFonts w:hint="eastAsia" w:cs="Arial"/>
          <w:color w:val="000000"/>
          <w:szCs w:val="20"/>
        </w:rPr>
        <w:t>已婚</w:t>
      </w:r>
    </w:p>
    <w:p>
      <w:pPr>
        <w:tabs>
          <w:tab w:val="left" w:pos="1890"/>
          <w:tab w:val="left" w:pos="2520"/>
        </w:tabs>
        <w:rPr>
          <w:rFonts w:cs="Arial"/>
          <w:color w:val="000000"/>
          <w:szCs w:val="20"/>
        </w:rPr>
      </w:pPr>
      <w:r>
        <w:rPr>
          <w:rFonts w:hint="eastAsia" w:cs="Arial"/>
          <w:color w:val="000000"/>
          <w:kern w:val="0"/>
          <w:szCs w:val="20"/>
        </w:rPr>
        <w:t>手机号</w:t>
      </w:r>
      <w:r>
        <w:rPr>
          <w:rFonts w:cs="Arial"/>
          <w:color w:val="000000"/>
          <w:kern w:val="0"/>
          <w:szCs w:val="20"/>
        </w:rPr>
        <w:t>:</w:t>
      </w:r>
      <w:r>
        <w:rPr>
          <w:rFonts w:hint="eastAsia" w:cs="Arial"/>
          <w:color w:val="000000"/>
          <w:szCs w:val="20"/>
        </w:rPr>
        <w:t xml:space="preserve">                  18616885579</w:t>
      </w:r>
    </w:p>
    <w:p>
      <w:pPr>
        <w:tabs>
          <w:tab w:val="left" w:pos="1480"/>
        </w:tabs>
        <w:rPr>
          <w:rFonts w:cs="Arial"/>
          <w:color w:val="000000"/>
          <w:szCs w:val="20"/>
        </w:rPr>
      </w:pPr>
      <w:r>
        <w:rPr>
          <w:rFonts w:hint="eastAsia" w:cs="Arial"/>
          <w:color w:val="000000"/>
          <w:szCs w:val="20"/>
        </w:rPr>
        <w:t xml:space="preserve">邮箱:                </w:t>
      </w:r>
      <w:r>
        <w:rPr>
          <w:rFonts w:cs="Arial"/>
          <w:color w:val="000000"/>
          <w:szCs w:val="20"/>
        </w:rPr>
        <w:t xml:space="preserve">    </w:t>
      </w:r>
      <w:r>
        <w:rPr>
          <w:rFonts w:hint="eastAsia" w:cs="Arial"/>
          <w:color w:val="000000"/>
          <w:szCs w:val="20"/>
        </w:rPr>
        <w:t>marisa</w:t>
      </w:r>
      <w:r>
        <w:rPr>
          <w:rFonts w:cs="Arial"/>
          <w:color w:val="000000"/>
          <w:szCs w:val="20"/>
        </w:rPr>
        <w:t>_zwh@hotmail.com</w:t>
      </w:r>
    </w:p>
    <w:p>
      <w:pPr>
        <w:tabs>
          <w:tab w:val="left" w:pos="1890"/>
        </w:tabs>
      </w:pPr>
      <w:r>
        <w:rPr>
          <w:rFonts w:hint="eastAsia"/>
        </w:rPr>
        <w:t xml:space="preserve">                </w:t>
      </w:r>
    </w:p>
    <w:p>
      <w:pPr>
        <w:tabs>
          <w:tab w:val="left" w:pos="1890"/>
        </w:tabs>
        <w:rPr>
          <w:rFonts w:cs="Arial"/>
          <w:color w:val="000000"/>
          <w:szCs w:val="20"/>
        </w:rPr>
      </w:pPr>
    </w:p>
    <w:p>
      <w:pPr>
        <w:jc w:val="left"/>
        <w:rPr>
          <w:rFonts w:cs="Arial"/>
          <w:color w:val="000000"/>
          <w:szCs w:val="20"/>
        </w:rPr>
      </w:pPr>
    </w:p>
    <w:tbl>
      <w:tblPr>
        <w:tblStyle w:val="21"/>
        <w:tblW w:w="9215" w:type="dxa"/>
        <w:tblInd w:w="-426" w:type="dxa"/>
        <w:shd w:val="clear" w:color="auto" w:fill="BEBEBE" w:themeFill="background1" w:themeFillShade="BF"/>
        <w:tblLayout w:type="fixed"/>
        <w:tblCellMar>
          <w:top w:w="0" w:type="dxa"/>
          <w:left w:w="108" w:type="dxa"/>
          <w:bottom w:w="0" w:type="dxa"/>
          <w:right w:w="108" w:type="dxa"/>
        </w:tblCellMar>
      </w:tblPr>
      <w:tblGrid>
        <w:gridCol w:w="9215"/>
      </w:tblGrid>
      <w:tr>
        <w:tblPrEx>
          <w:shd w:val="clear" w:color="auto" w:fill="BEBEBE" w:themeFill="background1" w:themeFillShade="BF"/>
          <w:tblLayout w:type="fixed"/>
          <w:tblCellMar>
            <w:top w:w="0" w:type="dxa"/>
            <w:left w:w="108" w:type="dxa"/>
            <w:bottom w:w="0" w:type="dxa"/>
            <w:right w:w="108" w:type="dxa"/>
          </w:tblCellMar>
        </w:tblPrEx>
        <w:trPr>
          <w:trHeight w:val="426" w:hRule="atLeast"/>
        </w:trPr>
        <w:tc>
          <w:tcPr>
            <w:tcW w:w="9215" w:type="dxa"/>
            <w:shd w:val="clear" w:color="auto" w:fill="BEBEBE" w:themeFill="background1" w:themeFillShade="BF"/>
            <w:noWrap/>
            <w:vAlign w:val="center"/>
          </w:tcPr>
          <w:p>
            <w:pPr>
              <w:widowControl/>
              <w:jc w:val="center"/>
              <w:rPr>
                <w:rFonts w:cs="Arial"/>
                <w:b/>
                <w:bCs/>
                <w:color w:val="FFFFFF" w:themeColor="background1"/>
                <w:kern w:val="0"/>
                <w:sz w:val="21"/>
                <w:szCs w:val="21"/>
                <w14:textFill>
                  <w14:solidFill>
                    <w14:schemeClr w14:val="bg1"/>
                  </w14:solidFill>
                </w14:textFill>
              </w:rPr>
            </w:pPr>
            <w:r>
              <w:rPr>
                <w:rFonts w:hint="eastAsia" w:cs="Arial"/>
                <w:b/>
                <w:bCs/>
                <w:color w:val="FFFFFF" w:themeColor="background1"/>
                <w:kern w:val="0"/>
                <w:sz w:val="21"/>
                <w:szCs w:val="21"/>
                <w14:textFill>
                  <w14:solidFill>
                    <w14:schemeClr w14:val="bg1"/>
                  </w14:solidFill>
                </w14:textFill>
              </w:rPr>
              <w:t>自我描述</w:t>
            </w:r>
          </w:p>
        </w:tc>
      </w:tr>
    </w:tbl>
    <w:p>
      <w:pPr>
        <w:widowControl/>
        <w:jc w:val="center"/>
        <w:rPr>
          <w:rFonts w:cs="Arial"/>
          <w:b/>
          <w:bCs/>
          <w:color w:val="000000"/>
          <w:kern w:val="0"/>
          <w:sz w:val="21"/>
          <w:szCs w:val="21"/>
        </w:rPr>
      </w:pPr>
    </w:p>
    <w:p>
      <w:pPr>
        <w:numPr>
          <w:ilvl w:val="0"/>
          <w:numId w:val="2"/>
        </w:numPr>
        <w:jc w:val="left"/>
        <w:rPr>
          <w:color w:val="000000"/>
          <w:szCs w:val="20"/>
        </w:rPr>
      </w:pPr>
      <w:r>
        <w:rPr>
          <w:rFonts w:hint="eastAsia"/>
          <w:color w:val="000000"/>
          <w:szCs w:val="20"/>
        </w:rPr>
        <w:t>复旦大学M</w:t>
      </w:r>
      <w:r>
        <w:rPr>
          <w:color w:val="000000"/>
          <w:szCs w:val="20"/>
        </w:rPr>
        <w:t>BA</w:t>
      </w:r>
      <w:r>
        <w:rPr>
          <w:rFonts w:hint="eastAsia"/>
          <w:color w:val="000000"/>
          <w:szCs w:val="20"/>
        </w:rPr>
        <w:t>在读，</w:t>
      </w:r>
      <w:r>
        <w:rPr>
          <w:rStyle w:val="34"/>
          <w:rFonts w:hint="eastAsia"/>
        </w:rPr>
        <w:t>个人定位是</w:t>
      </w:r>
      <w:r>
        <w:rPr>
          <w:rStyle w:val="34"/>
        </w:rPr>
        <w:t>懂</w:t>
      </w:r>
      <w:r>
        <w:rPr>
          <w:rStyle w:val="33"/>
        </w:rPr>
        <w:t>工业品市场，互联网思维及供应链管理的跨界复合型人才</w:t>
      </w:r>
      <w:r>
        <w:rPr>
          <w:rStyle w:val="33"/>
          <w:rFonts w:hint="eastAsia"/>
        </w:rPr>
        <w:t>。</w:t>
      </w:r>
    </w:p>
    <w:p>
      <w:pPr>
        <w:numPr>
          <w:ilvl w:val="0"/>
          <w:numId w:val="2"/>
        </w:numPr>
        <w:jc w:val="left"/>
        <w:rPr>
          <w:color w:val="000000"/>
          <w:szCs w:val="20"/>
        </w:rPr>
      </w:pPr>
      <w:r>
        <w:rPr>
          <w:rFonts w:hint="eastAsia"/>
          <w:color w:val="000000"/>
          <w:szCs w:val="20"/>
        </w:rPr>
        <w:t>施耐德</w:t>
      </w:r>
      <w:r>
        <w:rPr>
          <w:color w:val="000000"/>
          <w:szCs w:val="20"/>
        </w:rPr>
        <w:t>9</w:t>
      </w:r>
      <w:r>
        <w:rPr>
          <w:rFonts w:hint="eastAsia"/>
          <w:color w:val="000000"/>
          <w:szCs w:val="20"/>
        </w:rPr>
        <w:t>年工作背景，多部门工作经验（全球供应链， 全球中高端产品管理， 渠道管理-零售,</w:t>
      </w:r>
      <w:r>
        <w:rPr>
          <w:color w:val="000000"/>
          <w:szCs w:val="20"/>
        </w:rPr>
        <w:t xml:space="preserve"> B2B</w:t>
      </w:r>
      <w:r>
        <w:rPr>
          <w:rFonts w:hint="eastAsia"/>
          <w:color w:val="000000"/>
          <w:szCs w:val="20"/>
        </w:rPr>
        <w:t>电商业务拓展）。</w:t>
      </w:r>
    </w:p>
    <w:p>
      <w:pPr>
        <w:numPr>
          <w:ilvl w:val="0"/>
          <w:numId w:val="2"/>
        </w:numPr>
        <w:jc w:val="left"/>
        <w:rPr>
          <w:color w:val="000000"/>
          <w:szCs w:val="20"/>
        </w:rPr>
      </w:pPr>
      <w:r>
        <w:rPr>
          <w:rFonts w:hint="eastAsia"/>
          <w:color w:val="000000"/>
          <w:szCs w:val="20"/>
        </w:rPr>
        <w:t>流畅的中英文表达及沟通能力-书写，口语及商务谈判。</w:t>
      </w:r>
      <w:r>
        <w:rPr>
          <w:color w:val="000000"/>
          <w:szCs w:val="20"/>
        </w:rPr>
        <w:t xml:space="preserve"> </w:t>
      </w:r>
    </w:p>
    <w:p>
      <w:pPr>
        <w:numPr>
          <w:ilvl w:val="0"/>
          <w:numId w:val="2"/>
        </w:numPr>
        <w:jc w:val="left"/>
        <w:rPr>
          <w:color w:val="000000"/>
          <w:szCs w:val="20"/>
        </w:rPr>
      </w:pPr>
      <w:r>
        <w:rPr>
          <w:rFonts w:hint="eastAsia"/>
        </w:rPr>
        <w:t>较强的适应力，抗压力及学习能力。</w:t>
      </w:r>
    </w:p>
    <w:p>
      <w:pPr>
        <w:numPr>
          <w:ilvl w:val="0"/>
          <w:numId w:val="2"/>
        </w:numPr>
        <w:jc w:val="left"/>
        <w:rPr>
          <w:color w:val="000000"/>
          <w:szCs w:val="20"/>
        </w:rPr>
      </w:pPr>
      <w:r>
        <w:rPr>
          <w:rFonts w:hint="eastAsia"/>
          <w:color w:val="000000"/>
          <w:szCs w:val="20"/>
        </w:rPr>
        <w:t>熟练的电脑操作技能，擅长PPT演示，微软认证</w:t>
      </w:r>
      <w:r>
        <w:t>Excel</w:t>
      </w:r>
      <w:r>
        <w:rPr>
          <w:rFonts w:hint="eastAsia"/>
        </w:rPr>
        <w:t xml:space="preserve"> 和</w:t>
      </w:r>
      <w:r>
        <w:t xml:space="preserve"> PowerPoint</w:t>
      </w:r>
      <w:r>
        <w:rPr>
          <w:rFonts w:hint="eastAsia"/>
        </w:rPr>
        <w:t xml:space="preserve"> </w:t>
      </w:r>
      <w:r>
        <w:t>E</w:t>
      </w:r>
      <w:r>
        <w:rPr>
          <w:rFonts w:hint="eastAsia"/>
        </w:rPr>
        <w:t xml:space="preserve">xpert。 </w:t>
      </w:r>
    </w:p>
    <w:p>
      <w:pPr>
        <w:jc w:val="left"/>
        <w:rPr>
          <w:rFonts w:cs="Arial"/>
          <w:color w:val="000000"/>
          <w:szCs w:val="20"/>
        </w:rPr>
      </w:pPr>
    </w:p>
    <w:tbl>
      <w:tblPr>
        <w:tblStyle w:val="21"/>
        <w:tblW w:w="9215" w:type="dxa"/>
        <w:tblInd w:w="-426" w:type="dxa"/>
        <w:shd w:val="clear" w:color="auto" w:fill="BEBEBE" w:themeFill="background1" w:themeFillShade="BF"/>
        <w:tblLayout w:type="fixed"/>
        <w:tblCellMar>
          <w:top w:w="0" w:type="dxa"/>
          <w:left w:w="108" w:type="dxa"/>
          <w:bottom w:w="0" w:type="dxa"/>
          <w:right w:w="108" w:type="dxa"/>
        </w:tblCellMar>
      </w:tblPr>
      <w:tblGrid>
        <w:gridCol w:w="9215"/>
      </w:tblGrid>
      <w:tr>
        <w:tblPrEx>
          <w:shd w:val="clear" w:color="auto" w:fill="BEBEBE" w:themeFill="background1" w:themeFillShade="BF"/>
          <w:tblLayout w:type="fixed"/>
          <w:tblCellMar>
            <w:top w:w="0" w:type="dxa"/>
            <w:left w:w="108" w:type="dxa"/>
            <w:bottom w:w="0" w:type="dxa"/>
            <w:right w:w="108" w:type="dxa"/>
          </w:tblCellMar>
        </w:tblPrEx>
        <w:trPr>
          <w:trHeight w:val="426" w:hRule="atLeast"/>
        </w:trPr>
        <w:tc>
          <w:tcPr>
            <w:tcW w:w="9215" w:type="dxa"/>
            <w:shd w:val="clear" w:color="auto" w:fill="BEBEBE" w:themeFill="background1" w:themeFillShade="BF"/>
            <w:noWrap/>
            <w:vAlign w:val="center"/>
          </w:tcPr>
          <w:p>
            <w:pPr>
              <w:widowControl/>
              <w:jc w:val="center"/>
              <w:rPr>
                <w:rFonts w:cs="Arial"/>
                <w:b/>
                <w:bCs/>
                <w:color w:val="FFFFFF" w:themeColor="background1"/>
                <w:kern w:val="0"/>
                <w:sz w:val="21"/>
                <w:szCs w:val="21"/>
                <w14:textFill>
                  <w14:solidFill>
                    <w14:schemeClr w14:val="bg1"/>
                  </w14:solidFill>
                </w14:textFill>
              </w:rPr>
            </w:pPr>
            <w:r>
              <w:rPr>
                <w:rFonts w:hint="eastAsia" w:cs="Arial"/>
                <w:b/>
                <w:bCs/>
                <w:color w:val="FFFFFF" w:themeColor="background1"/>
                <w:kern w:val="0"/>
                <w:sz w:val="21"/>
                <w:szCs w:val="21"/>
                <w14:textFill>
                  <w14:solidFill>
                    <w14:schemeClr w14:val="bg1"/>
                  </w14:solidFill>
                </w14:textFill>
              </w:rPr>
              <w:t>工作经历</w:t>
            </w:r>
          </w:p>
        </w:tc>
      </w:tr>
    </w:tbl>
    <w:p>
      <w:pPr>
        <w:spacing w:line="120" w:lineRule="auto"/>
        <w:rPr>
          <w:b/>
          <w:iCs/>
          <w:color w:val="000000"/>
          <w:sz w:val="22"/>
          <w:szCs w:val="22"/>
        </w:rPr>
      </w:pPr>
    </w:p>
    <w:p>
      <w:pPr>
        <w:spacing w:line="120" w:lineRule="auto"/>
        <w:rPr>
          <w:b/>
          <w:iCs/>
          <w:color w:val="000000"/>
          <w:sz w:val="22"/>
          <w:szCs w:val="22"/>
        </w:rPr>
      </w:pPr>
      <w:r>
        <w:rPr>
          <w:rFonts w:hint="eastAsia"/>
          <w:b/>
          <w:iCs/>
          <w:color w:val="000000"/>
          <w:sz w:val="22"/>
          <w:szCs w:val="22"/>
        </w:rPr>
        <w:t xml:space="preserve">2017年11月 </w:t>
      </w:r>
      <w:r>
        <w:rPr>
          <w:b/>
          <w:iCs/>
          <w:color w:val="000000"/>
          <w:sz w:val="22"/>
          <w:szCs w:val="22"/>
        </w:rPr>
        <w:t xml:space="preserve">– </w:t>
      </w:r>
      <w:r>
        <w:rPr>
          <w:rFonts w:hint="eastAsia"/>
          <w:b/>
          <w:iCs/>
          <w:color w:val="000000"/>
          <w:sz w:val="22"/>
          <w:szCs w:val="22"/>
        </w:rPr>
        <w:t>至今：施耐德电气（中国）有限公司上海分公司</w:t>
      </w:r>
    </w:p>
    <w:p>
      <w:pPr>
        <w:spacing w:line="120" w:lineRule="auto"/>
        <w:rPr>
          <w:iCs/>
          <w:color w:val="000000"/>
          <w:szCs w:val="20"/>
        </w:rPr>
      </w:pPr>
      <w:r>
        <w:rPr>
          <w:rFonts w:hint="eastAsia"/>
          <w:iCs/>
          <w:color w:val="000000"/>
          <w:szCs w:val="20"/>
        </w:rPr>
        <w:t xml:space="preserve">职位: </w:t>
      </w:r>
      <w:r>
        <w:rPr>
          <w:rFonts w:hint="eastAsia"/>
          <w:b/>
          <w:iCs/>
          <w:color w:val="000000"/>
          <w:szCs w:val="20"/>
        </w:rPr>
        <w:tab/>
      </w:r>
      <w:r>
        <w:rPr>
          <w:b/>
          <w:iCs/>
          <w:color w:val="000000"/>
          <w:szCs w:val="20"/>
        </w:rPr>
        <w:t xml:space="preserve">        </w:t>
      </w:r>
      <w:r>
        <w:rPr>
          <w:iCs/>
          <w:color w:val="000000"/>
          <w:szCs w:val="20"/>
        </w:rPr>
        <w:t xml:space="preserve">B2B Business Development Manager </w:t>
      </w:r>
    </w:p>
    <w:p>
      <w:pPr>
        <w:jc w:val="left"/>
        <w:rPr>
          <w:iCs/>
          <w:color w:val="000000"/>
          <w:szCs w:val="20"/>
        </w:rPr>
      </w:pPr>
      <w:r>
        <w:rPr>
          <w:rFonts w:hint="eastAsia"/>
          <w:iCs/>
          <w:color w:val="000000"/>
          <w:szCs w:val="20"/>
        </w:rPr>
        <w:t xml:space="preserve">汇报对象: </w:t>
      </w:r>
      <w:r>
        <w:rPr>
          <w:rFonts w:hint="eastAsia"/>
          <w:iCs/>
          <w:color w:val="000000"/>
          <w:szCs w:val="20"/>
        </w:rPr>
        <w:tab/>
      </w:r>
      <w:r>
        <w:rPr>
          <w:rFonts w:hint="eastAsia"/>
          <w:iCs/>
          <w:color w:val="000000"/>
          <w:szCs w:val="20"/>
        </w:rPr>
        <w:t xml:space="preserve">   </w:t>
      </w:r>
      <w:r>
        <w:rPr>
          <w:iCs/>
          <w:color w:val="000000"/>
          <w:szCs w:val="20"/>
        </w:rPr>
        <w:t>National Sales Director</w:t>
      </w:r>
      <w:r>
        <w:rPr>
          <w:rFonts w:hint="eastAsia"/>
          <w:iCs/>
          <w:color w:val="000000"/>
          <w:szCs w:val="20"/>
        </w:rPr>
        <w:t xml:space="preserve">, </w:t>
      </w:r>
      <w:r>
        <w:rPr>
          <w:iCs/>
          <w:color w:val="000000"/>
          <w:szCs w:val="20"/>
        </w:rPr>
        <w:t xml:space="preserve">China Operation </w:t>
      </w:r>
    </w:p>
    <w:p>
      <w:pPr>
        <w:jc w:val="left"/>
        <w:rPr>
          <w:iCs/>
          <w:color w:val="000000"/>
          <w:szCs w:val="20"/>
        </w:rPr>
      </w:pPr>
    </w:p>
    <w:p>
      <w:pPr>
        <w:jc w:val="left"/>
        <w:rPr>
          <w:b/>
          <w:i/>
          <w:color w:val="000000"/>
          <w:szCs w:val="20"/>
        </w:rPr>
      </w:pPr>
      <w:r>
        <w:rPr>
          <w:rFonts w:hint="eastAsia"/>
          <w:b/>
          <w:iCs/>
          <w:color w:val="000000"/>
          <w:szCs w:val="20"/>
          <w:u w:val="single"/>
        </w:rPr>
        <w:t>工作职责:</w:t>
      </w:r>
    </w:p>
    <w:p>
      <w:r>
        <w:rPr>
          <w:rFonts w:hint="eastAsia"/>
        </w:rPr>
        <w:t>作为全球能效管理和自动化领域数字化转型的领导者，施耐德电气将“数字化”设定为企业核心战略之一，而随着互联网应用的高度普及，信息化与数字化的全面推进，渠道与供应链数字化已成必然趋势及重要使命。本人现任职于中国区全国销售部电子商务业务部门，担任业务拓展经理一职, 汇报给全国销售部电商销售总监，同时配备2位业务助理，本人主要职能是：</w:t>
      </w:r>
    </w:p>
    <w:p>
      <w:pPr>
        <w:rPr>
          <w:b/>
        </w:rPr>
      </w:pPr>
    </w:p>
    <w:p>
      <w:pPr>
        <w:rPr>
          <w:b/>
        </w:rPr>
      </w:pPr>
      <w:r>
        <w:rPr>
          <w:rFonts w:hint="eastAsia"/>
          <w:b/>
        </w:rPr>
        <w:t>业务方面-</w:t>
      </w:r>
    </w:p>
    <w:p>
      <w:r>
        <w:rPr>
          <w:rFonts w:hint="eastAsia"/>
        </w:rPr>
        <w:t>1.</w:t>
      </w:r>
      <w:r>
        <w:t xml:space="preserve"> </w:t>
      </w:r>
      <w:r>
        <w:rPr>
          <w:rFonts w:hint="eastAsia"/>
        </w:rPr>
        <w:t>负责电商年度销售指标，商务政策，价格体系等渠道政策的制定。</w:t>
      </w:r>
    </w:p>
    <w:p>
      <w:pPr>
        <w:ind w:left="800" w:hanging="800" w:hangingChars="400"/>
      </w:pPr>
      <w:r>
        <w:rPr>
          <w:rFonts w:hint="eastAsia"/>
        </w:rPr>
        <w:t>2.</w:t>
      </w:r>
      <w:r>
        <w:t xml:space="preserve"> </w:t>
      </w:r>
      <w:r>
        <w:rPr>
          <w:rFonts w:hint="eastAsia"/>
        </w:rPr>
        <w:t>负责与各大产品事业部之间的业务回顾与规划，加深公司内部对电商业务的理解与支持。</w:t>
      </w:r>
    </w:p>
    <w:p>
      <w:r>
        <w:rPr>
          <w:rFonts w:hint="eastAsia"/>
        </w:rPr>
        <w:t>3. 数字化项目的立项与推进，如数据的对接与应用，供应链优化，产品数字化开发（多角度图，选型软件，关联推荐）等等。</w:t>
      </w:r>
    </w:p>
    <w:p>
      <w:pPr>
        <w:ind w:left="800" w:hanging="800" w:hangingChars="400"/>
      </w:pPr>
      <w:r>
        <w:rPr>
          <w:rFonts w:hint="eastAsia"/>
        </w:rPr>
        <w:t>4.</w:t>
      </w:r>
      <w:r>
        <w:t xml:space="preserve"> </w:t>
      </w:r>
      <w:r>
        <w:rPr>
          <w:rFonts w:hint="eastAsia"/>
        </w:rPr>
        <w:t>季度及年度的电商合作伙伴业务谈判，确保电商业务的良性持续发展。</w:t>
      </w:r>
    </w:p>
    <w:p>
      <w:pPr>
        <w:rPr>
          <w:b/>
        </w:rPr>
      </w:pPr>
    </w:p>
    <w:p>
      <w:pPr>
        <w:rPr>
          <w:b/>
        </w:rPr>
      </w:pPr>
      <w:r>
        <w:rPr>
          <w:rFonts w:hint="eastAsia"/>
          <w:b/>
        </w:rPr>
        <w:t>战略与团队方面</w:t>
      </w:r>
    </w:p>
    <w:p>
      <w:pPr>
        <w:pStyle w:val="29"/>
        <w:numPr>
          <w:ilvl w:val="0"/>
          <w:numId w:val="3"/>
        </w:numPr>
        <w:contextualSpacing w:val="0"/>
      </w:pPr>
      <w:r>
        <w:rPr>
          <w:rFonts w:hint="eastAsia"/>
        </w:rPr>
        <w:t>负责电商部门业务战略目标，年度行动计划的制定与推动（平台型+垂直性）。</w:t>
      </w:r>
    </w:p>
    <w:p>
      <w:pPr>
        <w:pStyle w:val="29"/>
        <w:numPr>
          <w:ilvl w:val="0"/>
          <w:numId w:val="3"/>
        </w:numPr>
        <w:contextualSpacing w:val="0"/>
      </w:pPr>
      <w:r>
        <w:rPr>
          <w:rFonts w:hint="eastAsia"/>
        </w:rPr>
        <w:t>负责与其他中国区相关业务部门，全球电商部门的沟通协调与整合资源，有效推动内部新业务模式变革，持续拉动B</w:t>
      </w:r>
      <w:r>
        <w:t>2B</w:t>
      </w:r>
      <w:r>
        <w:rPr>
          <w:rFonts w:hint="eastAsia"/>
        </w:rPr>
        <w:t>电商渠道业务发展。</w:t>
      </w:r>
      <w:r>
        <w:t xml:space="preserve"> </w:t>
      </w:r>
    </w:p>
    <w:p>
      <w:pPr>
        <w:pStyle w:val="29"/>
        <w:numPr>
          <w:ilvl w:val="0"/>
          <w:numId w:val="3"/>
        </w:numPr>
        <w:contextualSpacing w:val="0"/>
        <w:rPr>
          <w:rFonts w:hint="eastAsia"/>
        </w:rPr>
      </w:pPr>
      <w:r>
        <w:rPr>
          <w:rFonts w:hint="eastAsia"/>
        </w:rPr>
        <w:t>洞察最新行业态势及竞争对手追踪，帮助业务团队开发并合理布局生态合作伙伴，构建竞争壁垒。</w:t>
      </w:r>
    </w:p>
    <w:p>
      <w:pPr>
        <w:pStyle w:val="29"/>
        <w:numPr>
          <w:ilvl w:val="0"/>
          <w:numId w:val="3"/>
        </w:numPr>
        <w:contextualSpacing w:val="0"/>
      </w:pPr>
      <w:r>
        <w:rPr>
          <w:rFonts w:hint="eastAsia"/>
        </w:rPr>
        <w:t>负责团队成员能力体系的搭建与成长。</w:t>
      </w:r>
    </w:p>
    <w:p>
      <w:pPr>
        <w:pStyle w:val="29"/>
        <w:ind w:left="360"/>
        <w:contextualSpacing w:val="0"/>
        <w:rPr>
          <w:rFonts w:hint="eastAsia"/>
        </w:rPr>
      </w:pPr>
    </w:p>
    <w:p>
      <w:pPr>
        <w:jc w:val="left"/>
        <w:rPr>
          <w:b/>
          <w:color w:val="000000"/>
          <w:szCs w:val="20"/>
          <w:u w:val="single"/>
        </w:rPr>
      </w:pPr>
      <w:r>
        <w:rPr>
          <w:rFonts w:hint="eastAsia"/>
          <w:b/>
          <w:color w:val="000000"/>
          <w:szCs w:val="20"/>
          <w:u w:val="single"/>
        </w:rPr>
        <w:t>主要业绩</w:t>
      </w:r>
      <w:r>
        <w:rPr>
          <w:b/>
          <w:color w:val="000000"/>
          <w:szCs w:val="20"/>
          <w:u w:val="single"/>
        </w:rPr>
        <w:t>:</w:t>
      </w:r>
    </w:p>
    <w:p>
      <w:pPr>
        <w:pStyle w:val="29"/>
        <w:numPr>
          <w:ilvl w:val="0"/>
          <w:numId w:val="4"/>
        </w:numPr>
        <w:rPr>
          <w:rFonts w:hint="eastAsia"/>
        </w:rPr>
      </w:pPr>
      <w:r>
        <w:rPr>
          <w:rStyle w:val="33"/>
          <w:rFonts w:hint="eastAsia"/>
        </w:rPr>
        <w:t>在我的推动及带领下，</w:t>
      </w:r>
      <w:r>
        <w:rPr>
          <w:rStyle w:val="33"/>
        </w:rPr>
        <w:t>2018年上半年</w:t>
      </w:r>
      <w:r>
        <w:rPr>
          <w:rStyle w:val="33"/>
          <w:rFonts w:hint="eastAsia"/>
        </w:rPr>
        <w:t>垂直性B</w:t>
      </w:r>
      <w:r>
        <w:rPr>
          <w:rStyle w:val="33"/>
        </w:rPr>
        <w:t>2B电商业务同比增长+532%，市场份额由2017年的</w:t>
      </w:r>
      <w:r>
        <w:rPr>
          <w:rStyle w:val="33"/>
          <w:rFonts w:hint="eastAsia"/>
        </w:rPr>
        <w:t>电气品类</w:t>
      </w:r>
      <w:r>
        <w:rPr>
          <w:rStyle w:val="33"/>
        </w:rPr>
        <w:t>第二跃居第一。</w:t>
      </w:r>
    </w:p>
    <w:p>
      <w:pPr>
        <w:pStyle w:val="29"/>
        <w:numPr>
          <w:ilvl w:val="0"/>
          <w:numId w:val="4"/>
        </w:numPr>
        <w:rPr>
          <w:rStyle w:val="33"/>
          <w:rFonts w:hint="eastAsia"/>
        </w:rPr>
      </w:pPr>
      <w:r>
        <w:rPr>
          <w:rStyle w:val="33"/>
          <w:rFonts w:hint="eastAsia"/>
        </w:rPr>
        <w:t>平台型电商中与阿里巴巴工业品品牌站于2018年8月成功上线，比项目预期提早4个月。签约当日在线观看直播人数达到18.3万人次，创下同品类直播观看历史纪录。品牌站正式上线后销量持续走高，9倍于之前单店模式。</w:t>
      </w:r>
    </w:p>
    <w:p>
      <w:pPr>
        <w:pStyle w:val="29"/>
        <w:numPr>
          <w:ilvl w:val="0"/>
          <w:numId w:val="4"/>
        </w:numPr>
        <w:rPr>
          <w:rFonts w:hint="eastAsia"/>
          <w:b/>
          <w:iCs/>
          <w:color w:val="000000"/>
          <w:sz w:val="22"/>
          <w:szCs w:val="22"/>
        </w:rPr>
      </w:pPr>
      <w:r>
        <w:rPr>
          <w:rStyle w:val="33"/>
          <w:rFonts w:hint="eastAsia"/>
        </w:rPr>
        <w:t>作为业务B</w:t>
      </w:r>
      <w:r>
        <w:rPr>
          <w:rStyle w:val="33"/>
        </w:rPr>
        <w:t>D</w:t>
      </w:r>
      <w:r>
        <w:rPr>
          <w:rStyle w:val="33"/>
          <w:rFonts w:hint="eastAsia"/>
        </w:rPr>
        <w:t>，代表中国区B</w:t>
      </w:r>
      <w:r>
        <w:rPr>
          <w:rStyle w:val="33"/>
        </w:rPr>
        <w:t>2B</w:t>
      </w:r>
      <w:r>
        <w:rPr>
          <w:rStyle w:val="33"/>
          <w:rFonts w:hint="eastAsia"/>
        </w:rPr>
        <w:t>电商团队以“最快增长“及”清晰的战略布局“获得2018年度施耐德电气全球电商执行副总裁奖。</w:t>
      </w:r>
    </w:p>
    <w:p>
      <w:pPr>
        <w:pStyle w:val="29"/>
        <w:numPr>
          <w:ilvl w:val="0"/>
          <w:numId w:val="4"/>
        </w:numPr>
        <w:spacing w:line="120" w:lineRule="auto"/>
        <w:rPr>
          <w:rStyle w:val="33"/>
        </w:rPr>
      </w:pPr>
      <w:r>
        <w:rPr>
          <w:rStyle w:val="33"/>
          <w:rFonts w:hint="eastAsia"/>
        </w:rPr>
        <w:t>个人荣获2017及2018年度工业事业部电商发展突出个人奖。</w:t>
      </w:r>
    </w:p>
    <w:p>
      <w:pPr>
        <w:spacing w:line="120" w:lineRule="auto"/>
        <w:rPr>
          <w:b/>
          <w:iCs/>
          <w:color w:val="000000"/>
          <w:sz w:val="22"/>
          <w:szCs w:val="22"/>
        </w:rPr>
      </w:pPr>
    </w:p>
    <w:p>
      <w:pPr>
        <w:spacing w:line="120" w:lineRule="auto"/>
        <w:rPr>
          <w:b/>
          <w:iCs/>
          <w:color w:val="000000"/>
          <w:sz w:val="22"/>
          <w:szCs w:val="22"/>
        </w:rPr>
      </w:pPr>
    </w:p>
    <w:p>
      <w:pPr>
        <w:spacing w:line="120" w:lineRule="auto"/>
        <w:rPr>
          <w:rFonts w:hint="eastAsia"/>
          <w:b/>
          <w:iCs/>
          <w:color w:val="000000"/>
          <w:sz w:val="22"/>
          <w:szCs w:val="22"/>
        </w:rPr>
      </w:pPr>
    </w:p>
    <w:p>
      <w:pPr>
        <w:spacing w:line="120" w:lineRule="auto"/>
        <w:rPr>
          <w:b/>
          <w:iCs/>
          <w:color w:val="000000"/>
          <w:sz w:val="22"/>
          <w:szCs w:val="22"/>
        </w:rPr>
      </w:pPr>
      <w:r>
        <w:rPr>
          <w:rFonts w:hint="eastAsia"/>
          <w:b/>
          <w:iCs/>
          <w:color w:val="000000"/>
          <w:sz w:val="22"/>
          <w:szCs w:val="22"/>
        </w:rPr>
        <w:t xml:space="preserve">2016年5月 </w:t>
      </w:r>
      <w:r>
        <w:rPr>
          <w:b/>
          <w:iCs/>
          <w:color w:val="000000"/>
          <w:sz w:val="22"/>
          <w:szCs w:val="22"/>
        </w:rPr>
        <w:t xml:space="preserve">– </w:t>
      </w:r>
      <w:r>
        <w:rPr>
          <w:rFonts w:hint="eastAsia"/>
          <w:b/>
          <w:iCs/>
          <w:color w:val="000000"/>
          <w:sz w:val="22"/>
          <w:szCs w:val="22"/>
        </w:rPr>
        <w:t>2</w:t>
      </w:r>
      <w:r>
        <w:rPr>
          <w:b/>
          <w:iCs/>
          <w:color w:val="000000"/>
          <w:sz w:val="22"/>
          <w:szCs w:val="22"/>
        </w:rPr>
        <w:t>017</w:t>
      </w:r>
      <w:r>
        <w:rPr>
          <w:rFonts w:hint="eastAsia"/>
          <w:b/>
          <w:iCs/>
          <w:color w:val="000000"/>
          <w:sz w:val="22"/>
          <w:szCs w:val="22"/>
        </w:rPr>
        <w:t>年10月：施耐德电气（中国）有限公司上海分公司</w:t>
      </w:r>
    </w:p>
    <w:p>
      <w:pPr>
        <w:spacing w:line="120" w:lineRule="auto"/>
        <w:rPr>
          <w:iCs/>
          <w:color w:val="000000"/>
          <w:szCs w:val="20"/>
        </w:rPr>
      </w:pPr>
      <w:r>
        <w:rPr>
          <w:rFonts w:hint="eastAsia"/>
          <w:iCs/>
          <w:color w:val="000000"/>
          <w:szCs w:val="20"/>
        </w:rPr>
        <w:t xml:space="preserve">职位: </w:t>
      </w:r>
      <w:r>
        <w:rPr>
          <w:rFonts w:hint="eastAsia"/>
          <w:b/>
          <w:iCs/>
          <w:color w:val="000000"/>
          <w:szCs w:val="20"/>
        </w:rPr>
        <w:tab/>
      </w:r>
      <w:r>
        <w:rPr>
          <w:b/>
          <w:iCs/>
          <w:color w:val="000000"/>
          <w:szCs w:val="20"/>
        </w:rPr>
        <w:t xml:space="preserve">        </w:t>
      </w:r>
      <w:r>
        <w:rPr>
          <w:iCs/>
          <w:color w:val="000000"/>
          <w:szCs w:val="20"/>
        </w:rPr>
        <w:t>Channel Marketing Manager &amp; Offer Management</w:t>
      </w:r>
    </w:p>
    <w:p>
      <w:pPr>
        <w:jc w:val="left"/>
        <w:rPr>
          <w:iCs/>
          <w:color w:val="000000"/>
          <w:szCs w:val="20"/>
        </w:rPr>
      </w:pPr>
      <w:r>
        <w:rPr>
          <w:rFonts w:hint="eastAsia"/>
          <w:iCs/>
          <w:color w:val="000000"/>
          <w:szCs w:val="20"/>
        </w:rPr>
        <w:t xml:space="preserve">汇报对象: </w:t>
      </w:r>
      <w:r>
        <w:rPr>
          <w:rFonts w:hint="eastAsia"/>
          <w:iCs/>
          <w:color w:val="000000"/>
          <w:szCs w:val="20"/>
        </w:rPr>
        <w:tab/>
      </w:r>
      <w:r>
        <w:rPr>
          <w:rFonts w:hint="eastAsia"/>
          <w:iCs/>
          <w:color w:val="000000"/>
          <w:szCs w:val="20"/>
        </w:rPr>
        <w:t xml:space="preserve">    </w:t>
      </w:r>
      <w:r>
        <w:rPr>
          <w:iCs/>
          <w:color w:val="000000"/>
          <w:szCs w:val="20"/>
        </w:rPr>
        <w:t>China for Global Line of business Commercial Head</w:t>
      </w:r>
      <w:r>
        <w:rPr>
          <w:rFonts w:hint="eastAsia"/>
          <w:iCs/>
          <w:color w:val="000000"/>
          <w:szCs w:val="20"/>
        </w:rPr>
        <w:t>, Industry</w:t>
      </w:r>
      <w:r>
        <w:rPr>
          <w:iCs/>
          <w:color w:val="000000"/>
          <w:szCs w:val="20"/>
        </w:rPr>
        <w:t xml:space="preserve"> BU </w:t>
      </w:r>
    </w:p>
    <w:p>
      <w:pPr>
        <w:jc w:val="left"/>
        <w:rPr>
          <w:iCs/>
          <w:color w:val="000000"/>
          <w:szCs w:val="20"/>
        </w:rPr>
      </w:pPr>
    </w:p>
    <w:p>
      <w:pPr>
        <w:jc w:val="left"/>
        <w:rPr>
          <w:b/>
          <w:i/>
          <w:color w:val="000000"/>
          <w:szCs w:val="20"/>
        </w:rPr>
      </w:pPr>
      <w:r>
        <w:rPr>
          <w:rFonts w:hint="eastAsia"/>
          <w:b/>
          <w:iCs/>
          <w:color w:val="000000"/>
          <w:szCs w:val="20"/>
          <w:u w:val="single"/>
        </w:rPr>
        <w:t>工作职责:</w:t>
      </w:r>
    </w:p>
    <w:p>
      <w:pPr>
        <w:numPr>
          <w:ilvl w:val="0"/>
          <w:numId w:val="4"/>
        </w:numPr>
        <w:jc w:val="left"/>
        <w:rPr>
          <w:color w:val="000000"/>
          <w:szCs w:val="20"/>
        </w:rPr>
      </w:pPr>
      <w:r>
        <w:rPr>
          <w:rFonts w:hint="eastAsia"/>
          <w:b/>
          <w:color w:val="000000"/>
          <w:szCs w:val="20"/>
        </w:rPr>
        <w:t>零售渠道：</w:t>
      </w:r>
      <w:r>
        <w:rPr>
          <w:rFonts w:hint="eastAsia"/>
          <w:color w:val="000000"/>
          <w:szCs w:val="20"/>
        </w:rPr>
        <w:t>在全球中端产品事业部负责新业务模式的开发，推进睿易系列自动化及控制元件产品通过跨BU合作，实现在零散长尾市场的有效覆盖。协调公司内部Industry</w:t>
      </w:r>
      <w:r>
        <w:rPr>
          <w:color w:val="000000"/>
          <w:szCs w:val="20"/>
        </w:rPr>
        <w:t xml:space="preserve"> Global Central </w:t>
      </w:r>
      <w:r>
        <w:rPr>
          <w:rFonts w:hint="eastAsia"/>
          <w:color w:val="000000"/>
          <w:szCs w:val="20"/>
        </w:rPr>
        <w:t>团队</w:t>
      </w:r>
      <w:r>
        <w:rPr>
          <w:color w:val="000000"/>
          <w:szCs w:val="20"/>
        </w:rPr>
        <w:t>, Industry Business China</w:t>
      </w:r>
      <w:r>
        <w:rPr>
          <w:rFonts w:hint="eastAsia"/>
          <w:color w:val="000000"/>
          <w:szCs w:val="20"/>
        </w:rPr>
        <w:t>团队</w:t>
      </w:r>
      <w:r>
        <w:rPr>
          <w:color w:val="000000"/>
          <w:szCs w:val="20"/>
        </w:rPr>
        <w:t xml:space="preserve">, </w:t>
      </w:r>
      <w:r>
        <w:rPr>
          <w:rFonts w:hint="eastAsia"/>
          <w:color w:val="000000"/>
          <w:szCs w:val="20"/>
        </w:rPr>
        <w:t>及零售业务合作伙伴团队，制定针对</w:t>
      </w:r>
      <w:r>
        <w:rPr>
          <w:rFonts w:hint="eastAsia"/>
          <w:b/>
          <w:color w:val="000000"/>
          <w:szCs w:val="20"/>
        </w:rPr>
        <w:t>线上B2B电商</w:t>
      </w:r>
      <w:r>
        <w:rPr>
          <w:rFonts w:hint="eastAsia"/>
          <w:color w:val="000000"/>
          <w:szCs w:val="20"/>
        </w:rPr>
        <w:t>及</w:t>
      </w:r>
      <w:r>
        <w:rPr>
          <w:rFonts w:hint="eastAsia"/>
          <w:b/>
          <w:color w:val="000000"/>
          <w:szCs w:val="20"/>
        </w:rPr>
        <w:t>线下机电市场</w:t>
      </w:r>
      <w:r>
        <w:rPr>
          <w:rFonts w:hint="eastAsia"/>
          <w:color w:val="000000"/>
          <w:szCs w:val="20"/>
        </w:rPr>
        <w:t>零售渠道的年度业务计划，商务政策，销售方案的制定与执行，并对业绩完成情况进行定期回顾与总结。对工业控制产品在零散市场的覆盖及未来方向提出建议。</w:t>
      </w:r>
    </w:p>
    <w:p>
      <w:pPr>
        <w:ind w:left="284"/>
        <w:jc w:val="left"/>
        <w:rPr>
          <w:rFonts w:hint="eastAsia"/>
          <w:color w:val="000000"/>
          <w:szCs w:val="20"/>
        </w:rPr>
      </w:pPr>
    </w:p>
    <w:p>
      <w:pPr>
        <w:numPr>
          <w:ilvl w:val="0"/>
          <w:numId w:val="4"/>
        </w:numPr>
        <w:jc w:val="left"/>
        <w:rPr>
          <w:color w:val="000000"/>
          <w:szCs w:val="20"/>
        </w:rPr>
      </w:pPr>
      <w:r>
        <w:rPr>
          <w:rFonts w:hint="eastAsia"/>
          <w:b/>
          <w:color w:val="000000"/>
          <w:szCs w:val="20"/>
        </w:rPr>
        <w:t>海外市场：</w:t>
      </w:r>
      <w:r>
        <w:rPr>
          <w:rFonts w:hint="eastAsia"/>
          <w:color w:val="000000"/>
          <w:szCs w:val="20"/>
        </w:rPr>
        <w:t>了解海外新经济体国家工业控制及元器件产品在OEM,</w:t>
      </w:r>
      <w:r>
        <w:rPr>
          <w:color w:val="000000"/>
          <w:szCs w:val="20"/>
        </w:rPr>
        <w:t xml:space="preserve"> </w:t>
      </w:r>
      <w:r>
        <w:rPr>
          <w:rFonts w:hint="eastAsia"/>
          <w:color w:val="000000"/>
          <w:szCs w:val="20"/>
        </w:rPr>
        <w:t>盘厂和零售市场的业务模式，最终以睿易系列零售渠道playbook的形式在渠道业务拓展方面给予全面的支持。</w:t>
      </w:r>
    </w:p>
    <w:p>
      <w:pPr>
        <w:jc w:val="left"/>
        <w:rPr>
          <w:rFonts w:hint="eastAsia"/>
          <w:color w:val="000000"/>
          <w:szCs w:val="20"/>
        </w:rPr>
      </w:pPr>
    </w:p>
    <w:p>
      <w:pPr>
        <w:numPr>
          <w:ilvl w:val="0"/>
          <w:numId w:val="4"/>
        </w:numPr>
        <w:jc w:val="left"/>
        <w:rPr>
          <w:color w:val="000000"/>
          <w:szCs w:val="20"/>
        </w:rPr>
      </w:pPr>
      <w:r>
        <w:rPr>
          <w:rFonts w:hint="eastAsia"/>
          <w:b/>
          <w:color w:val="000000"/>
          <w:szCs w:val="20"/>
        </w:rPr>
        <w:t>数字化：</w:t>
      </w:r>
      <w:r>
        <w:rPr>
          <w:rFonts w:hint="eastAsia"/>
          <w:color w:val="000000"/>
          <w:szCs w:val="20"/>
        </w:rPr>
        <w:t xml:space="preserve"> 负责推进睿易Partner</w:t>
      </w:r>
      <w:r>
        <w:rPr>
          <w:color w:val="000000"/>
          <w:szCs w:val="20"/>
        </w:rPr>
        <w:t xml:space="preserve"> Relation Management (PRM)</w:t>
      </w:r>
      <w:r>
        <w:rPr>
          <w:rFonts w:hint="eastAsia"/>
          <w:color w:val="000000"/>
          <w:szCs w:val="20"/>
        </w:rPr>
        <w:t>项目的落地与升级，与工业事业部数字化客户体验团队合作，从产品，数据，系统三个主要维度，对产品目录，图片，描述，后台数据，及各大内部系统进行适用电商新型业务模式的升级，推动睿易系列数字化营销的进程。</w:t>
      </w:r>
    </w:p>
    <w:p>
      <w:pPr>
        <w:ind w:left="284"/>
        <w:jc w:val="left"/>
        <w:rPr>
          <w:color w:val="000000"/>
          <w:szCs w:val="20"/>
        </w:rPr>
      </w:pPr>
    </w:p>
    <w:p>
      <w:pPr>
        <w:numPr>
          <w:ilvl w:val="0"/>
          <w:numId w:val="4"/>
        </w:numPr>
        <w:jc w:val="left"/>
        <w:rPr>
          <w:color w:val="000000"/>
          <w:szCs w:val="20"/>
        </w:rPr>
      </w:pPr>
      <w:r>
        <w:rPr>
          <w:rFonts w:hint="eastAsia"/>
          <w:b/>
          <w:color w:val="000000"/>
          <w:szCs w:val="20"/>
        </w:rPr>
        <w:t>产品管理：</w:t>
      </w:r>
      <w:r>
        <w:rPr>
          <w:rFonts w:hint="eastAsia"/>
          <w:color w:val="000000"/>
          <w:szCs w:val="20"/>
        </w:rPr>
        <w:t>作为全球产品经理，负责中间继电器和信号灯柱产品在中国，印度，东南亚，俄罗斯，巴西， 南非及南美等新经济体国家的产品上市，产品管理，及定制化需求；与印尼工厂，新加坡物流中心等全球供应链同事一起，做好销售及生产，发货计划并追踪缺货状态，制定恢复计划。</w:t>
      </w:r>
    </w:p>
    <w:p>
      <w:pPr>
        <w:ind w:left="284"/>
        <w:jc w:val="left"/>
        <w:rPr>
          <w:color w:val="000000"/>
          <w:szCs w:val="20"/>
        </w:rPr>
      </w:pPr>
    </w:p>
    <w:p>
      <w:pPr>
        <w:ind w:left="284"/>
        <w:jc w:val="left"/>
        <w:rPr>
          <w:color w:val="000000"/>
          <w:szCs w:val="20"/>
        </w:rPr>
      </w:pPr>
    </w:p>
    <w:p>
      <w:pPr>
        <w:jc w:val="left"/>
        <w:rPr>
          <w:b/>
          <w:color w:val="000000"/>
          <w:szCs w:val="20"/>
          <w:u w:val="single"/>
        </w:rPr>
      </w:pPr>
      <w:r>
        <w:rPr>
          <w:rFonts w:hint="eastAsia"/>
          <w:b/>
          <w:color w:val="000000"/>
          <w:szCs w:val="20"/>
          <w:u w:val="single"/>
        </w:rPr>
        <w:t>主要业绩</w:t>
      </w:r>
      <w:r>
        <w:rPr>
          <w:b/>
          <w:color w:val="000000"/>
          <w:szCs w:val="20"/>
          <w:u w:val="single"/>
        </w:rPr>
        <w:t>:</w:t>
      </w:r>
    </w:p>
    <w:p>
      <w:pPr>
        <w:pStyle w:val="29"/>
        <w:numPr>
          <w:ilvl w:val="0"/>
          <w:numId w:val="4"/>
        </w:numPr>
        <w:spacing w:line="120" w:lineRule="auto"/>
        <w:rPr>
          <w:rFonts w:hint="eastAsia"/>
          <w:color w:val="000000"/>
          <w:szCs w:val="20"/>
        </w:rPr>
      </w:pPr>
      <w:r>
        <w:rPr>
          <w:rFonts w:hint="eastAsia"/>
          <w:color w:val="000000"/>
          <w:szCs w:val="20"/>
        </w:rPr>
        <w:t>2016年睿易产品系列全球销售业绩实现+21%的增长。</w:t>
      </w:r>
    </w:p>
    <w:p>
      <w:pPr>
        <w:pStyle w:val="29"/>
        <w:numPr>
          <w:ilvl w:val="0"/>
          <w:numId w:val="4"/>
        </w:numPr>
        <w:spacing w:line="120" w:lineRule="auto"/>
        <w:rPr>
          <w:rFonts w:hint="eastAsia"/>
          <w:color w:val="000000"/>
          <w:szCs w:val="20"/>
        </w:rPr>
      </w:pPr>
      <w:r>
        <w:rPr>
          <w:rFonts w:hint="eastAsia"/>
          <w:color w:val="000000"/>
          <w:szCs w:val="20"/>
        </w:rPr>
        <w:t>睿易系列6大产品线在B2B电商平台实现全部上线及跨越式增长，截至2017年7月底， sell</w:t>
      </w:r>
      <w:r>
        <w:rPr>
          <w:color w:val="000000"/>
          <w:szCs w:val="20"/>
        </w:rPr>
        <w:t xml:space="preserve"> out</w:t>
      </w:r>
      <w:r>
        <w:rPr>
          <w:rFonts w:hint="eastAsia"/>
          <w:color w:val="000000"/>
          <w:szCs w:val="20"/>
        </w:rPr>
        <w:t>销量达940万人民币，完成全年指标81%，实现同比增长7.6倍。</w:t>
      </w:r>
      <w:r>
        <w:rPr>
          <w:color w:val="000000"/>
          <w:szCs w:val="20"/>
        </w:rPr>
        <w:t xml:space="preserve">  </w:t>
      </w:r>
    </w:p>
    <w:p>
      <w:pPr>
        <w:pStyle w:val="29"/>
        <w:numPr>
          <w:ilvl w:val="0"/>
          <w:numId w:val="4"/>
        </w:numPr>
        <w:spacing w:line="120" w:lineRule="auto"/>
        <w:rPr>
          <w:rFonts w:hint="eastAsia"/>
          <w:color w:val="000000"/>
          <w:szCs w:val="20"/>
        </w:rPr>
      </w:pPr>
      <w:r>
        <w:rPr>
          <w:rFonts w:hint="eastAsia"/>
          <w:color w:val="000000"/>
          <w:szCs w:val="20"/>
        </w:rPr>
        <w:t>2017年5月在B2B电商平台工品汇首场直播，实现了12000人同时在线观看，施耐德品牌当天销售额实现300万人民币，环比日销售额增长300%。</w:t>
      </w:r>
    </w:p>
    <w:p>
      <w:pPr>
        <w:pStyle w:val="29"/>
        <w:numPr>
          <w:ilvl w:val="0"/>
          <w:numId w:val="4"/>
        </w:numPr>
        <w:spacing w:line="120" w:lineRule="auto"/>
        <w:rPr>
          <w:b/>
          <w:iCs/>
          <w:color w:val="000000"/>
          <w:sz w:val="22"/>
          <w:szCs w:val="22"/>
        </w:rPr>
      </w:pPr>
      <w:r>
        <w:rPr>
          <w:rFonts w:hint="eastAsia"/>
          <w:color w:val="000000"/>
          <w:szCs w:val="20"/>
        </w:rPr>
        <w:t>2016年RXMLB中间型继电器在阿联酋，菲律宾，泰国，越南成功上市。</w:t>
      </w:r>
    </w:p>
    <w:p>
      <w:pPr>
        <w:pStyle w:val="29"/>
        <w:rPr>
          <w:b/>
          <w:iCs/>
          <w:color w:val="000000"/>
          <w:sz w:val="22"/>
          <w:szCs w:val="22"/>
        </w:rPr>
      </w:pPr>
    </w:p>
    <w:p>
      <w:pPr>
        <w:spacing w:line="120" w:lineRule="auto"/>
        <w:rPr>
          <w:b/>
          <w:iCs/>
          <w:color w:val="000000"/>
          <w:sz w:val="22"/>
          <w:szCs w:val="22"/>
        </w:rPr>
      </w:pPr>
    </w:p>
    <w:p>
      <w:pPr>
        <w:spacing w:line="120" w:lineRule="auto"/>
        <w:rPr>
          <w:b/>
          <w:iCs/>
          <w:color w:val="000000"/>
          <w:sz w:val="22"/>
          <w:szCs w:val="22"/>
        </w:rPr>
      </w:pPr>
    </w:p>
    <w:p>
      <w:pPr>
        <w:spacing w:line="120" w:lineRule="auto"/>
        <w:rPr>
          <w:b/>
          <w:iCs/>
          <w:color w:val="000000"/>
          <w:sz w:val="22"/>
          <w:szCs w:val="22"/>
        </w:rPr>
      </w:pPr>
    </w:p>
    <w:p>
      <w:pPr>
        <w:spacing w:line="120" w:lineRule="auto"/>
        <w:rPr>
          <w:b/>
          <w:iCs/>
          <w:color w:val="000000"/>
          <w:sz w:val="22"/>
          <w:szCs w:val="22"/>
        </w:rPr>
      </w:pPr>
      <w:r>
        <w:rPr>
          <w:rFonts w:hint="eastAsia"/>
          <w:b/>
          <w:iCs/>
          <w:color w:val="000000"/>
          <w:sz w:val="22"/>
          <w:szCs w:val="22"/>
        </w:rPr>
        <w:t xml:space="preserve">2015年1月 </w:t>
      </w:r>
      <w:r>
        <w:rPr>
          <w:b/>
          <w:iCs/>
          <w:color w:val="000000"/>
          <w:sz w:val="22"/>
          <w:szCs w:val="22"/>
        </w:rPr>
        <w:t>– 2016</w:t>
      </w:r>
      <w:r>
        <w:rPr>
          <w:rFonts w:hint="eastAsia"/>
          <w:b/>
          <w:iCs/>
          <w:color w:val="000000"/>
          <w:sz w:val="22"/>
          <w:szCs w:val="22"/>
        </w:rPr>
        <w:t>年5月 ： 施耐德电气（中国）有限公司上海分公司</w:t>
      </w:r>
    </w:p>
    <w:p>
      <w:pPr>
        <w:spacing w:line="120" w:lineRule="auto"/>
        <w:rPr>
          <w:b/>
          <w:iCs/>
          <w:color w:val="000000"/>
          <w:szCs w:val="20"/>
        </w:rPr>
      </w:pPr>
      <w:r>
        <w:rPr>
          <w:rFonts w:hint="eastAsia"/>
          <w:iCs/>
          <w:color w:val="000000"/>
          <w:szCs w:val="20"/>
        </w:rPr>
        <w:t xml:space="preserve">职位: </w:t>
      </w:r>
      <w:r>
        <w:rPr>
          <w:rFonts w:hint="eastAsia"/>
          <w:b/>
          <w:iCs/>
          <w:color w:val="000000"/>
          <w:szCs w:val="20"/>
        </w:rPr>
        <w:tab/>
      </w:r>
      <w:r>
        <w:rPr>
          <w:b/>
          <w:iCs/>
          <w:color w:val="000000"/>
          <w:szCs w:val="20"/>
        </w:rPr>
        <w:t xml:space="preserve">        </w:t>
      </w:r>
      <w:r>
        <w:rPr>
          <w:rFonts w:hint="eastAsia"/>
          <w:b/>
          <w:iCs/>
          <w:color w:val="000000"/>
          <w:szCs w:val="20"/>
        </w:rPr>
        <w:t xml:space="preserve">Commercial Support </w:t>
      </w:r>
      <w:r>
        <w:rPr>
          <w:b/>
          <w:iCs/>
          <w:color w:val="000000"/>
          <w:szCs w:val="20"/>
        </w:rPr>
        <w:t>Manager</w:t>
      </w:r>
      <w:r>
        <w:rPr>
          <w:rFonts w:hint="eastAsia"/>
          <w:b/>
          <w:iCs/>
          <w:color w:val="000000"/>
          <w:szCs w:val="20"/>
        </w:rPr>
        <w:t xml:space="preserve"> </w:t>
      </w:r>
    </w:p>
    <w:p>
      <w:pPr>
        <w:jc w:val="left"/>
        <w:rPr>
          <w:iCs/>
          <w:color w:val="000000"/>
          <w:szCs w:val="20"/>
        </w:rPr>
      </w:pPr>
      <w:r>
        <w:rPr>
          <w:rFonts w:hint="eastAsia"/>
          <w:iCs/>
          <w:color w:val="000000"/>
          <w:szCs w:val="20"/>
        </w:rPr>
        <w:t xml:space="preserve">汇报对象: </w:t>
      </w:r>
      <w:r>
        <w:rPr>
          <w:rFonts w:hint="eastAsia"/>
          <w:iCs/>
          <w:color w:val="000000"/>
          <w:szCs w:val="20"/>
        </w:rPr>
        <w:tab/>
      </w:r>
      <w:r>
        <w:rPr>
          <w:rFonts w:hint="eastAsia"/>
          <w:iCs/>
          <w:color w:val="000000"/>
          <w:szCs w:val="20"/>
        </w:rPr>
        <w:t xml:space="preserve">    </w:t>
      </w:r>
      <w:r>
        <w:rPr>
          <w:iCs/>
          <w:color w:val="000000"/>
          <w:szCs w:val="20"/>
        </w:rPr>
        <w:t xml:space="preserve">Industry </w:t>
      </w:r>
      <w:r>
        <w:rPr>
          <w:rFonts w:hint="eastAsia"/>
          <w:iCs/>
          <w:color w:val="000000"/>
          <w:szCs w:val="20"/>
        </w:rPr>
        <w:t xml:space="preserve">C&amp;S </w:t>
      </w:r>
      <w:r>
        <w:rPr>
          <w:iCs/>
          <w:color w:val="000000"/>
          <w:szCs w:val="20"/>
        </w:rPr>
        <w:t>L</w:t>
      </w:r>
      <w:r>
        <w:rPr>
          <w:rFonts w:hint="eastAsia"/>
          <w:iCs/>
          <w:color w:val="000000"/>
          <w:szCs w:val="20"/>
        </w:rPr>
        <w:t>ob</w:t>
      </w:r>
      <w:r>
        <w:rPr>
          <w:iCs/>
          <w:color w:val="000000"/>
          <w:szCs w:val="20"/>
        </w:rPr>
        <w:t xml:space="preserve"> </w:t>
      </w:r>
      <w:r>
        <w:rPr>
          <w:rFonts w:hint="eastAsia"/>
          <w:iCs/>
          <w:color w:val="000000"/>
          <w:szCs w:val="20"/>
        </w:rPr>
        <w:t xml:space="preserve">Commercial Support </w:t>
      </w:r>
      <w:r>
        <w:rPr>
          <w:iCs/>
          <w:color w:val="000000"/>
          <w:szCs w:val="20"/>
        </w:rPr>
        <w:t xml:space="preserve">Director, </w:t>
      </w:r>
      <w:r>
        <w:rPr>
          <w:rFonts w:hint="eastAsia"/>
          <w:iCs/>
          <w:color w:val="000000"/>
          <w:szCs w:val="20"/>
        </w:rPr>
        <w:t>Industry</w:t>
      </w:r>
      <w:r>
        <w:rPr>
          <w:iCs/>
          <w:color w:val="000000"/>
          <w:szCs w:val="20"/>
        </w:rPr>
        <w:t xml:space="preserve"> BU</w:t>
      </w:r>
    </w:p>
    <w:p>
      <w:pPr>
        <w:jc w:val="left"/>
        <w:rPr>
          <w:iCs/>
          <w:color w:val="000000"/>
          <w:szCs w:val="20"/>
        </w:rPr>
      </w:pPr>
    </w:p>
    <w:p>
      <w:pPr>
        <w:jc w:val="left"/>
        <w:rPr>
          <w:b/>
          <w:i/>
          <w:color w:val="000000"/>
          <w:szCs w:val="20"/>
        </w:rPr>
      </w:pPr>
      <w:r>
        <w:rPr>
          <w:rFonts w:hint="eastAsia"/>
          <w:b/>
          <w:iCs/>
          <w:color w:val="000000"/>
          <w:szCs w:val="20"/>
          <w:u w:val="single"/>
        </w:rPr>
        <w:t>工作职责:</w:t>
      </w:r>
    </w:p>
    <w:p>
      <w:pPr>
        <w:numPr>
          <w:ilvl w:val="0"/>
          <w:numId w:val="4"/>
        </w:numPr>
        <w:jc w:val="left"/>
        <w:rPr>
          <w:rFonts w:hint="eastAsia"/>
          <w:color w:val="000000"/>
          <w:szCs w:val="20"/>
        </w:rPr>
      </w:pPr>
      <w:r>
        <w:rPr>
          <w:rFonts w:hint="eastAsia"/>
          <w:color w:val="000000"/>
          <w:szCs w:val="20"/>
        </w:rPr>
        <w:t>在工业控制按钮，信号灯柱及继电器全球高端产品事业部针对OEM</w:t>
      </w:r>
      <w:r>
        <w:rPr>
          <w:color w:val="000000"/>
          <w:szCs w:val="20"/>
        </w:rPr>
        <w:t xml:space="preserve">, </w:t>
      </w:r>
      <w:r>
        <w:rPr>
          <w:rFonts w:hint="eastAsia"/>
          <w:color w:val="000000"/>
          <w:szCs w:val="20"/>
        </w:rPr>
        <w:t>盘厂，零售等不同渠道，不同属性，不同级别的市场及销售人员制定相应的产品及市场培训材料，形式分为线上快速自主学习以及线下深度沟通研讨会等。</w:t>
      </w:r>
    </w:p>
    <w:p>
      <w:pPr>
        <w:numPr>
          <w:ilvl w:val="0"/>
          <w:numId w:val="4"/>
        </w:numPr>
        <w:jc w:val="left"/>
        <w:rPr>
          <w:rFonts w:hint="eastAsia"/>
          <w:color w:val="000000"/>
          <w:szCs w:val="20"/>
        </w:rPr>
      </w:pPr>
      <w:r>
        <w:rPr>
          <w:rFonts w:hint="eastAsia"/>
          <w:color w:val="000000"/>
          <w:szCs w:val="20"/>
        </w:rPr>
        <w:t>全球战略产品launch</w:t>
      </w:r>
      <w:r>
        <w:rPr>
          <w:color w:val="000000"/>
          <w:szCs w:val="20"/>
        </w:rPr>
        <w:t xml:space="preserve"> leader, </w:t>
      </w:r>
      <w:r>
        <w:rPr>
          <w:rFonts w:hint="eastAsia"/>
          <w:color w:val="000000"/>
          <w:szCs w:val="20"/>
        </w:rPr>
        <w:t>与产品经理和各主要上市国家产品市场部同事根据施耐德PMP流程， 4</w:t>
      </w:r>
      <w:r>
        <w:rPr>
          <w:color w:val="000000"/>
          <w:szCs w:val="20"/>
        </w:rPr>
        <w:t>P</w:t>
      </w:r>
      <w:r>
        <w:rPr>
          <w:rFonts w:hint="eastAsia"/>
          <w:color w:val="000000"/>
          <w:szCs w:val="20"/>
        </w:rPr>
        <w:t>原则在定位，售价，物流，预测等等方面制定上市计划及准备工作。</w:t>
      </w:r>
    </w:p>
    <w:p>
      <w:pPr>
        <w:numPr>
          <w:ilvl w:val="0"/>
          <w:numId w:val="4"/>
        </w:numPr>
        <w:jc w:val="left"/>
        <w:rPr>
          <w:color w:val="000000"/>
          <w:szCs w:val="20"/>
        </w:rPr>
      </w:pPr>
      <w:r>
        <w:rPr>
          <w:rFonts w:hint="eastAsia"/>
          <w:color w:val="000000"/>
          <w:szCs w:val="20"/>
        </w:rPr>
        <w:t>全球市场活动支持，例如Star</w:t>
      </w:r>
      <w:r>
        <w:rPr>
          <w:color w:val="000000"/>
          <w:szCs w:val="20"/>
        </w:rPr>
        <w:t xml:space="preserve"> Campaign </w:t>
      </w:r>
      <w:r>
        <w:rPr>
          <w:rFonts w:hint="eastAsia"/>
          <w:color w:val="000000"/>
          <w:szCs w:val="20"/>
        </w:rPr>
        <w:t>在中国及东南亚国家的发布。</w:t>
      </w:r>
      <w:r>
        <w:rPr>
          <w:color w:val="000000"/>
          <w:szCs w:val="20"/>
        </w:rPr>
        <w:t xml:space="preserve"> </w:t>
      </w:r>
    </w:p>
    <w:p>
      <w:pPr>
        <w:jc w:val="left"/>
        <w:rPr>
          <w:color w:val="000000"/>
          <w:szCs w:val="20"/>
        </w:rPr>
      </w:pPr>
    </w:p>
    <w:p>
      <w:pPr>
        <w:jc w:val="left"/>
        <w:rPr>
          <w:b/>
          <w:color w:val="000000"/>
          <w:szCs w:val="20"/>
          <w:u w:val="single"/>
        </w:rPr>
      </w:pPr>
      <w:r>
        <w:rPr>
          <w:rFonts w:hint="eastAsia"/>
          <w:b/>
          <w:color w:val="000000"/>
          <w:szCs w:val="20"/>
          <w:u w:val="single"/>
        </w:rPr>
        <w:t>主要业绩</w:t>
      </w:r>
      <w:r>
        <w:rPr>
          <w:b/>
          <w:color w:val="000000"/>
          <w:szCs w:val="20"/>
          <w:u w:val="single"/>
        </w:rPr>
        <w:t>:</w:t>
      </w:r>
    </w:p>
    <w:p>
      <w:pPr>
        <w:pStyle w:val="29"/>
        <w:numPr>
          <w:ilvl w:val="0"/>
          <w:numId w:val="4"/>
        </w:numPr>
        <w:spacing w:line="120" w:lineRule="auto"/>
        <w:rPr>
          <w:rFonts w:hint="eastAsia"/>
          <w:color w:val="000000"/>
          <w:szCs w:val="20"/>
        </w:rPr>
      </w:pPr>
      <w:r>
        <w:rPr>
          <w:rFonts w:hint="eastAsia"/>
          <w:color w:val="000000"/>
          <w:szCs w:val="20"/>
        </w:rPr>
        <w:t>成功主办3场新产品上市全球线上发布会，12场月度线上培训，4场全球产品经理线下培训周。C&amp;</w:t>
      </w:r>
      <w:r>
        <w:rPr>
          <w:color w:val="000000"/>
          <w:szCs w:val="20"/>
        </w:rPr>
        <w:t xml:space="preserve">S </w:t>
      </w:r>
      <w:r>
        <w:rPr>
          <w:rFonts w:hint="eastAsia"/>
          <w:color w:val="000000"/>
          <w:szCs w:val="20"/>
        </w:rPr>
        <w:t>community</w:t>
      </w:r>
      <w:r>
        <w:rPr>
          <w:color w:val="000000"/>
          <w:szCs w:val="20"/>
        </w:rPr>
        <w:t xml:space="preserve"> </w:t>
      </w:r>
      <w:r>
        <w:rPr>
          <w:rFonts w:hint="eastAsia"/>
          <w:color w:val="000000"/>
          <w:szCs w:val="20"/>
        </w:rPr>
        <w:t>参与度从2015年初20%提升至2016年48%</w:t>
      </w:r>
    </w:p>
    <w:p>
      <w:pPr>
        <w:pStyle w:val="29"/>
        <w:numPr>
          <w:ilvl w:val="0"/>
          <w:numId w:val="4"/>
        </w:numPr>
        <w:spacing w:line="120" w:lineRule="auto"/>
        <w:rPr>
          <w:color w:val="000000"/>
          <w:szCs w:val="20"/>
        </w:rPr>
      </w:pPr>
      <w:r>
        <w:rPr>
          <w:rFonts w:hint="eastAsia"/>
          <w:color w:val="000000"/>
          <w:szCs w:val="20"/>
        </w:rPr>
        <w:t>2015年工业元器件战略型产品电子式继电器RXG及模块化信号灯柱XVU在全球十多个国家成功上市。</w:t>
      </w:r>
    </w:p>
    <w:p>
      <w:pPr>
        <w:pStyle w:val="29"/>
        <w:numPr>
          <w:ilvl w:val="0"/>
          <w:numId w:val="4"/>
        </w:numPr>
        <w:spacing w:line="120" w:lineRule="auto"/>
        <w:rPr>
          <w:color w:val="000000"/>
          <w:szCs w:val="20"/>
        </w:rPr>
      </w:pPr>
      <w:r>
        <w:rPr>
          <w:rFonts w:hint="eastAsia"/>
          <w:color w:val="000000"/>
          <w:szCs w:val="20"/>
        </w:rPr>
        <w:t>发布C&amp;S产品系列培训指导书，作为STAR campaign 的一部分， 2016年1季度在法国，中国，西班牙等8个国家发布。</w:t>
      </w:r>
    </w:p>
    <w:p>
      <w:pPr>
        <w:spacing w:line="120" w:lineRule="auto"/>
        <w:rPr>
          <w:color w:val="000000"/>
          <w:szCs w:val="20"/>
        </w:rPr>
      </w:pPr>
    </w:p>
    <w:p>
      <w:pPr>
        <w:spacing w:line="120" w:lineRule="auto"/>
        <w:rPr>
          <w:color w:val="000000"/>
          <w:szCs w:val="20"/>
        </w:rPr>
      </w:pPr>
    </w:p>
    <w:p>
      <w:pPr>
        <w:spacing w:line="120" w:lineRule="auto"/>
        <w:rPr>
          <w:color w:val="000000"/>
          <w:szCs w:val="20"/>
        </w:rPr>
      </w:pPr>
    </w:p>
    <w:p>
      <w:pPr>
        <w:spacing w:line="120" w:lineRule="auto"/>
        <w:rPr>
          <w:color w:val="000000"/>
          <w:szCs w:val="20"/>
        </w:rPr>
      </w:pPr>
    </w:p>
    <w:p>
      <w:pPr>
        <w:spacing w:line="120" w:lineRule="auto"/>
        <w:rPr>
          <w:b/>
          <w:iCs/>
          <w:color w:val="000000"/>
          <w:sz w:val="22"/>
          <w:szCs w:val="22"/>
        </w:rPr>
      </w:pPr>
    </w:p>
    <w:p>
      <w:pPr>
        <w:spacing w:line="120" w:lineRule="auto"/>
        <w:rPr>
          <w:b/>
          <w:iCs/>
          <w:color w:val="000000"/>
          <w:sz w:val="22"/>
          <w:szCs w:val="22"/>
        </w:rPr>
      </w:pPr>
      <w:r>
        <w:rPr>
          <w:b/>
          <w:iCs/>
          <w:color w:val="000000"/>
          <w:sz w:val="22"/>
          <w:szCs w:val="22"/>
        </w:rPr>
        <w:t>2012</w:t>
      </w:r>
      <w:r>
        <w:rPr>
          <w:rFonts w:hint="eastAsia"/>
          <w:b/>
          <w:iCs/>
          <w:color w:val="000000"/>
          <w:sz w:val="22"/>
          <w:szCs w:val="22"/>
        </w:rPr>
        <w:t xml:space="preserve">年9月 </w:t>
      </w:r>
      <w:r>
        <w:rPr>
          <w:b/>
          <w:iCs/>
          <w:color w:val="000000"/>
          <w:sz w:val="22"/>
          <w:szCs w:val="22"/>
        </w:rPr>
        <w:t xml:space="preserve">– </w:t>
      </w:r>
      <w:r>
        <w:rPr>
          <w:rFonts w:hint="eastAsia"/>
          <w:b/>
          <w:iCs/>
          <w:color w:val="000000"/>
          <w:sz w:val="22"/>
          <w:szCs w:val="22"/>
        </w:rPr>
        <w:t xml:space="preserve">2015年1月 ： 施耐德电气（中国）有限公司上海分公司 </w:t>
      </w:r>
    </w:p>
    <w:p>
      <w:pPr>
        <w:spacing w:line="120" w:lineRule="auto"/>
        <w:rPr>
          <w:b/>
          <w:iCs/>
          <w:color w:val="000000"/>
          <w:szCs w:val="20"/>
        </w:rPr>
      </w:pPr>
      <w:r>
        <w:rPr>
          <w:rFonts w:hint="eastAsia"/>
          <w:iCs/>
          <w:color w:val="000000"/>
          <w:szCs w:val="20"/>
        </w:rPr>
        <w:t xml:space="preserve">职位: </w:t>
      </w:r>
      <w:r>
        <w:rPr>
          <w:rFonts w:hint="eastAsia"/>
          <w:b/>
          <w:iCs/>
          <w:color w:val="000000"/>
          <w:szCs w:val="20"/>
        </w:rPr>
        <w:tab/>
      </w:r>
      <w:r>
        <w:rPr>
          <w:b/>
          <w:iCs/>
          <w:color w:val="000000"/>
          <w:szCs w:val="20"/>
        </w:rPr>
        <w:t xml:space="preserve">     </w:t>
      </w:r>
      <w:r>
        <w:rPr>
          <w:rFonts w:hint="eastAsia"/>
          <w:b/>
          <w:iCs/>
          <w:color w:val="000000"/>
          <w:szCs w:val="20"/>
        </w:rPr>
        <w:t xml:space="preserve">Offer Marketing </w:t>
      </w:r>
      <w:r>
        <w:rPr>
          <w:b/>
          <w:iCs/>
          <w:color w:val="000000"/>
          <w:szCs w:val="20"/>
        </w:rPr>
        <w:t>Engineer</w:t>
      </w:r>
      <w:r>
        <w:rPr>
          <w:rFonts w:hint="eastAsia"/>
          <w:b/>
          <w:iCs/>
          <w:color w:val="000000"/>
          <w:szCs w:val="20"/>
        </w:rPr>
        <w:t xml:space="preserve"> &amp; Offer Information Management</w:t>
      </w:r>
    </w:p>
    <w:p>
      <w:pPr>
        <w:jc w:val="left"/>
        <w:rPr>
          <w:iCs/>
          <w:color w:val="000000"/>
          <w:szCs w:val="20"/>
        </w:rPr>
      </w:pPr>
      <w:r>
        <w:rPr>
          <w:rFonts w:hint="eastAsia"/>
          <w:iCs/>
          <w:color w:val="000000"/>
          <w:szCs w:val="20"/>
        </w:rPr>
        <w:t xml:space="preserve">汇报对象: </w:t>
      </w:r>
      <w:r>
        <w:rPr>
          <w:rFonts w:hint="eastAsia"/>
          <w:iCs/>
          <w:color w:val="000000"/>
          <w:szCs w:val="20"/>
        </w:rPr>
        <w:tab/>
      </w:r>
      <w:r>
        <w:rPr>
          <w:rFonts w:hint="eastAsia"/>
          <w:iCs/>
          <w:color w:val="000000"/>
          <w:szCs w:val="20"/>
        </w:rPr>
        <w:t xml:space="preserve"> Signaling </w:t>
      </w:r>
      <w:r>
        <w:rPr>
          <w:iCs/>
          <w:color w:val="000000"/>
          <w:szCs w:val="20"/>
        </w:rPr>
        <w:t>L</w:t>
      </w:r>
      <w:r>
        <w:rPr>
          <w:rFonts w:hint="eastAsia"/>
          <w:iCs/>
          <w:color w:val="000000"/>
          <w:szCs w:val="20"/>
        </w:rPr>
        <w:t>ob</w:t>
      </w:r>
      <w:r>
        <w:rPr>
          <w:iCs/>
          <w:color w:val="000000"/>
          <w:szCs w:val="20"/>
        </w:rPr>
        <w:t xml:space="preserve"> </w:t>
      </w:r>
      <w:r>
        <w:rPr>
          <w:rFonts w:hint="eastAsia"/>
          <w:iCs/>
          <w:color w:val="000000"/>
          <w:szCs w:val="20"/>
        </w:rPr>
        <w:t xml:space="preserve">Marketing </w:t>
      </w:r>
      <w:r>
        <w:rPr>
          <w:iCs/>
          <w:color w:val="000000"/>
          <w:szCs w:val="20"/>
        </w:rPr>
        <w:t>Manager</w:t>
      </w:r>
      <w:r>
        <w:rPr>
          <w:rFonts w:hint="eastAsia"/>
          <w:iCs/>
          <w:color w:val="000000"/>
          <w:szCs w:val="20"/>
        </w:rPr>
        <w:t>, Industry</w:t>
      </w:r>
      <w:r>
        <w:rPr>
          <w:iCs/>
          <w:color w:val="000000"/>
          <w:szCs w:val="20"/>
        </w:rPr>
        <w:t xml:space="preserve"> BU</w:t>
      </w:r>
    </w:p>
    <w:p>
      <w:pPr>
        <w:jc w:val="left"/>
        <w:rPr>
          <w:iCs/>
          <w:color w:val="000000"/>
          <w:szCs w:val="20"/>
        </w:rPr>
      </w:pPr>
    </w:p>
    <w:p>
      <w:pPr>
        <w:jc w:val="left"/>
        <w:rPr>
          <w:iCs/>
          <w:color w:val="000000"/>
          <w:szCs w:val="20"/>
        </w:rPr>
      </w:pPr>
    </w:p>
    <w:p>
      <w:pPr>
        <w:jc w:val="left"/>
        <w:rPr>
          <w:b/>
          <w:i/>
          <w:color w:val="000000"/>
          <w:szCs w:val="20"/>
        </w:rPr>
      </w:pPr>
      <w:r>
        <w:rPr>
          <w:rFonts w:hint="eastAsia"/>
          <w:b/>
          <w:iCs/>
          <w:color w:val="000000"/>
          <w:szCs w:val="20"/>
          <w:u w:val="single"/>
        </w:rPr>
        <w:t>工作职责:</w:t>
      </w:r>
    </w:p>
    <w:p>
      <w:pPr>
        <w:pStyle w:val="29"/>
        <w:numPr>
          <w:ilvl w:val="0"/>
          <w:numId w:val="4"/>
        </w:numPr>
        <w:jc w:val="left"/>
        <w:rPr>
          <w:color w:val="000000"/>
          <w:szCs w:val="20"/>
        </w:rPr>
      </w:pPr>
      <w:r>
        <w:rPr>
          <w:rFonts w:hint="eastAsia"/>
          <w:color w:val="000000"/>
          <w:szCs w:val="20"/>
        </w:rPr>
        <w:t>在全球产品市场部负责信号类产品管理，根据施耐德PMP及PWP流程完成新产品的的上市及老产品的退市的产品全生命周期的管理。</w:t>
      </w:r>
      <w:r>
        <w:rPr>
          <w:rFonts w:cs="Arial"/>
          <w:sz w:val="18"/>
          <w:szCs w:val="18"/>
        </w:rPr>
        <w:t>与法国，印度，中国，日本多方的全球市场部同事协同完成产品专业图片，视频，产品手册，样品箱等等一系列的推广资料，包括电子平台的创建（SE.com/virtual event/launch event,etc)</w:t>
      </w:r>
    </w:p>
    <w:p>
      <w:pPr>
        <w:pStyle w:val="29"/>
        <w:ind w:left="284"/>
        <w:jc w:val="left"/>
        <w:rPr>
          <w:color w:val="000000"/>
          <w:szCs w:val="20"/>
        </w:rPr>
      </w:pPr>
    </w:p>
    <w:p>
      <w:pPr>
        <w:pStyle w:val="29"/>
        <w:numPr>
          <w:ilvl w:val="0"/>
          <w:numId w:val="4"/>
        </w:numPr>
        <w:jc w:val="left"/>
        <w:rPr>
          <w:color w:val="000000"/>
          <w:szCs w:val="20"/>
        </w:rPr>
      </w:pPr>
      <w:r>
        <w:rPr>
          <w:rFonts w:cs="Arial"/>
          <w:sz w:val="18"/>
          <w:szCs w:val="18"/>
        </w:rPr>
        <w:t>负责业务部门各产品线各国家全球各区域的每月销售数据汇总与分析，以及年度趋势，成本利润深度分析及关键产品线走势分析</w:t>
      </w:r>
      <w:r>
        <w:rPr>
          <w:rFonts w:hint="eastAsia" w:cs="Arial"/>
          <w:sz w:val="18"/>
          <w:szCs w:val="18"/>
        </w:rPr>
        <w:t>，</w:t>
      </w:r>
      <w:r>
        <w:rPr>
          <w:rFonts w:hint="eastAsia"/>
          <w:color w:val="000000"/>
          <w:szCs w:val="20"/>
        </w:rPr>
        <w:t>月度dashboard的维护。</w:t>
      </w:r>
    </w:p>
    <w:p>
      <w:pPr>
        <w:jc w:val="left"/>
        <w:rPr>
          <w:rFonts w:hint="eastAsia"/>
          <w:color w:val="000000"/>
          <w:szCs w:val="20"/>
        </w:rPr>
      </w:pPr>
    </w:p>
    <w:p>
      <w:pPr>
        <w:pStyle w:val="29"/>
        <w:numPr>
          <w:ilvl w:val="0"/>
          <w:numId w:val="4"/>
        </w:numPr>
        <w:jc w:val="left"/>
        <w:rPr>
          <w:color w:val="000000"/>
          <w:szCs w:val="20"/>
        </w:rPr>
      </w:pPr>
      <w:r>
        <w:rPr>
          <w:rFonts w:hint="eastAsia"/>
          <w:color w:val="000000"/>
          <w:szCs w:val="20"/>
        </w:rPr>
        <w:t>支持全球产品市场部其他项目，如年度新老物料的替换，供应链流程优化等。</w:t>
      </w:r>
    </w:p>
    <w:p>
      <w:pPr>
        <w:pStyle w:val="29"/>
        <w:ind w:left="284"/>
        <w:jc w:val="left"/>
        <w:rPr>
          <w:color w:val="000000"/>
          <w:szCs w:val="20"/>
        </w:rPr>
      </w:pPr>
    </w:p>
    <w:p>
      <w:pPr>
        <w:jc w:val="left"/>
        <w:rPr>
          <w:b/>
          <w:color w:val="000000"/>
          <w:szCs w:val="20"/>
          <w:u w:val="single"/>
        </w:rPr>
      </w:pPr>
      <w:r>
        <w:rPr>
          <w:rFonts w:hint="eastAsia"/>
          <w:b/>
          <w:color w:val="000000"/>
          <w:szCs w:val="20"/>
          <w:u w:val="single"/>
        </w:rPr>
        <w:t>主要业绩</w:t>
      </w:r>
      <w:r>
        <w:rPr>
          <w:b/>
          <w:color w:val="000000"/>
          <w:szCs w:val="20"/>
          <w:u w:val="single"/>
        </w:rPr>
        <w:t>:</w:t>
      </w:r>
    </w:p>
    <w:p>
      <w:pPr>
        <w:pStyle w:val="29"/>
        <w:numPr>
          <w:ilvl w:val="0"/>
          <w:numId w:val="4"/>
        </w:numPr>
        <w:spacing w:line="120" w:lineRule="auto"/>
        <w:rPr>
          <w:rFonts w:hint="eastAsia"/>
        </w:rPr>
      </w:pPr>
      <w:r>
        <w:rPr>
          <w:rFonts w:hint="eastAsia"/>
        </w:rPr>
        <w:t>创建了全球产品上市白皮书模板，用单张excel模式涵盖所有上市文书文档，简化搜索，大大提升全球产品上市时的沟通效率。</w:t>
      </w:r>
    </w:p>
    <w:p>
      <w:pPr>
        <w:pStyle w:val="29"/>
        <w:numPr>
          <w:ilvl w:val="0"/>
          <w:numId w:val="4"/>
        </w:numPr>
        <w:spacing w:line="120" w:lineRule="auto"/>
      </w:pPr>
      <w:r>
        <w:rPr>
          <w:rFonts w:hint="eastAsia"/>
        </w:rPr>
        <w:t>创建线上虚拟新品发布会，90多位来自16个国家的同事参与。这一形式不受费用及场地时间的限制，节省费用的同时还扩大了受众群体。</w:t>
      </w:r>
    </w:p>
    <w:p>
      <w:pPr>
        <w:spacing w:line="120" w:lineRule="auto"/>
      </w:pPr>
    </w:p>
    <w:p>
      <w:pPr>
        <w:spacing w:line="120" w:lineRule="auto"/>
      </w:pPr>
    </w:p>
    <w:p>
      <w:pPr>
        <w:spacing w:line="120" w:lineRule="auto"/>
      </w:pPr>
    </w:p>
    <w:p>
      <w:pPr>
        <w:spacing w:line="120" w:lineRule="auto"/>
        <w:rPr>
          <w:rFonts w:hint="eastAsia"/>
          <w:b/>
          <w:iCs/>
          <w:color w:val="000000"/>
          <w:sz w:val="22"/>
          <w:szCs w:val="22"/>
        </w:rPr>
      </w:pPr>
    </w:p>
    <w:p>
      <w:pPr>
        <w:spacing w:line="120" w:lineRule="auto"/>
        <w:rPr>
          <w:b/>
          <w:iCs/>
          <w:color w:val="000000"/>
          <w:sz w:val="22"/>
          <w:szCs w:val="22"/>
        </w:rPr>
      </w:pPr>
      <w:r>
        <w:rPr>
          <w:rFonts w:hint="eastAsia"/>
          <w:b/>
          <w:iCs/>
          <w:color w:val="000000"/>
          <w:sz w:val="22"/>
          <w:szCs w:val="22"/>
        </w:rPr>
        <w:t xml:space="preserve">◇ 2010年4月 </w:t>
      </w:r>
      <w:r>
        <w:rPr>
          <w:b/>
          <w:iCs/>
          <w:color w:val="000000"/>
          <w:sz w:val="22"/>
          <w:szCs w:val="22"/>
        </w:rPr>
        <w:t xml:space="preserve">– </w:t>
      </w:r>
      <w:r>
        <w:rPr>
          <w:rFonts w:hint="eastAsia"/>
          <w:b/>
          <w:iCs/>
          <w:color w:val="000000"/>
          <w:sz w:val="22"/>
          <w:szCs w:val="22"/>
        </w:rPr>
        <w:t xml:space="preserve">2012年8月 无锡普洛菲斯电子有限公司 （JV） </w:t>
      </w:r>
    </w:p>
    <w:p>
      <w:pPr>
        <w:spacing w:line="120" w:lineRule="auto"/>
        <w:rPr>
          <w:b/>
          <w:iCs/>
          <w:color w:val="000000"/>
          <w:szCs w:val="20"/>
        </w:rPr>
      </w:pPr>
      <w:r>
        <w:rPr>
          <w:rFonts w:hint="eastAsia"/>
          <w:iCs/>
          <w:color w:val="000000"/>
          <w:szCs w:val="20"/>
        </w:rPr>
        <w:t xml:space="preserve">职位: </w:t>
      </w:r>
      <w:r>
        <w:rPr>
          <w:rFonts w:hint="eastAsia"/>
          <w:b/>
          <w:iCs/>
          <w:color w:val="000000"/>
          <w:szCs w:val="20"/>
        </w:rPr>
        <w:tab/>
      </w:r>
      <w:r>
        <w:rPr>
          <w:b/>
          <w:iCs/>
          <w:color w:val="000000"/>
          <w:szCs w:val="20"/>
        </w:rPr>
        <w:t xml:space="preserve">        I</w:t>
      </w:r>
      <w:r>
        <w:rPr>
          <w:rFonts w:hint="eastAsia"/>
          <w:b/>
          <w:iCs/>
          <w:color w:val="000000"/>
          <w:szCs w:val="20"/>
        </w:rPr>
        <w:t>ntern</w:t>
      </w:r>
      <w:r>
        <w:rPr>
          <w:b/>
          <w:iCs/>
          <w:color w:val="000000"/>
          <w:szCs w:val="20"/>
        </w:rPr>
        <w:t xml:space="preserve"> &amp; Executive </w:t>
      </w:r>
      <w:r>
        <w:rPr>
          <w:rFonts w:hint="eastAsia"/>
          <w:b/>
          <w:iCs/>
          <w:color w:val="000000"/>
          <w:szCs w:val="20"/>
        </w:rPr>
        <w:t xml:space="preserve">Assistant to GM </w:t>
      </w:r>
    </w:p>
    <w:p>
      <w:pPr>
        <w:jc w:val="left"/>
        <w:rPr>
          <w:iCs/>
          <w:color w:val="000000"/>
          <w:szCs w:val="20"/>
        </w:rPr>
      </w:pPr>
      <w:r>
        <w:rPr>
          <w:rFonts w:hint="eastAsia"/>
          <w:iCs/>
          <w:color w:val="000000"/>
          <w:szCs w:val="20"/>
        </w:rPr>
        <w:t xml:space="preserve">汇报对象: </w:t>
      </w:r>
      <w:r>
        <w:rPr>
          <w:rFonts w:hint="eastAsia"/>
          <w:iCs/>
          <w:color w:val="000000"/>
          <w:szCs w:val="20"/>
        </w:rPr>
        <w:tab/>
      </w:r>
      <w:r>
        <w:rPr>
          <w:rFonts w:hint="eastAsia"/>
          <w:iCs/>
          <w:color w:val="000000"/>
          <w:szCs w:val="20"/>
        </w:rPr>
        <w:tab/>
      </w:r>
      <w:r>
        <w:rPr>
          <w:iCs/>
          <w:color w:val="000000"/>
          <w:szCs w:val="20"/>
        </w:rPr>
        <w:t xml:space="preserve">Plant </w:t>
      </w:r>
      <w:r>
        <w:rPr>
          <w:rFonts w:hint="eastAsia"/>
          <w:iCs/>
          <w:color w:val="000000"/>
          <w:szCs w:val="20"/>
        </w:rPr>
        <w:t>General Manager, G</w:t>
      </w:r>
      <w:r>
        <w:rPr>
          <w:iCs/>
          <w:color w:val="000000"/>
          <w:szCs w:val="20"/>
        </w:rPr>
        <w:t>lobal Supply Chain</w:t>
      </w:r>
    </w:p>
    <w:p>
      <w:pPr>
        <w:jc w:val="left"/>
        <w:rPr>
          <w:iCs/>
          <w:color w:val="000000"/>
          <w:szCs w:val="20"/>
        </w:rPr>
      </w:pPr>
    </w:p>
    <w:p>
      <w:pPr>
        <w:jc w:val="left"/>
        <w:rPr>
          <w:b/>
          <w:iCs/>
          <w:color w:val="000000"/>
          <w:szCs w:val="20"/>
          <w:u w:val="single"/>
        </w:rPr>
      </w:pPr>
      <w:r>
        <w:rPr>
          <w:rFonts w:hint="eastAsia"/>
          <w:b/>
          <w:iCs/>
          <w:color w:val="000000"/>
          <w:szCs w:val="20"/>
          <w:u w:val="single"/>
        </w:rPr>
        <w:t>工作职责:</w:t>
      </w:r>
    </w:p>
    <w:p>
      <w:pPr>
        <w:pStyle w:val="29"/>
        <w:numPr>
          <w:ilvl w:val="0"/>
          <w:numId w:val="4"/>
        </w:numPr>
        <w:jc w:val="left"/>
        <w:rPr>
          <w:color w:val="000000"/>
          <w:szCs w:val="20"/>
        </w:rPr>
      </w:pPr>
      <w:r>
        <w:rPr>
          <w:rFonts w:hint="eastAsia"/>
          <w:color w:val="000000"/>
          <w:szCs w:val="20"/>
        </w:rPr>
        <w:t>支持GM日常工作，参与工厂管理层每周管理会议并作纪要。</w:t>
      </w:r>
    </w:p>
    <w:p>
      <w:pPr>
        <w:pStyle w:val="29"/>
        <w:numPr>
          <w:ilvl w:val="0"/>
          <w:numId w:val="4"/>
        </w:numPr>
        <w:jc w:val="left"/>
        <w:rPr>
          <w:color w:val="000000"/>
          <w:szCs w:val="20"/>
        </w:rPr>
      </w:pPr>
      <w:r>
        <w:rPr>
          <w:rFonts w:hint="eastAsia"/>
          <w:color w:val="000000"/>
          <w:szCs w:val="20"/>
        </w:rPr>
        <w:t>与生产，质量，物流，工艺，技术，人事等各部门经理合作，维护并更新每月KPI dashboard。</w:t>
      </w:r>
    </w:p>
    <w:p>
      <w:pPr>
        <w:numPr>
          <w:ilvl w:val="0"/>
          <w:numId w:val="4"/>
        </w:numPr>
        <w:jc w:val="left"/>
        <w:rPr>
          <w:color w:val="000000"/>
          <w:szCs w:val="20"/>
        </w:rPr>
      </w:pPr>
      <w:r>
        <w:rPr>
          <w:rFonts w:hint="eastAsia"/>
          <w:color w:val="000000"/>
          <w:szCs w:val="20"/>
        </w:rPr>
        <w:t>作为生产部门成员，参与施耐德生产体系年度审核（SPS）及Kaizen工厂运营持续改善项目。</w:t>
      </w:r>
    </w:p>
    <w:p>
      <w:pPr>
        <w:jc w:val="left"/>
        <w:rPr>
          <w:color w:val="000000"/>
          <w:szCs w:val="20"/>
        </w:rPr>
      </w:pPr>
    </w:p>
    <w:p>
      <w:pPr>
        <w:jc w:val="left"/>
        <w:rPr>
          <w:color w:val="000000"/>
          <w:szCs w:val="20"/>
        </w:rPr>
      </w:pPr>
    </w:p>
    <w:p>
      <w:pPr>
        <w:jc w:val="left"/>
        <w:rPr>
          <w:b/>
          <w:color w:val="000000"/>
          <w:szCs w:val="20"/>
          <w:u w:val="single"/>
        </w:rPr>
      </w:pPr>
      <w:r>
        <w:rPr>
          <w:rFonts w:hint="eastAsia"/>
          <w:b/>
          <w:color w:val="000000"/>
          <w:szCs w:val="20"/>
          <w:u w:val="single"/>
        </w:rPr>
        <w:t>主要业绩</w:t>
      </w:r>
      <w:r>
        <w:rPr>
          <w:b/>
          <w:color w:val="000000"/>
          <w:szCs w:val="20"/>
          <w:u w:val="single"/>
        </w:rPr>
        <w:t>:</w:t>
      </w:r>
    </w:p>
    <w:p>
      <w:pPr>
        <w:pStyle w:val="29"/>
        <w:numPr>
          <w:ilvl w:val="0"/>
          <w:numId w:val="4"/>
        </w:numPr>
        <w:jc w:val="left"/>
        <w:rPr>
          <w:rFonts w:cs="Arial"/>
          <w:color w:val="000000"/>
          <w:szCs w:val="20"/>
        </w:rPr>
      </w:pPr>
      <w:r>
        <w:rPr>
          <w:rFonts w:hint="eastAsia" w:cs="Arial"/>
          <w:color w:val="000000"/>
          <w:szCs w:val="20"/>
        </w:rPr>
        <w:t>成功策划并举办WPF 10周年庆典，获得“最佳员工荣誉“（J</w:t>
      </w:r>
      <w:r>
        <w:rPr>
          <w:rFonts w:cs="Arial"/>
          <w:color w:val="000000"/>
          <w:szCs w:val="20"/>
        </w:rPr>
        <w:t xml:space="preserve">V </w:t>
      </w:r>
      <w:r>
        <w:rPr>
          <w:rFonts w:hint="eastAsia" w:cs="Arial"/>
          <w:color w:val="000000"/>
          <w:szCs w:val="20"/>
        </w:rPr>
        <w:t>top5杰出贡献者）</w:t>
      </w:r>
    </w:p>
    <w:p>
      <w:pPr>
        <w:pStyle w:val="29"/>
        <w:numPr>
          <w:ilvl w:val="0"/>
          <w:numId w:val="4"/>
        </w:numPr>
        <w:jc w:val="left"/>
        <w:rPr>
          <w:rFonts w:cs="Arial"/>
          <w:color w:val="000000"/>
          <w:szCs w:val="20"/>
        </w:rPr>
      </w:pPr>
      <w:r>
        <w:rPr>
          <w:rFonts w:hint="eastAsia" w:cs="Arial"/>
          <w:color w:val="000000"/>
          <w:szCs w:val="20"/>
        </w:rPr>
        <w:t>代表部门参与SPS审核， WPF在2011年取得全球供应链工厂第二名的好成绩。</w:t>
      </w:r>
    </w:p>
    <w:p>
      <w:pPr>
        <w:pStyle w:val="29"/>
        <w:numPr>
          <w:ilvl w:val="0"/>
          <w:numId w:val="4"/>
        </w:numPr>
        <w:jc w:val="left"/>
        <w:rPr>
          <w:rFonts w:cs="Arial"/>
          <w:color w:val="000000"/>
          <w:szCs w:val="20"/>
        </w:rPr>
      </w:pPr>
      <w:r>
        <w:rPr>
          <w:rFonts w:hint="eastAsia" w:cs="Arial"/>
          <w:color w:val="000000"/>
          <w:szCs w:val="20"/>
        </w:rPr>
        <w:t>主导并参与“Wo</w:t>
      </w:r>
      <w:r>
        <w:rPr>
          <w:rFonts w:cs="Arial"/>
          <w:color w:val="000000"/>
          <w:szCs w:val="20"/>
        </w:rPr>
        <w:t xml:space="preserve"> Men De Jia” </w:t>
      </w:r>
      <w:r>
        <w:rPr>
          <w:rFonts w:hint="eastAsia" w:cs="Arial"/>
          <w:color w:val="000000"/>
          <w:szCs w:val="20"/>
        </w:rPr>
        <w:t>人员激励项目，获得“</w:t>
      </w:r>
      <w:r>
        <w:rPr>
          <w:rFonts w:cs="Arial"/>
          <w:color w:val="000000"/>
          <w:szCs w:val="20"/>
        </w:rPr>
        <w:t xml:space="preserve">Trophy” </w:t>
      </w:r>
      <w:r>
        <w:rPr>
          <w:rFonts w:hint="eastAsia" w:cs="Arial"/>
          <w:color w:val="000000"/>
          <w:szCs w:val="20"/>
        </w:rPr>
        <w:t>个人突出贡献奖。</w:t>
      </w:r>
    </w:p>
    <w:p>
      <w:pPr>
        <w:jc w:val="left"/>
        <w:rPr>
          <w:rFonts w:cs="Arial"/>
          <w:color w:val="000000"/>
          <w:szCs w:val="20"/>
        </w:rPr>
      </w:pPr>
    </w:p>
    <w:p>
      <w:pPr>
        <w:jc w:val="left"/>
        <w:rPr>
          <w:rFonts w:cs="Arial"/>
          <w:color w:val="000000"/>
          <w:szCs w:val="20"/>
        </w:rPr>
      </w:pPr>
    </w:p>
    <w:p>
      <w:pPr>
        <w:jc w:val="left"/>
        <w:rPr>
          <w:rFonts w:cs="Arial"/>
          <w:color w:val="000000"/>
          <w:szCs w:val="20"/>
        </w:rPr>
      </w:pPr>
    </w:p>
    <w:p>
      <w:pPr>
        <w:jc w:val="left"/>
        <w:rPr>
          <w:rFonts w:cs="Arial"/>
          <w:color w:val="000000"/>
          <w:szCs w:val="20"/>
        </w:rPr>
      </w:pPr>
    </w:p>
    <w:p>
      <w:pPr>
        <w:jc w:val="left"/>
        <w:rPr>
          <w:rFonts w:cs="Arial"/>
          <w:color w:val="000000"/>
          <w:szCs w:val="20"/>
        </w:rPr>
      </w:pPr>
    </w:p>
    <w:p>
      <w:pPr>
        <w:jc w:val="left"/>
        <w:rPr>
          <w:rFonts w:hint="eastAsia" w:cs="Arial"/>
          <w:color w:val="000000"/>
          <w:szCs w:val="20"/>
        </w:rPr>
      </w:pPr>
    </w:p>
    <w:tbl>
      <w:tblPr>
        <w:tblStyle w:val="21"/>
        <w:tblW w:w="8514" w:type="dxa"/>
        <w:tblInd w:w="108" w:type="dxa"/>
        <w:tblLayout w:type="fixed"/>
        <w:tblCellMar>
          <w:top w:w="0" w:type="dxa"/>
          <w:left w:w="108" w:type="dxa"/>
          <w:bottom w:w="0" w:type="dxa"/>
          <w:right w:w="108" w:type="dxa"/>
        </w:tblCellMar>
      </w:tblPr>
      <w:tblGrid>
        <w:gridCol w:w="8514"/>
      </w:tblGrid>
      <w:tr>
        <w:tblPrEx>
          <w:tblLayout w:type="fixed"/>
          <w:tblCellMar>
            <w:top w:w="0" w:type="dxa"/>
            <w:left w:w="108" w:type="dxa"/>
            <w:bottom w:w="0" w:type="dxa"/>
            <w:right w:w="108" w:type="dxa"/>
          </w:tblCellMar>
        </w:tblPrEx>
        <w:trPr>
          <w:trHeight w:val="443" w:hRule="atLeast"/>
        </w:trPr>
        <w:tc>
          <w:tcPr>
            <w:tcW w:w="8514" w:type="dxa"/>
            <w:shd w:val="clear" w:color="auto" w:fill="999999"/>
            <w:noWrap/>
            <w:vAlign w:val="center"/>
          </w:tcPr>
          <w:p>
            <w:pPr>
              <w:widowControl/>
              <w:jc w:val="center"/>
              <w:rPr>
                <w:rFonts w:cs="Arial"/>
                <w:b/>
                <w:bCs/>
                <w:color w:val="000000"/>
                <w:kern w:val="0"/>
                <w:sz w:val="21"/>
                <w:szCs w:val="21"/>
              </w:rPr>
            </w:pPr>
            <w:r>
              <w:rPr>
                <w:rFonts w:hint="eastAsia" w:cs="Arial"/>
                <w:b/>
                <w:bCs/>
                <w:color w:val="FFFFFF" w:themeColor="background1"/>
                <w:kern w:val="0"/>
                <w:sz w:val="21"/>
                <w:szCs w:val="21"/>
                <w14:textFill>
                  <w14:solidFill>
                    <w14:schemeClr w14:val="bg1"/>
                  </w14:solidFill>
                </w14:textFill>
              </w:rPr>
              <w:t>教育背景</w:t>
            </w:r>
          </w:p>
        </w:tc>
      </w:tr>
    </w:tbl>
    <w:p>
      <w:pPr>
        <w:jc w:val="left"/>
        <w:rPr>
          <w:rFonts w:cs="Arial"/>
          <w:color w:val="000000"/>
          <w:szCs w:val="20"/>
        </w:rPr>
      </w:pPr>
    </w:p>
    <w:p>
      <w:pPr>
        <w:pStyle w:val="2"/>
        <w:rPr>
          <w:bCs w:val="0"/>
          <w:color w:val="000000"/>
          <w:szCs w:val="20"/>
          <w:u w:val="single"/>
        </w:rPr>
      </w:pPr>
      <w:r>
        <w:rPr>
          <w:rFonts w:hint="eastAsia"/>
          <w:bCs w:val="0"/>
          <w:color w:val="000000"/>
          <w:szCs w:val="20"/>
          <w:u w:val="single"/>
        </w:rPr>
        <w:t>教育：</w:t>
      </w:r>
    </w:p>
    <w:p>
      <w:pPr>
        <w:jc w:val="left"/>
        <w:rPr>
          <w:rFonts w:cs="Arial"/>
          <w:color w:val="000000"/>
          <w:szCs w:val="20"/>
        </w:rPr>
      </w:pPr>
      <w:r>
        <w:rPr>
          <w:rFonts w:hint="eastAsia" w:cs="Arial"/>
          <w:color w:val="000000"/>
          <w:szCs w:val="20"/>
        </w:rPr>
        <w:t>时期</w:t>
      </w:r>
      <w:r>
        <w:rPr>
          <w:rFonts w:cs="Arial"/>
          <w:color w:val="000000"/>
          <w:szCs w:val="20"/>
        </w:rPr>
        <w:t xml:space="preserve">:      </w:t>
      </w:r>
      <w:r>
        <w:rPr>
          <w:rFonts w:hint="eastAsia" w:cs="Arial"/>
          <w:color w:val="000000"/>
          <w:szCs w:val="20"/>
        </w:rPr>
        <w:t>2019.9</w:t>
      </w:r>
      <w:r>
        <w:rPr>
          <w:rFonts w:cs="Arial"/>
          <w:color w:val="000000"/>
          <w:szCs w:val="20"/>
        </w:rPr>
        <w:t>–</w:t>
      </w:r>
      <w:r>
        <w:rPr>
          <w:rFonts w:hint="eastAsia" w:cs="Arial"/>
          <w:color w:val="000000"/>
          <w:szCs w:val="20"/>
        </w:rPr>
        <w:t>2022.3</w:t>
      </w:r>
    </w:p>
    <w:p>
      <w:pPr>
        <w:jc w:val="left"/>
        <w:rPr>
          <w:b/>
          <w:szCs w:val="21"/>
        </w:rPr>
      </w:pPr>
      <w:r>
        <w:rPr>
          <w:rFonts w:hint="eastAsia" w:cs="Arial"/>
          <w:color w:val="000000"/>
          <w:szCs w:val="20"/>
        </w:rPr>
        <w:t>学校</w:t>
      </w:r>
      <w:r>
        <w:rPr>
          <w:rFonts w:cs="Arial"/>
          <w:color w:val="000000"/>
          <w:szCs w:val="20"/>
        </w:rPr>
        <w:t xml:space="preserve">:      </w:t>
      </w:r>
      <w:r>
        <w:rPr>
          <w:rFonts w:hint="eastAsia" w:cs="Arial"/>
          <w:color w:val="000000"/>
          <w:szCs w:val="20"/>
        </w:rPr>
        <w:t>复旦大学，上海</w:t>
      </w:r>
    </w:p>
    <w:p>
      <w:pPr>
        <w:jc w:val="left"/>
        <w:rPr>
          <w:rFonts w:hint="eastAsia"/>
        </w:rPr>
      </w:pPr>
      <w:r>
        <w:rPr>
          <w:rFonts w:hint="eastAsia" w:cs="Arial"/>
          <w:color w:val="000000"/>
          <w:szCs w:val="20"/>
        </w:rPr>
        <w:t>学历</w:t>
      </w:r>
      <w:r>
        <w:rPr>
          <w:rFonts w:cs="Arial"/>
          <w:color w:val="000000"/>
          <w:szCs w:val="20"/>
        </w:rPr>
        <w:t xml:space="preserve">:      </w:t>
      </w:r>
      <w:r>
        <w:rPr>
          <w:rFonts w:hint="eastAsia" w:cs="Arial"/>
          <w:color w:val="000000"/>
          <w:szCs w:val="20"/>
        </w:rPr>
        <w:t>工商管理硕士在读（学历+学位）</w:t>
      </w:r>
    </w:p>
    <w:p>
      <w:pPr>
        <w:jc w:val="left"/>
        <w:rPr>
          <w:rFonts w:cs="Arial"/>
          <w:color w:val="000000"/>
          <w:szCs w:val="20"/>
        </w:rPr>
      </w:pPr>
    </w:p>
    <w:p>
      <w:pPr>
        <w:jc w:val="left"/>
        <w:rPr>
          <w:rFonts w:hint="eastAsia" w:cs="Arial"/>
          <w:color w:val="000000"/>
          <w:szCs w:val="20"/>
        </w:rPr>
      </w:pPr>
    </w:p>
    <w:p>
      <w:pPr>
        <w:jc w:val="left"/>
        <w:rPr>
          <w:rFonts w:cs="Arial"/>
          <w:color w:val="000000"/>
          <w:szCs w:val="20"/>
        </w:rPr>
      </w:pPr>
      <w:r>
        <w:rPr>
          <w:rFonts w:hint="eastAsia" w:cs="Arial"/>
          <w:color w:val="000000"/>
          <w:szCs w:val="20"/>
        </w:rPr>
        <w:t>时期</w:t>
      </w:r>
      <w:r>
        <w:rPr>
          <w:rFonts w:cs="Arial"/>
          <w:color w:val="000000"/>
          <w:szCs w:val="20"/>
        </w:rPr>
        <w:t xml:space="preserve">:      </w:t>
      </w:r>
      <w:r>
        <w:rPr>
          <w:rFonts w:hint="eastAsia" w:cs="Arial"/>
          <w:color w:val="000000"/>
          <w:szCs w:val="20"/>
        </w:rPr>
        <w:t>2006.9</w:t>
      </w:r>
      <w:r>
        <w:rPr>
          <w:rFonts w:cs="Arial"/>
          <w:color w:val="000000"/>
          <w:szCs w:val="20"/>
        </w:rPr>
        <w:t>–</w:t>
      </w:r>
      <w:r>
        <w:rPr>
          <w:rFonts w:hint="eastAsia" w:cs="Arial"/>
          <w:color w:val="000000"/>
          <w:szCs w:val="20"/>
        </w:rPr>
        <w:t>2010.7</w:t>
      </w:r>
    </w:p>
    <w:p>
      <w:pPr>
        <w:jc w:val="left"/>
        <w:rPr>
          <w:b/>
          <w:szCs w:val="21"/>
        </w:rPr>
      </w:pPr>
      <w:r>
        <w:rPr>
          <w:rFonts w:hint="eastAsia" w:cs="Arial"/>
          <w:color w:val="000000"/>
          <w:szCs w:val="20"/>
        </w:rPr>
        <w:t>学校</w:t>
      </w:r>
      <w:r>
        <w:rPr>
          <w:rFonts w:cs="Arial"/>
          <w:color w:val="000000"/>
          <w:szCs w:val="20"/>
        </w:rPr>
        <w:t xml:space="preserve">:      </w:t>
      </w:r>
      <w:r>
        <w:rPr>
          <w:rFonts w:hint="eastAsia" w:cs="Arial"/>
          <w:color w:val="000000"/>
          <w:szCs w:val="20"/>
        </w:rPr>
        <w:t>江南大学，无锡</w:t>
      </w:r>
    </w:p>
    <w:p>
      <w:pPr>
        <w:jc w:val="left"/>
      </w:pPr>
      <w:r>
        <w:rPr>
          <w:rFonts w:hint="eastAsia" w:cs="Arial"/>
          <w:color w:val="000000"/>
          <w:szCs w:val="20"/>
        </w:rPr>
        <w:t>学历</w:t>
      </w:r>
      <w:r>
        <w:rPr>
          <w:rFonts w:cs="Arial"/>
          <w:color w:val="000000"/>
          <w:szCs w:val="20"/>
        </w:rPr>
        <w:t xml:space="preserve">:      </w:t>
      </w:r>
      <w:r>
        <w:rPr>
          <w:rFonts w:hint="eastAsia" w:cs="Arial"/>
          <w:color w:val="000000"/>
          <w:szCs w:val="20"/>
        </w:rPr>
        <w:t>本科学士学位， 商务英语专业</w:t>
      </w:r>
    </w:p>
    <w:p>
      <w:pPr>
        <w:jc w:val="left"/>
        <w:rPr>
          <w:rFonts w:hint="eastAsia"/>
        </w:rPr>
      </w:pPr>
      <w:r>
        <w:rPr>
          <w:rFonts w:hint="eastAsia"/>
        </w:rPr>
        <w:t>证书</w:t>
      </w:r>
      <w:r>
        <w:rPr>
          <w:rFonts w:cs="Arial"/>
          <w:color w:val="000000"/>
          <w:szCs w:val="20"/>
        </w:rPr>
        <w:t xml:space="preserve">:      </w:t>
      </w:r>
      <w:r>
        <w:rPr>
          <w:rFonts w:hint="eastAsia"/>
        </w:rPr>
        <w:t>TEM-4: Good</w:t>
      </w:r>
    </w:p>
    <w:p>
      <w:pPr>
        <w:jc w:val="left"/>
      </w:pPr>
      <w:r>
        <w:rPr>
          <w:rFonts w:hint="eastAsia"/>
        </w:rPr>
        <w:t xml:space="preserve">          </w:t>
      </w:r>
      <w:r>
        <w:t xml:space="preserve"> </w:t>
      </w:r>
      <w:r>
        <w:rPr>
          <w:rFonts w:hint="eastAsia"/>
        </w:rPr>
        <w:t>CET-6: Good</w:t>
      </w:r>
    </w:p>
    <w:p>
      <w:pPr>
        <w:jc w:val="left"/>
      </w:pPr>
    </w:p>
    <w:p>
      <w:pPr>
        <w:ind w:left="2125" w:firstLine="425"/>
      </w:pPr>
      <w:r>
        <w:rPr>
          <w:rFonts w:hint="eastAsia"/>
        </w:rPr>
        <w:t xml:space="preserve">  </w:t>
      </w:r>
    </w:p>
    <w:p>
      <w:pPr>
        <w:pStyle w:val="2"/>
        <w:rPr>
          <w:bCs w:val="0"/>
          <w:color w:val="000000"/>
          <w:szCs w:val="20"/>
          <w:u w:val="single"/>
        </w:rPr>
      </w:pPr>
      <w:r>
        <w:rPr>
          <w:rFonts w:hint="eastAsia"/>
          <w:bCs w:val="0"/>
          <w:color w:val="000000"/>
          <w:szCs w:val="20"/>
          <w:u w:val="single"/>
        </w:rPr>
        <w:t>奖学金及在校荣誉：</w:t>
      </w:r>
    </w:p>
    <w:p>
      <w:pPr>
        <w:adjustRightInd w:val="0"/>
        <w:snapToGrid w:val="0"/>
        <w:ind w:right="200" w:rightChars="100"/>
        <w:rPr>
          <w:rFonts w:cs="Arial"/>
          <w:color w:val="000000"/>
          <w:szCs w:val="20"/>
        </w:rPr>
      </w:pPr>
    </w:p>
    <w:p>
      <w:pPr>
        <w:adjustRightInd w:val="0"/>
        <w:snapToGrid w:val="0"/>
        <w:ind w:right="200" w:rightChars="100"/>
        <w:rPr>
          <w:rFonts w:ascii="宋体" w:hAnsi="宋体" w:cs="Arial"/>
          <w:color w:val="000000"/>
          <w:szCs w:val="20"/>
        </w:rPr>
      </w:pPr>
      <w:r>
        <w:rPr>
          <w:rFonts w:cs="Arial"/>
          <w:color w:val="000000"/>
          <w:szCs w:val="20"/>
        </w:rPr>
        <w:t>200</w:t>
      </w:r>
      <w:r>
        <w:rPr>
          <w:rFonts w:hint="eastAsia" w:cs="Arial"/>
          <w:color w:val="000000"/>
          <w:szCs w:val="20"/>
        </w:rPr>
        <w:t>8</w:t>
      </w:r>
      <w:r>
        <w:rPr>
          <w:rFonts w:cs="Arial"/>
          <w:color w:val="000000"/>
          <w:szCs w:val="20"/>
        </w:rPr>
        <w:t>-200</w:t>
      </w:r>
      <w:r>
        <w:rPr>
          <w:rFonts w:hint="eastAsia" w:cs="Arial"/>
          <w:color w:val="000000"/>
          <w:szCs w:val="20"/>
        </w:rPr>
        <w:t>9 校二等奖学金 ( 前15%</w:t>
      </w:r>
      <w:r>
        <w:rPr>
          <w:rFonts w:cs="Arial"/>
          <w:color w:val="000000"/>
          <w:szCs w:val="20"/>
        </w:rPr>
        <w:t xml:space="preserve"> </w:t>
      </w:r>
      <w:r>
        <w:rPr>
          <w:rFonts w:hint="eastAsia" w:cs="Arial"/>
          <w:color w:val="000000"/>
          <w:szCs w:val="20"/>
        </w:rPr>
        <w:t>)</w:t>
      </w:r>
    </w:p>
    <w:p>
      <w:pPr>
        <w:adjustRightInd w:val="0"/>
        <w:snapToGrid w:val="0"/>
        <w:ind w:right="200" w:rightChars="100"/>
        <w:rPr>
          <w:rFonts w:ascii="宋体" w:hAnsi="宋体" w:cs="Arial"/>
          <w:color w:val="000000"/>
          <w:szCs w:val="20"/>
        </w:rPr>
      </w:pPr>
      <w:r>
        <w:rPr>
          <w:rFonts w:cs="Arial"/>
          <w:color w:val="000000"/>
          <w:szCs w:val="20"/>
        </w:rPr>
        <w:t>200</w:t>
      </w:r>
      <w:r>
        <w:rPr>
          <w:rFonts w:hint="eastAsia" w:cs="Arial"/>
          <w:color w:val="000000"/>
          <w:szCs w:val="20"/>
        </w:rPr>
        <w:t>9</w:t>
      </w:r>
      <w:r>
        <w:rPr>
          <w:rFonts w:cs="Arial"/>
          <w:color w:val="000000"/>
          <w:szCs w:val="20"/>
        </w:rPr>
        <w:t>-20</w:t>
      </w:r>
      <w:r>
        <w:rPr>
          <w:rFonts w:hint="eastAsia" w:cs="Arial"/>
          <w:color w:val="000000"/>
          <w:szCs w:val="20"/>
        </w:rPr>
        <w:t>10</w:t>
      </w:r>
      <w:r>
        <w:rPr>
          <w:rFonts w:cs="Arial"/>
          <w:color w:val="000000"/>
          <w:szCs w:val="20"/>
        </w:rPr>
        <w:t xml:space="preserve"> </w:t>
      </w:r>
      <w:r>
        <w:rPr>
          <w:rFonts w:hint="eastAsia" w:cs="Arial"/>
          <w:color w:val="000000"/>
          <w:szCs w:val="20"/>
        </w:rPr>
        <w:t>院优秀学生奖</w:t>
      </w:r>
    </w:p>
    <w:p>
      <w:pPr>
        <w:ind w:left="2125" w:firstLine="425"/>
      </w:pPr>
    </w:p>
    <w:p>
      <w:pPr>
        <w:tabs>
          <w:tab w:val="left" w:pos="4515"/>
        </w:tabs>
        <w:rPr>
          <w:b/>
          <w:color w:val="000000"/>
          <w:sz w:val="24"/>
        </w:rPr>
      </w:pPr>
    </w:p>
    <w:p>
      <w:pPr>
        <w:jc w:val="left"/>
        <w:rPr>
          <w:color w:val="000000"/>
          <w:szCs w:val="20"/>
        </w:rPr>
      </w:pPr>
    </w:p>
    <w:p>
      <w:pPr>
        <w:jc w:val="center"/>
        <w:rPr>
          <w:i/>
          <w:color w:val="0070C0"/>
          <w:sz w:val="24"/>
          <w:szCs w:val="20"/>
        </w:rPr>
      </w:pPr>
      <w:r>
        <w:rPr>
          <w:i/>
          <w:color w:val="0070C0"/>
          <w:sz w:val="24"/>
          <w:szCs w:val="20"/>
        </w:rPr>
        <w:t>-----</w:t>
      </w:r>
      <w:r>
        <w:rPr>
          <w:rFonts w:hint="eastAsia"/>
          <w:i/>
          <w:color w:val="0070C0"/>
          <w:sz w:val="24"/>
          <w:szCs w:val="20"/>
        </w:rPr>
        <w:t xml:space="preserve">Thanks for your time to </w:t>
      </w:r>
      <w:r>
        <w:rPr>
          <w:i/>
          <w:color w:val="0070C0"/>
          <w:sz w:val="24"/>
          <w:szCs w:val="20"/>
        </w:rPr>
        <w:t>Read ----</w:t>
      </w:r>
    </w:p>
    <w:sectPr>
      <w:headerReference r:id="rId3" w:type="default"/>
      <w:footerReference r:id="rId4" w:type="default"/>
      <w:pgSz w:w="11906" w:h="16838"/>
      <w:pgMar w:top="0" w:right="1416" w:bottom="1440" w:left="1800" w:header="851" w:footer="454" w:gutter="0"/>
      <w:cols w:space="425" w:num="1"/>
      <w:docGrid w:type="lines" w:linePitch="29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 w:name="Arial Unicode MS">
    <w:panose1 w:val="020B0604020202020204"/>
    <w:charset w:val="86"/>
    <w:family w:val="roman"/>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203" w:firstLineChars="97"/>
      <w:jc w:val="center"/>
      <w:rPr>
        <w:rFonts w:cs="Arial"/>
        <w:sz w:val="21"/>
        <w:szCs w:val="21"/>
      </w:rPr>
    </w:pPr>
  </w:p>
  <w:p>
    <w:pPr>
      <w:pStyle w:val="17"/>
      <w:ind w:firstLine="203" w:firstLineChars="97"/>
      <w:jc w:val="center"/>
      <w:rPr>
        <w:rFonts w:cs="Arial"/>
        <w:sz w:val="21"/>
        <w:szCs w:val="21"/>
      </w:rPr>
    </w:pPr>
    <w:r>
      <w:rPr>
        <w:rFonts w:cs="Arial"/>
        <w:sz w:val="21"/>
        <w:szCs w:val="21"/>
      </w:rPr>
      <w:t xml:space="preserve">- </w:t>
    </w:r>
    <w:r>
      <w:rPr>
        <w:rFonts w:cs="Arial"/>
        <w:sz w:val="21"/>
        <w:szCs w:val="21"/>
      </w:rPr>
      <w:fldChar w:fldCharType="begin"/>
    </w:r>
    <w:r>
      <w:rPr>
        <w:rFonts w:cs="Arial"/>
        <w:sz w:val="21"/>
        <w:szCs w:val="21"/>
      </w:rPr>
      <w:instrText xml:space="preserve"> PAGE </w:instrText>
    </w:r>
    <w:r>
      <w:rPr>
        <w:rFonts w:cs="Arial"/>
        <w:sz w:val="21"/>
        <w:szCs w:val="21"/>
      </w:rPr>
      <w:fldChar w:fldCharType="separate"/>
    </w:r>
    <w:r>
      <w:rPr>
        <w:rFonts w:cs="Arial"/>
        <w:sz w:val="21"/>
        <w:szCs w:val="21"/>
      </w:rPr>
      <w:t>4</w:t>
    </w:r>
    <w:r>
      <w:rPr>
        <w:rFonts w:cs="Arial"/>
        <w:sz w:val="21"/>
        <w:szCs w:val="21"/>
      </w:rPr>
      <w:fldChar w:fldCharType="end"/>
    </w:r>
    <w:r>
      <w:rPr>
        <w:rFonts w:cs="Arial"/>
        <w:sz w:val="21"/>
        <w:szCs w:val="21"/>
      </w:rPr>
      <w:t xml:space="preserve"> –</w:t>
    </w:r>
  </w:p>
  <w:p>
    <w:pPr>
      <w:pStyle w:val="17"/>
      <w:tabs>
        <w:tab w:val="right" w:pos="9135"/>
        <w:tab w:val="clear" w:pos="8306"/>
      </w:tabs>
      <w:ind w:firstLine="175" w:firstLineChars="97"/>
      <w:jc w:val="center"/>
      <w:rPr>
        <w:rFonts w:cs="Arial"/>
        <w:b/>
        <w:color w:val="CC0000"/>
        <w:u w:val="single"/>
      </w:rPr>
    </w:pPr>
  </w:p>
  <w:p>
    <w:pPr>
      <w:pStyle w:val="17"/>
      <w:rPr>
        <w:rStyle w:val="25"/>
      </w:rPr>
    </w:pPr>
    <w:r>
      <w:rPr>
        <w:rFonts w:hint="eastAsia" w:cs="Arial"/>
        <w:sz w:val="21"/>
        <w:szCs w:val="21"/>
      </w:rPr>
      <w:t xml:space="preserve">      </w:t>
    </w:r>
  </w:p>
  <w:p>
    <w:pPr>
      <w:pStyle w:val="17"/>
      <w:ind w:firstLine="174" w:firstLineChars="97"/>
      <w:rPr>
        <w:rStyle w:val="25"/>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right"/>
      <w:rPr>
        <w:b/>
        <w:i/>
        <w:color w:val="4F81BD" w:themeColor="accent1"/>
        <w:sz w:val="24"/>
        <w14:textFill>
          <w14:solidFill>
            <w14:schemeClr w14:val="accent1"/>
          </w14:solidFill>
        </w14:textFill>
      </w:rPr>
    </w:pPr>
    <w:r>
      <w:rPr>
        <w:rFonts w:hint="eastAsia"/>
        <w:b/>
        <w:i/>
        <w:color w:val="4F81BD" w:themeColor="accent1"/>
        <w:sz w:val="24"/>
        <w14:textFill>
          <w14:solidFill>
            <w14:schemeClr w14:val="accent1"/>
          </w14:solidFill>
        </w14:textFill>
      </w:rPr>
      <w:t>Resume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A8573E"/>
    <w:multiLevelType w:val="multilevel"/>
    <w:tmpl w:val="3FA8573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A5A13B4"/>
    <w:multiLevelType w:val="multilevel"/>
    <w:tmpl w:val="4A5A13B4"/>
    <w:lvl w:ilvl="0" w:tentative="0">
      <w:start w:val="2001"/>
      <w:numFmt w:val="bullet"/>
      <w:lvlText w:val="-"/>
      <w:lvlJc w:val="left"/>
      <w:pPr>
        <w:tabs>
          <w:tab w:val="left" w:pos="284"/>
        </w:tabs>
        <w:ind w:left="284" w:hanging="284"/>
      </w:pPr>
      <w:rPr>
        <w:rFonts w:hint="default" w:ascii="Times New Roman" w:hAnsi="Times New Roman"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62133712"/>
    <w:multiLevelType w:val="multilevel"/>
    <w:tmpl w:val="62133712"/>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66B75600"/>
    <w:multiLevelType w:val="singleLevel"/>
    <w:tmpl w:val="66B75600"/>
    <w:lvl w:ilvl="0" w:tentative="0">
      <w:start w:val="1"/>
      <w:numFmt w:val="bullet"/>
      <w:pStyle w:val="27"/>
      <w:lvlText w:val=""/>
      <w:lvlJc w:val="left"/>
      <w:pPr>
        <w:tabs>
          <w:tab w:val="left" w:pos="360"/>
        </w:tabs>
        <w:ind w:left="245" w:hanging="245"/>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0"/>
  <w:drawingGridVerticalSpacing w:val="14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6EC"/>
    <w:rsid w:val="00000CD6"/>
    <w:rsid w:val="00002BC2"/>
    <w:rsid w:val="0001241C"/>
    <w:rsid w:val="00013AB7"/>
    <w:rsid w:val="00016F78"/>
    <w:rsid w:val="00017768"/>
    <w:rsid w:val="000253A3"/>
    <w:rsid w:val="00026979"/>
    <w:rsid w:val="00031B5B"/>
    <w:rsid w:val="0004126A"/>
    <w:rsid w:val="0004283D"/>
    <w:rsid w:val="00042B6B"/>
    <w:rsid w:val="000440B1"/>
    <w:rsid w:val="00047068"/>
    <w:rsid w:val="0005598D"/>
    <w:rsid w:val="00056929"/>
    <w:rsid w:val="0005708B"/>
    <w:rsid w:val="0005760E"/>
    <w:rsid w:val="00061137"/>
    <w:rsid w:val="000679B9"/>
    <w:rsid w:val="000706DD"/>
    <w:rsid w:val="00073DF8"/>
    <w:rsid w:val="0007767F"/>
    <w:rsid w:val="00077A91"/>
    <w:rsid w:val="00077CDD"/>
    <w:rsid w:val="00084BB2"/>
    <w:rsid w:val="00093096"/>
    <w:rsid w:val="000A496C"/>
    <w:rsid w:val="000A73BD"/>
    <w:rsid w:val="000C1AD1"/>
    <w:rsid w:val="000C3F1E"/>
    <w:rsid w:val="000C5F49"/>
    <w:rsid w:val="000D2817"/>
    <w:rsid w:val="000D398B"/>
    <w:rsid w:val="000D47EF"/>
    <w:rsid w:val="000D4A45"/>
    <w:rsid w:val="000E0852"/>
    <w:rsid w:val="000E0E89"/>
    <w:rsid w:val="000E278C"/>
    <w:rsid w:val="000E489C"/>
    <w:rsid w:val="000E611A"/>
    <w:rsid w:val="000E7ED7"/>
    <w:rsid w:val="000F0A99"/>
    <w:rsid w:val="000F5AE0"/>
    <w:rsid w:val="000F6994"/>
    <w:rsid w:val="00101514"/>
    <w:rsid w:val="0010262D"/>
    <w:rsid w:val="00102BE3"/>
    <w:rsid w:val="0011072D"/>
    <w:rsid w:val="00110C9F"/>
    <w:rsid w:val="00112670"/>
    <w:rsid w:val="00113233"/>
    <w:rsid w:val="001137FD"/>
    <w:rsid w:val="00113DCE"/>
    <w:rsid w:val="00114515"/>
    <w:rsid w:val="00115DD6"/>
    <w:rsid w:val="00116A85"/>
    <w:rsid w:val="00122DEA"/>
    <w:rsid w:val="00126FDE"/>
    <w:rsid w:val="00127B80"/>
    <w:rsid w:val="00131ADE"/>
    <w:rsid w:val="00133320"/>
    <w:rsid w:val="0013441D"/>
    <w:rsid w:val="0014033C"/>
    <w:rsid w:val="001456A6"/>
    <w:rsid w:val="00146EE1"/>
    <w:rsid w:val="00147432"/>
    <w:rsid w:val="00153812"/>
    <w:rsid w:val="00156D6E"/>
    <w:rsid w:val="001635FA"/>
    <w:rsid w:val="00170AA1"/>
    <w:rsid w:val="0017477A"/>
    <w:rsid w:val="001752F4"/>
    <w:rsid w:val="001759EC"/>
    <w:rsid w:val="001776FF"/>
    <w:rsid w:val="00181990"/>
    <w:rsid w:val="00182383"/>
    <w:rsid w:val="00186958"/>
    <w:rsid w:val="001925FA"/>
    <w:rsid w:val="00192C7A"/>
    <w:rsid w:val="001A485A"/>
    <w:rsid w:val="001B1345"/>
    <w:rsid w:val="001B2D4B"/>
    <w:rsid w:val="001B4F74"/>
    <w:rsid w:val="001C121D"/>
    <w:rsid w:val="001C2063"/>
    <w:rsid w:val="001D0D05"/>
    <w:rsid w:val="001D16A4"/>
    <w:rsid w:val="001D51F6"/>
    <w:rsid w:val="001D706B"/>
    <w:rsid w:val="001E0B79"/>
    <w:rsid w:val="001E4BA7"/>
    <w:rsid w:val="001E5AB1"/>
    <w:rsid w:val="001E6013"/>
    <w:rsid w:val="001F098D"/>
    <w:rsid w:val="001F1FBF"/>
    <w:rsid w:val="001F3250"/>
    <w:rsid w:val="001F3DD0"/>
    <w:rsid w:val="001F606D"/>
    <w:rsid w:val="00203BBB"/>
    <w:rsid w:val="00211C2C"/>
    <w:rsid w:val="00222C13"/>
    <w:rsid w:val="0022330B"/>
    <w:rsid w:val="00223AE7"/>
    <w:rsid w:val="00223DCC"/>
    <w:rsid w:val="0022575F"/>
    <w:rsid w:val="00226B75"/>
    <w:rsid w:val="0025379D"/>
    <w:rsid w:val="002547BB"/>
    <w:rsid w:val="00255137"/>
    <w:rsid w:val="00255748"/>
    <w:rsid w:val="00260101"/>
    <w:rsid w:val="002632DA"/>
    <w:rsid w:val="00266F9C"/>
    <w:rsid w:val="0027389D"/>
    <w:rsid w:val="00277242"/>
    <w:rsid w:val="002811F8"/>
    <w:rsid w:val="00283FA6"/>
    <w:rsid w:val="002847D4"/>
    <w:rsid w:val="00291886"/>
    <w:rsid w:val="00293564"/>
    <w:rsid w:val="002936A1"/>
    <w:rsid w:val="00295873"/>
    <w:rsid w:val="002972E3"/>
    <w:rsid w:val="002A0363"/>
    <w:rsid w:val="002A240A"/>
    <w:rsid w:val="002A4ED2"/>
    <w:rsid w:val="002B7F40"/>
    <w:rsid w:val="002C0B82"/>
    <w:rsid w:val="002C123E"/>
    <w:rsid w:val="002C45D3"/>
    <w:rsid w:val="002C7D0D"/>
    <w:rsid w:val="002D66EC"/>
    <w:rsid w:val="002E38B9"/>
    <w:rsid w:val="002E6678"/>
    <w:rsid w:val="002F092E"/>
    <w:rsid w:val="002F3AF8"/>
    <w:rsid w:val="002F59B8"/>
    <w:rsid w:val="002F666B"/>
    <w:rsid w:val="003055F9"/>
    <w:rsid w:val="003061CD"/>
    <w:rsid w:val="00306ECE"/>
    <w:rsid w:val="003141AC"/>
    <w:rsid w:val="00314B63"/>
    <w:rsid w:val="00316BC9"/>
    <w:rsid w:val="0033198D"/>
    <w:rsid w:val="0033610D"/>
    <w:rsid w:val="00340AE3"/>
    <w:rsid w:val="00340AF2"/>
    <w:rsid w:val="00342ED9"/>
    <w:rsid w:val="00343693"/>
    <w:rsid w:val="003536C7"/>
    <w:rsid w:val="00356F21"/>
    <w:rsid w:val="00362541"/>
    <w:rsid w:val="0036274A"/>
    <w:rsid w:val="00362A23"/>
    <w:rsid w:val="00367393"/>
    <w:rsid w:val="00370CE0"/>
    <w:rsid w:val="00375A3C"/>
    <w:rsid w:val="003776BE"/>
    <w:rsid w:val="00387435"/>
    <w:rsid w:val="00393592"/>
    <w:rsid w:val="003A1A28"/>
    <w:rsid w:val="003A45AB"/>
    <w:rsid w:val="003A474D"/>
    <w:rsid w:val="003B0857"/>
    <w:rsid w:val="003B2F35"/>
    <w:rsid w:val="003B3CDB"/>
    <w:rsid w:val="003B6D1D"/>
    <w:rsid w:val="003B7486"/>
    <w:rsid w:val="003C0116"/>
    <w:rsid w:val="003C1120"/>
    <w:rsid w:val="003C1ADD"/>
    <w:rsid w:val="003C3C65"/>
    <w:rsid w:val="003C7EB4"/>
    <w:rsid w:val="003D164A"/>
    <w:rsid w:val="003E05BA"/>
    <w:rsid w:val="003E399C"/>
    <w:rsid w:val="003E453E"/>
    <w:rsid w:val="003E5620"/>
    <w:rsid w:val="003E6389"/>
    <w:rsid w:val="003E7A4A"/>
    <w:rsid w:val="003E7EE0"/>
    <w:rsid w:val="003F0A39"/>
    <w:rsid w:val="003F1D61"/>
    <w:rsid w:val="003F369D"/>
    <w:rsid w:val="003F5FFE"/>
    <w:rsid w:val="003F614E"/>
    <w:rsid w:val="003F678C"/>
    <w:rsid w:val="00400E91"/>
    <w:rsid w:val="00402667"/>
    <w:rsid w:val="00402D46"/>
    <w:rsid w:val="004051EE"/>
    <w:rsid w:val="00405F4F"/>
    <w:rsid w:val="00405F7A"/>
    <w:rsid w:val="00410CD7"/>
    <w:rsid w:val="004204FF"/>
    <w:rsid w:val="00420E26"/>
    <w:rsid w:val="00425A14"/>
    <w:rsid w:val="004272EE"/>
    <w:rsid w:val="0043083A"/>
    <w:rsid w:val="004336D0"/>
    <w:rsid w:val="0043628D"/>
    <w:rsid w:val="00436F7E"/>
    <w:rsid w:val="004406F1"/>
    <w:rsid w:val="00440CBC"/>
    <w:rsid w:val="004431D7"/>
    <w:rsid w:val="00445D86"/>
    <w:rsid w:val="004465B1"/>
    <w:rsid w:val="00446D20"/>
    <w:rsid w:val="00447A78"/>
    <w:rsid w:val="00447D2C"/>
    <w:rsid w:val="00451BA9"/>
    <w:rsid w:val="004546D2"/>
    <w:rsid w:val="00461E4E"/>
    <w:rsid w:val="00470157"/>
    <w:rsid w:val="00473CE6"/>
    <w:rsid w:val="00473CE7"/>
    <w:rsid w:val="00473D7C"/>
    <w:rsid w:val="004851D3"/>
    <w:rsid w:val="0048670D"/>
    <w:rsid w:val="00487362"/>
    <w:rsid w:val="004875B9"/>
    <w:rsid w:val="00491EF1"/>
    <w:rsid w:val="004964C9"/>
    <w:rsid w:val="00497171"/>
    <w:rsid w:val="004A02E9"/>
    <w:rsid w:val="004A03E9"/>
    <w:rsid w:val="004A247D"/>
    <w:rsid w:val="004A31A0"/>
    <w:rsid w:val="004A6D5D"/>
    <w:rsid w:val="004B07AE"/>
    <w:rsid w:val="004B4C05"/>
    <w:rsid w:val="004B769E"/>
    <w:rsid w:val="004C19FC"/>
    <w:rsid w:val="004C42A2"/>
    <w:rsid w:val="004C471E"/>
    <w:rsid w:val="004C4E01"/>
    <w:rsid w:val="004D152F"/>
    <w:rsid w:val="004D159F"/>
    <w:rsid w:val="004D2CAD"/>
    <w:rsid w:val="004D4510"/>
    <w:rsid w:val="004D4E2E"/>
    <w:rsid w:val="004D4EEA"/>
    <w:rsid w:val="004D637C"/>
    <w:rsid w:val="004D6F06"/>
    <w:rsid w:val="004D7BD1"/>
    <w:rsid w:val="004E3216"/>
    <w:rsid w:val="004E5EE9"/>
    <w:rsid w:val="004F551E"/>
    <w:rsid w:val="004F62C7"/>
    <w:rsid w:val="004F6F38"/>
    <w:rsid w:val="00503B09"/>
    <w:rsid w:val="00507680"/>
    <w:rsid w:val="00510404"/>
    <w:rsid w:val="0051293D"/>
    <w:rsid w:val="005129C7"/>
    <w:rsid w:val="00514F16"/>
    <w:rsid w:val="0051545A"/>
    <w:rsid w:val="00516483"/>
    <w:rsid w:val="00516F0A"/>
    <w:rsid w:val="005175BB"/>
    <w:rsid w:val="0053131B"/>
    <w:rsid w:val="00531BC7"/>
    <w:rsid w:val="00540A9C"/>
    <w:rsid w:val="00553A30"/>
    <w:rsid w:val="00553FD6"/>
    <w:rsid w:val="0055442D"/>
    <w:rsid w:val="00554F37"/>
    <w:rsid w:val="00556299"/>
    <w:rsid w:val="00557A33"/>
    <w:rsid w:val="00564CBF"/>
    <w:rsid w:val="00572B97"/>
    <w:rsid w:val="005732C1"/>
    <w:rsid w:val="00576FC3"/>
    <w:rsid w:val="00582043"/>
    <w:rsid w:val="005823B4"/>
    <w:rsid w:val="00585CC8"/>
    <w:rsid w:val="00593C5D"/>
    <w:rsid w:val="00594D76"/>
    <w:rsid w:val="00597E29"/>
    <w:rsid w:val="005A0656"/>
    <w:rsid w:val="005A42D4"/>
    <w:rsid w:val="005B123E"/>
    <w:rsid w:val="005B1854"/>
    <w:rsid w:val="005C0C40"/>
    <w:rsid w:val="005C2A7F"/>
    <w:rsid w:val="005C2F56"/>
    <w:rsid w:val="005D09D6"/>
    <w:rsid w:val="005D0DB7"/>
    <w:rsid w:val="005D1D54"/>
    <w:rsid w:val="005D4663"/>
    <w:rsid w:val="005D7F37"/>
    <w:rsid w:val="005E0D18"/>
    <w:rsid w:val="005E137B"/>
    <w:rsid w:val="005E32A5"/>
    <w:rsid w:val="005E3746"/>
    <w:rsid w:val="005E39F7"/>
    <w:rsid w:val="005E417E"/>
    <w:rsid w:val="005E4884"/>
    <w:rsid w:val="005F05E1"/>
    <w:rsid w:val="005F3ABD"/>
    <w:rsid w:val="005F5FF5"/>
    <w:rsid w:val="00601FA7"/>
    <w:rsid w:val="006028F0"/>
    <w:rsid w:val="0060422A"/>
    <w:rsid w:val="00606F60"/>
    <w:rsid w:val="00607076"/>
    <w:rsid w:val="00610289"/>
    <w:rsid w:val="006126D8"/>
    <w:rsid w:val="00614329"/>
    <w:rsid w:val="00615241"/>
    <w:rsid w:val="00615910"/>
    <w:rsid w:val="0061602A"/>
    <w:rsid w:val="00616033"/>
    <w:rsid w:val="0061745D"/>
    <w:rsid w:val="0062141B"/>
    <w:rsid w:val="00623427"/>
    <w:rsid w:val="0062388D"/>
    <w:rsid w:val="00624912"/>
    <w:rsid w:val="006254B6"/>
    <w:rsid w:val="006321CF"/>
    <w:rsid w:val="00640410"/>
    <w:rsid w:val="00641FFF"/>
    <w:rsid w:val="00643EDE"/>
    <w:rsid w:val="00644E37"/>
    <w:rsid w:val="0064571E"/>
    <w:rsid w:val="00660EF0"/>
    <w:rsid w:val="006631CF"/>
    <w:rsid w:val="006704FD"/>
    <w:rsid w:val="00675913"/>
    <w:rsid w:val="00675E8C"/>
    <w:rsid w:val="0068008B"/>
    <w:rsid w:val="00680D23"/>
    <w:rsid w:val="00680ED2"/>
    <w:rsid w:val="00682345"/>
    <w:rsid w:val="0068785C"/>
    <w:rsid w:val="0069220B"/>
    <w:rsid w:val="0069305C"/>
    <w:rsid w:val="006932D9"/>
    <w:rsid w:val="00695971"/>
    <w:rsid w:val="0069682C"/>
    <w:rsid w:val="006A1F6C"/>
    <w:rsid w:val="006A3078"/>
    <w:rsid w:val="006B0B2D"/>
    <w:rsid w:val="006B43D8"/>
    <w:rsid w:val="006B54E7"/>
    <w:rsid w:val="006B5C8E"/>
    <w:rsid w:val="006C02DE"/>
    <w:rsid w:val="006C2611"/>
    <w:rsid w:val="006C6590"/>
    <w:rsid w:val="006E4B44"/>
    <w:rsid w:val="006F2E5B"/>
    <w:rsid w:val="006F3414"/>
    <w:rsid w:val="006F7479"/>
    <w:rsid w:val="006F7786"/>
    <w:rsid w:val="00700A05"/>
    <w:rsid w:val="007101FD"/>
    <w:rsid w:val="00710FBE"/>
    <w:rsid w:val="00712613"/>
    <w:rsid w:val="00713D0D"/>
    <w:rsid w:val="0072314F"/>
    <w:rsid w:val="00723CAC"/>
    <w:rsid w:val="00725596"/>
    <w:rsid w:val="00731013"/>
    <w:rsid w:val="00731E8F"/>
    <w:rsid w:val="007522DC"/>
    <w:rsid w:val="00755AFA"/>
    <w:rsid w:val="007566A2"/>
    <w:rsid w:val="00757369"/>
    <w:rsid w:val="00762C0E"/>
    <w:rsid w:val="007633DF"/>
    <w:rsid w:val="00763711"/>
    <w:rsid w:val="007711F7"/>
    <w:rsid w:val="0077215E"/>
    <w:rsid w:val="007813AA"/>
    <w:rsid w:val="00784125"/>
    <w:rsid w:val="007858C0"/>
    <w:rsid w:val="00790F02"/>
    <w:rsid w:val="00793768"/>
    <w:rsid w:val="00794550"/>
    <w:rsid w:val="007A13D1"/>
    <w:rsid w:val="007A4157"/>
    <w:rsid w:val="007A6FDA"/>
    <w:rsid w:val="007A7A52"/>
    <w:rsid w:val="007B1E0D"/>
    <w:rsid w:val="007B3FF3"/>
    <w:rsid w:val="007B67F0"/>
    <w:rsid w:val="007C1AB3"/>
    <w:rsid w:val="007C2520"/>
    <w:rsid w:val="007D212D"/>
    <w:rsid w:val="007F66A0"/>
    <w:rsid w:val="007F749A"/>
    <w:rsid w:val="008006EE"/>
    <w:rsid w:val="008022D8"/>
    <w:rsid w:val="00802C23"/>
    <w:rsid w:val="008035B8"/>
    <w:rsid w:val="008040EB"/>
    <w:rsid w:val="00804C17"/>
    <w:rsid w:val="00805187"/>
    <w:rsid w:val="008051A1"/>
    <w:rsid w:val="00805F9D"/>
    <w:rsid w:val="00812083"/>
    <w:rsid w:val="008151C0"/>
    <w:rsid w:val="00815FE9"/>
    <w:rsid w:val="00821AE9"/>
    <w:rsid w:val="00822851"/>
    <w:rsid w:val="008251AF"/>
    <w:rsid w:val="00826446"/>
    <w:rsid w:val="008265D3"/>
    <w:rsid w:val="00830F3D"/>
    <w:rsid w:val="008339D7"/>
    <w:rsid w:val="008372EA"/>
    <w:rsid w:val="008377EF"/>
    <w:rsid w:val="00844E41"/>
    <w:rsid w:val="00845415"/>
    <w:rsid w:val="00847704"/>
    <w:rsid w:val="0085104F"/>
    <w:rsid w:val="00857A17"/>
    <w:rsid w:val="008623AD"/>
    <w:rsid w:val="00862934"/>
    <w:rsid w:val="00863965"/>
    <w:rsid w:val="0086448C"/>
    <w:rsid w:val="008715DA"/>
    <w:rsid w:val="0087160D"/>
    <w:rsid w:val="00872F6A"/>
    <w:rsid w:val="00874400"/>
    <w:rsid w:val="00875612"/>
    <w:rsid w:val="00880710"/>
    <w:rsid w:val="0088317F"/>
    <w:rsid w:val="00883394"/>
    <w:rsid w:val="008834CC"/>
    <w:rsid w:val="0089098A"/>
    <w:rsid w:val="00890D6D"/>
    <w:rsid w:val="008916B6"/>
    <w:rsid w:val="00891E5C"/>
    <w:rsid w:val="008949AD"/>
    <w:rsid w:val="008963B4"/>
    <w:rsid w:val="008965FE"/>
    <w:rsid w:val="008A6157"/>
    <w:rsid w:val="008B0EB2"/>
    <w:rsid w:val="008B682F"/>
    <w:rsid w:val="008B6932"/>
    <w:rsid w:val="008B7F48"/>
    <w:rsid w:val="008C1506"/>
    <w:rsid w:val="008C26D3"/>
    <w:rsid w:val="008C6133"/>
    <w:rsid w:val="008C6450"/>
    <w:rsid w:val="008C6DF2"/>
    <w:rsid w:val="008C7895"/>
    <w:rsid w:val="008D0AB0"/>
    <w:rsid w:val="008D13EE"/>
    <w:rsid w:val="008D1648"/>
    <w:rsid w:val="008D3D0F"/>
    <w:rsid w:val="008D65E3"/>
    <w:rsid w:val="008D66F6"/>
    <w:rsid w:val="008E203D"/>
    <w:rsid w:val="008E73AA"/>
    <w:rsid w:val="008E7CDB"/>
    <w:rsid w:val="008F017A"/>
    <w:rsid w:val="008F3DD3"/>
    <w:rsid w:val="008F692A"/>
    <w:rsid w:val="008F6A63"/>
    <w:rsid w:val="008F717C"/>
    <w:rsid w:val="009029D0"/>
    <w:rsid w:val="00913688"/>
    <w:rsid w:val="00916CBF"/>
    <w:rsid w:val="00922485"/>
    <w:rsid w:val="009267A1"/>
    <w:rsid w:val="009274C3"/>
    <w:rsid w:val="00934BA0"/>
    <w:rsid w:val="00936A0D"/>
    <w:rsid w:val="00937B83"/>
    <w:rsid w:val="0094247B"/>
    <w:rsid w:val="009435AD"/>
    <w:rsid w:val="00944CD0"/>
    <w:rsid w:val="00951A29"/>
    <w:rsid w:val="00955C3D"/>
    <w:rsid w:val="00956047"/>
    <w:rsid w:val="00960A92"/>
    <w:rsid w:val="00961CA0"/>
    <w:rsid w:val="00980E85"/>
    <w:rsid w:val="009862C8"/>
    <w:rsid w:val="00987E76"/>
    <w:rsid w:val="00994749"/>
    <w:rsid w:val="00997C78"/>
    <w:rsid w:val="009A382D"/>
    <w:rsid w:val="009B2AE6"/>
    <w:rsid w:val="009C3816"/>
    <w:rsid w:val="009C6C51"/>
    <w:rsid w:val="009C6F65"/>
    <w:rsid w:val="009D2124"/>
    <w:rsid w:val="009D57A3"/>
    <w:rsid w:val="009E0AC5"/>
    <w:rsid w:val="009E1EE3"/>
    <w:rsid w:val="009E411B"/>
    <w:rsid w:val="009E4184"/>
    <w:rsid w:val="009F1C5D"/>
    <w:rsid w:val="009F661E"/>
    <w:rsid w:val="00A0095D"/>
    <w:rsid w:val="00A044CF"/>
    <w:rsid w:val="00A057A5"/>
    <w:rsid w:val="00A1329D"/>
    <w:rsid w:val="00A16345"/>
    <w:rsid w:val="00A17331"/>
    <w:rsid w:val="00A20958"/>
    <w:rsid w:val="00A220E4"/>
    <w:rsid w:val="00A24957"/>
    <w:rsid w:val="00A2640C"/>
    <w:rsid w:val="00A26C1F"/>
    <w:rsid w:val="00A40722"/>
    <w:rsid w:val="00A4210E"/>
    <w:rsid w:val="00A42E2C"/>
    <w:rsid w:val="00A46608"/>
    <w:rsid w:val="00A52E63"/>
    <w:rsid w:val="00A5332E"/>
    <w:rsid w:val="00A53D75"/>
    <w:rsid w:val="00A54046"/>
    <w:rsid w:val="00A54DB5"/>
    <w:rsid w:val="00A6467C"/>
    <w:rsid w:val="00A64851"/>
    <w:rsid w:val="00A655E3"/>
    <w:rsid w:val="00A660C6"/>
    <w:rsid w:val="00A70328"/>
    <w:rsid w:val="00A7269E"/>
    <w:rsid w:val="00A740D8"/>
    <w:rsid w:val="00A77358"/>
    <w:rsid w:val="00A77542"/>
    <w:rsid w:val="00A80E0E"/>
    <w:rsid w:val="00A82BDC"/>
    <w:rsid w:val="00A9288C"/>
    <w:rsid w:val="00A92FB9"/>
    <w:rsid w:val="00A939DB"/>
    <w:rsid w:val="00A9775B"/>
    <w:rsid w:val="00AA311A"/>
    <w:rsid w:val="00AA3CB4"/>
    <w:rsid w:val="00AA66B2"/>
    <w:rsid w:val="00AB308B"/>
    <w:rsid w:val="00AB3A31"/>
    <w:rsid w:val="00AB5E8A"/>
    <w:rsid w:val="00AC2710"/>
    <w:rsid w:val="00AC544E"/>
    <w:rsid w:val="00AD41D9"/>
    <w:rsid w:val="00AD7134"/>
    <w:rsid w:val="00AE606A"/>
    <w:rsid w:val="00AE60D2"/>
    <w:rsid w:val="00AE63B9"/>
    <w:rsid w:val="00AF78F8"/>
    <w:rsid w:val="00B011CD"/>
    <w:rsid w:val="00B011F3"/>
    <w:rsid w:val="00B01F6B"/>
    <w:rsid w:val="00B02857"/>
    <w:rsid w:val="00B161B4"/>
    <w:rsid w:val="00B3020F"/>
    <w:rsid w:val="00B353F7"/>
    <w:rsid w:val="00B3762E"/>
    <w:rsid w:val="00B40595"/>
    <w:rsid w:val="00B451C0"/>
    <w:rsid w:val="00B55B3B"/>
    <w:rsid w:val="00B57551"/>
    <w:rsid w:val="00B627BB"/>
    <w:rsid w:val="00B72280"/>
    <w:rsid w:val="00B745BC"/>
    <w:rsid w:val="00B777F8"/>
    <w:rsid w:val="00B8059E"/>
    <w:rsid w:val="00B824B1"/>
    <w:rsid w:val="00B82FDE"/>
    <w:rsid w:val="00B84B73"/>
    <w:rsid w:val="00B92F17"/>
    <w:rsid w:val="00BA0430"/>
    <w:rsid w:val="00BA1324"/>
    <w:rsid w:val="00BA1881"/>
    <w:rsid w:val="00BA4200"/>
    <w:rsid w:val="00BA4961"/>
    <w:rsid w:val="00BA7634"/>
    <w:rsid w:val="00BB3257"/>
    <w:rsid w:val="00BB5E16"/>
    <w:rsid w:val="00BC2063"/>
    <w:rsid w:val="00BC25E1"/>
    <w:rsid w:val="00BC48DB"/>
    <w:rsid w:val="00BD0960"/>
    <w:rsid w:val="00BD4E1A"/>
    <w:rsid w:val="00BD4F2B"/>
    <w:rsid w:val="00BD734E"/>
    <w:rsid w:val="00BD7EC5"/>
    <w:rsid w:val="00BE1F72"/>
    <w:rsid w:val="00BE6092"/>
    <w:rsid w:val="00BF2963"/>
    <w:rsid w:val="00BF6ABE"/>
    <w:rsid w:val="00C03A82"/>
    <w:rsid w:val="00C0569E"/>
    <w:rsid w:val="00C06D7D"/>
    <w:rsid w:val="00C1517C"/>
    <w:rsid w:val="00C23FC9"/>
    <w:rsid w:val="00C2658F"/>
    <w:rsid w:val="00C36D00"/>
    <w:rsid w:val="00C44B26"/>
    <w:rsid w:val="00C46C52"/>
    <w:rsid w:val="00C5186E"/>
    <w:rsid w:val="00C52234"/>
    <w:rsid w:val="00C52309"/>
    <w:rsid w:val="00C52D6F"/>
    <w:rsid w:val="00C54F00"/>
    <w:rsid w:val="00C60ED9"/>
    <w:rsid w:val="00C61183"/>
    <w:rsid w:val="00C71F38"/>
    <w:rsid w:val="00C72EA3"/>
    <w:rsid w:val="00C752AE"/>
    <w:rsid w:val="00C75EC0"/>
    <w:rsid w:val="00C76741"/>
    <w:rsid w:val="00C77BF0"/>
    <w:rsid w:val="00C84DFA"/>
    <w:rsid w:val="00C857E7"/>
    <w:rsid w:val="00C90422"/>
    <w:rsid w:val="00C90AD4"/>
    <w:rsid w:val="00C910F8"/>
    <w:rsid w:val="00C91545"/>
    <w:rsid w:val="00C92377"/>
    <w:rsid w:val="00CA5C62"/>
    <w:rsid w:val="00CA70E0"/>
    <w:rsid w:val="00CB1FD7"/>
    <w:rsid w:val="00CB513C"/>
    <w:rsid w:val="00CB5FC0"/>
    <w:rsid w:val="00CC65CF"/>
    <w:rsid w:val="00CD02DD"/>
    <w:rsid w:val="00CD04BB"/>
    <w:rsid w:val="00CD0C16"/>
    <w:rsid w:val="00CD16A7"/>
    <w:rsid w:val="00CD459A"/>
    <w:rsid w:val="00CD71F1"/>
    <w:rsid w:val="00CD79A1"/>
    <w:rsid w:val="00CE26A7"/>
    <w:rsid w:val="00CE3F73"/>
    <w:rsid w:val="00CF1A96"/>
    <w:rsid w:val="00CF2922"/>
    <w:rsid w:val="00D05035"/>
    <w:rsid w:val="00D06547"/>
    <w:rsid w:val="00D11F65"/>
    <w:rsid w:val="00D16252"/>
    <w:rsid w:val="00D202A3"/>
    <w:rsid w:val="00D2050D"/>
    <w:rsid w:val="00D24057"/>
    <w:rsid w:val="00D24ADA"/>
    <w:rsid w:val="00D37216"/>
    <w:rsid w:val="00D46487"/>
    <w:rsid w:val="00D50839"/>
    <w:rsid w:val="00D577A8"/>
    <w:rsid w:val="00D614A4"/>
    <w:rsid w:val="00D61C77"/>
    <w:rsid w:val="00D65F46"/>
    <w:rsid w:val="00D67BFF"/>
    <w:rsid w:val="00D70587"/>
    <w:rsid w:val="00D70E5A"/>
    <w:rsid w:val="00D763D8"/>
    <w:rsid w:val="00D82710"/>
    <w:rsid w:val="00D84676"/>
    <w:rsid w:val="00D84893"/>
    <w:rsid w:val="00D91A65"/>
    <w:rsid w:val="00D95655"/>
    <w:rsid w:val="00D9572F"/>
    <w:rsid w:val="00D96E33"/>
    <w:rsid w:val="00DA61AE"/>
    <w:rsid w:val="00DB14E4"/>
    <w:rsid w:val="00DB2C03"/>
    <w:rsid w:val="00DC7EF0"/>
    <w:rsid w:val="00DD0929"/>
    <w:rsid w:val="00DD2FE3"/>
    <w:rsid w:val="00DD5DF5"/>
    <w:rsid w:val="00DD6AF1"/>
    <w:rsid w:val="00DE2AF4"/>
    <w:rsid w:val="00DE384F"/>
    <w:rsid w:val="00DE5639"/>
    <w:rsid w:val="00DE57E3"/>
    <w:rsid w:val="00DF186E"/>
    <w:rsid w:val="00E03B6D"/>
    <w:rsid w:val="00E056B1"/>
    <w:rsid w:val="00E0679E"/>
    <w:rsid w:val="00E07D88"/>
    <w:rsid w:val="00E169B8"/>
    <w:rsid w:val="00E17486"/>
    <w:rsid w:val="00E22950"/>
    <w:rsid w:val="00E23E75"/>
    <w:rsid w:val="00E2672B"/>
    <w:rsid w:val="00E272D3"/>
    <w:rsid w:val="00E37F2C"/>
    <w:rsid w:val="00E43F54"/>
    <w:rsid w:val="00E4506D"/>
    <w:rsid w:val="00E45233"/>
    <w:rsid w:val="00E45EB5"/>
    <w:rsid w:val="00E502E3"/>
    <w:rsid w:val="00E50830"/>
    <w:rsid w:val="00E545EA"/>
    <w:rsid w:val="00E60786"/>
    <w:rsid w:val="00E621F4"/>
    <w:rsid w:val="00E703A5"/>
    <w:rsid w:val="00E70810"/>
    <w:rsid w:val="00E73233"/>
    <w:rsid w:val="00E742C8"/>
    <w:rsid w:val="00E75647"/>
    <w:rsid w:val="00E76437"/>
    <w:rsid w:val="00E77445"/>
    <w:rsid w:val="00E8096E"/>
    <w:rsid w:val="00E87299"/>
    <w:rsid w:val="00E9117E"/>
    <w:rsid w:val="00E922CF"/>
    <w:rsid w:val="00E939B0"/>
    <w:rsid w:val="00E93FBA"/>
    <w:rsid w:val="00E94FC0"/>
    <w:rsid w:val="00E95AD4"/>
    <w:rsid w:val="00E97F77"/>
    <w:rsid w:val="00EA1E48"/>
    <w:rsid w:val="00EA2D4E"/>
    <w:rsid w:val="00EB1A3C"/>
    <w:rsid w:val="00EC041E"/>
    <w:rsid w:val="00ED25E7"/>
    <w:rsid w:val="00ED343D"/>
    <w:rsid w:val="00ED4CC3"/>
    <w:rsid w:val="00EE3115"/>
    <w:rsid w:val="00EF13AB"/>
    <w:rsid w:val="00EF401E"/>
    <w:rsid w:val="00EF5260"/>
    <w:rsid w:val="00F00AF1"/>
    <w:rsid w:val="00F0164E"/>
    <w:rsid w:val="00F01AA7"/>
    <w:rsid w:val="00F02498"/>
    <w:rsid w:val="00F11078"/>
    <w:rsid w:val="00F1350D"/>
    <w:rsid w:val="00F1439A"/>
    <w:rsid w:val="00F14E52"/>
    <w:rsid w:val="00F15D5E"/>
    <w:rsid w:val="00F163F9"/>
    <w:rsid w:val="00F178E2"/>
    <w:rsid w:val="00F2004C"/>
    <w:rsid w:val="00F27257"/>
    <w:rsid w:val="00F4189C"/>
    <w:rsid w:val="00F4253B"/>
    <w:rsid w:val="00F46F58"/>
    <w:rsid w:val="00F546E8"/>
    <w:rsid w:val="00F55AB4"/>
    <w:rsid w:val="00F57351"/>
    <w:rsid w:val="00F61607"/>
    <w:rsid w:val="00F67A4A"/>
    <w:rsid w:val="00F756DF"/>
    <w:rsid w:val="00F80C40"/>
    <w:rsid w:val="00F81CF0"/>
    <w:rsid w:val="00F8320A"/>
    <w:rsid w:val="00F849A5"/>
    <w:rsid w:val="00F84D06"/>
    <w:rsid w:val="00F85B9C"/>
    <w:rsid w:val="00F869BD"/>
    <w:rsid w:val="00F9157C"/>
    <w:rsid w:val="00F921E0"/>
    <w:rsid w:val="00F94D8F"/>
    <w:rsid w:val="00FA10E6"/>
    <w:rsid w:val="00FA6A80"/>
    <w:rsid w:val="00FB1241"/>
    <w:rsid w:val="00FB1375"/>
    <w:rsid w:val="00FB205B"/>
    <w:rsid w:val="00FB6C5C"/>
    <w:rsid w:val="00FB753B"/>
    <w:rsid w:val="00FC1A16"/>
    <w:rsid w:val="00FD2C0D"/>
    <w:rsid w:val="00FD3B8C"/>
    <w:rsid w:val="00FD410B"/>
    <w:rsid w:val="00FF1B57"/>
    <w:rsid w:val="00FF2A01"/>
    <w:rsid w:val="00FF355D"/>
    <w:rsid w:val="00FF62DF"/>
    <w:rsid w:val="78A34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Times New Roman"/>
      <w:kern w:val="2"/>
      <w:szCs w:val="24"/>
      <w:lang w:val="en-US" w:eastAsia="zh-CN" w:bidi="ar-SA"/>
    </w:rPr>
  </w:style>
  <w:style w:type="paragraph" w:styleId="2">
    <w:name w:val="heading 1"/>
    <w:basedOn w:val="1"/>
    <w:next w:val="1"/>
    <w:qFormat/>
    <w:uiPriority w:val="0"/>
    <w:pPr>
      <w:keepNext/>
      <w:outlineLvl w:val="0"/>
    </w:pPr>
    <w:rPr>
      <w:rFonts w:cs="Arial"/>
      <w:b/>
      <w:bCs/>
    </w:rPr>
  </w:style>
  <w:style w:type="paragraph" w:styleId="3">
    <w:name w:val="heading 2"/>
    <w:basedOn w:val="1"/>
    <w:next w:val="1"/>
    <w:qFormat/>
    <w:uiPriority w:val="0"/>
    <w:pPr>
      <w:keepNext/>
      <w:jc w:val="center"/>
      <w:outlineLvl w:val="1"/>
    </w:pPr>
    <w:rPr>
      <w:rFonts w:cs="Arial"/>
      <w:b/>
      <w:bCs/>
    </w:rPr>
  </w:style>
  <w:style w:type="paragraph" w:styleId="4">
    <w:name w:val="heading 3"/>
    <w:basedOn w:val="1"/>
    <w:next w:val="1"/>
    <w:qFormat/>
    <w:uiPriority w:val="0"/>
    <w:pPr>
      <w:keepNext/>
      <w:ind w:firstLine="2115"/>
      <w:outlineLvl w:val="2"/>
    </w:pPr>
    <w:rPr>
      <w:i/>
      <w:iCs/>
    </w:rPr>
  </w:style>
  <w:style w:type="paragraph" w:styleId="5">
    <w:name w:val="heading 4"/>
    <w:basedOn w:val="1"/>
    <w:next w:val="1"/>
    <w:qFormat/>
    <w:uiPriority w:val="0"/>
    <w:pPr>
      <w:keepNext/>
      <w:ind w:left="2100" w:leftChars="1000"/>
      <w:outlineLvl w:val="3"/>
    </w:pPr>
    <w:rPr>
      <w:b/>
      <w:bCs/>
      <w:i/>
      <w:iCs/>
      <w:u w:val="single"/>
    </w:rPr>
  </w:style>
  <w:style w:type="paragraph" w:styleId="6">
    <w:name w:val="heading 5"/>
    <w:basedOn w:val="1"/>
    <w:next w:val="1"/>
    <w:qFormat/>
    <w:uiPriority w:val="0"/>
    <w:pPr>
      <w:keepNext/>
      <w:ind w:firstLine="1467" w:firstLineChars="696"/>
      <w:outlineLvl w:val="4"/>
    </w:pPr>
    <w:rPr>
      <w:b/>
      <w:bCs/>
    </w:rPr>
  </w:style>
  <w:style w:type="paragraph" w:styleId="7">
    <w:name w:val="heading 6"/>
    <w:basedOn w:val="1"/>
    <w:next w:val="1"/>
    <w:qFormat/>
    <w:uiPriority w:val="0"/>
    <w:pPr>
      <w:keepNext/>
      <w:tabs>
        <w:tab w:val="left" w:pos="720"/>
      </w:tabs>
      <w:autoSpaceDE w:val="0"/>
      <w:autoSpaceDN w:val="0"/>
      <w:adjustRightInd w:val="0"/>
      <w:ind w:right="18" w:firstLine="2108" w:firstLineChars="1000"/>
      <w:jc w:val="left"/>
      <w:outlineLvl w:val="5"/>
    </w:pPr>
    <w:rPr>
      <w:b/>
      <w:bCs/>
      <w:i/>
      <w:iCs/>
      <w:u w:val="thick"/>
    </w:rPr>
  </w:style>
  <w:style w:type="paragraph" w:styleId="8">
    <w:name w:val="heading 7"/>
    <w:basedOn w:val="1"/>
    <w:next w:val="1"/>
    <w:qFormat/>
    <w:uiPriority w:val="0"/>
    <w:pPr>
      <w:keepNext/>
      <w:ind w:firstLine="2310"/>
      <w:outlineLvl w:val="6"/>
    </w:pPr>
    <w:rPr>
      <w:b/>
      <w:bCs/>
      <w:color w:val="000000"/>
      <w:kern w:val="0"/>
    </w:rPr>
  </w:style>
  <w:style w:type="paragraph" w:styleId="9">
    <w:name w:val="heading 8"/>
    <w:basedOn w:val="1"/>
    <w:next w:val="1"/>
    <w:qFormat/>
    <w:uiPriority w:val="0"/>
    <w:pPr>
      <w:keepNext/>
      <w:tabs>
        <w:tab w:val="left" w:pos="720"/>
      </w:tabs>
      <w:autoSpaceDE w:val="0"/>
      <w:autoSpaceDN w:val="0"/>
      <w:adjustRightInd w:val="0"/>
      <w:ind w:left="2129" w:right="18"/>
      <w:jc w:val="left"/>
      <w:outlineLvl w:val="7"/>
    </w:pPr>
    <w:rPr>
      <w:b/>
      <w:bCs/>
      <w:i/>
      <w:iCs/>
      <w:u w:val="single"/>
    </w:rPr>
  </w:style>
  <w:style w:type="paragraph" w:styleId="10">
    <w:name w:val="heading 9"/>
    <w:basedOn w:val="1"/>
    <w:next w:val="1"/>
    <w:qFormat/>
    <w:uiPriority w:val="0"/>
    <w:pPr>
      <w:keepNext/>
      <w:ind w:firstLine="2108" w:firstLineChars="1000"/>
      <w:outlineLvl w:val="8"/>
    </w:pPr>
    <w:rPr>
      <w:b/>
      <w:bCs/>
      <w:i/>
      <w:iCs/>
      <w:u w:val="single"/>
    </w:rPr>
  </w:style>
  <w:style w:type="character" w:default="1" w:styleId="23">
    <w:name w:val="Default Paragraph Font"/>
    <w:semiHidden/>
    <w:unhideWhenUsed/>
    <w:uiPriority w:val="1"/>
  </w:style>
  <w:style w:type="table" w:default="1" w:styleId="21">
    <w:name w:val="Normal Table"/>
    <w:semiHidden/>
    <w:unhideWhenUsed/>
    <w:qFormat/>
    <w:uiPriority w:val="99"/>
    <w:tblPr>
      <w:tblLayout w:type="fixed"/>
      <w:tblCellMar>
        <w:top w:w="0" w:type="dxa"/>
        <w:left w:w="108" w:type="dxa"/>
        <w:bottom w:w="0" w:type="dxa"/>
        <w:right w:w="108" w:type="dxa"/>
      </w:tblCellMar>
    </w:tblPr>
  </w:style>
  <w:style w:type="paragraph" w:styleId="11">
    <w:name w:val="Normal Indent"/>
    <w:basedOn w:val="1"/>
    <w:qFormat/>
    <w:uiPriority w:val="0"/>
    <w:pPr>
      <w:ind w:firstLine="420"/>
    </w:pPr>
    <w:rPr>
      <w:szCs w:val="20"/>
    </w:rPr>
  </w:style>
  <w:style w:type="paragraph" w:styleId="12">
    <w:name w:val="Body Text"/>
    <w:basedOn w:val="1"/>
    <w:qFormat/>
    <w:uiPriority w:val="0"/>
    <w:rPr>
      <w:rFonts w:cs="Arial"/>
    </w:rPr>
  </w:style>
  <w:style w:type="paragraph" w:styleId="13">
    <w:name w:val="Body Text Indent"/>
    <w:basedOn w:val="1"/>
    <w:qFormat/>
    <w:uiPriority w:val="0"/>
    <w:pPr>
      <w:ind w:left="1995" w:leftChars="950"/>
    </w:pPr>
  </w:style>
  <w:style w:type="paragraph" w:styleId="14">
    <w:name w:val="Block Text"/>
    <w:basedOn w:val="1"/>
    <w:qFormat/>
    <w:uiPriority w:val="0"/>
    <w:pPr>
      <w:tabs>
        <w:tab w:val="left" w:pos="720"/>
      </w:tabs>
      <w:autoSpaceDE w:val="0"/>
      <w:autoSpaceDN w:val="0"/>
      <w:adjustRightInd w:val="0"/>
      <w:ind w:left="2549" w:leftChars="1014" w:right="18" w:hanging="420" w:hangingChars="200"/>
      <w:jc w:val="left"/>
    </w:pPr>
    <w:rPr>
      <w:bCs/>
      <w:szCs w:val="18"/>
    </w:rPr>
  </w:style>
  <w:style w:type="paragraph" w:styleId="15">
    <w:name w:val="Body Text Indent 2"/>
    <w:basedOn w:val="1"/>
    <w:qFormat/>
    <w:uiPriority w:val="0"/>
    <w:pPr>
      <w:ind w:left="525" w:leftChars="250"/>
    </w:pPr>
  </w:style>
  <w:style w:type="paragraph" w:styleId="16">
    <w:name w:val="Balloon Text"/>
    <w:basedOn w:val="1"/>
    <w:semiHidden/>
    <w:qFormat/>
    <w:uiPriority w:val="0"/>
    <w:rPr>
      <w:sz w:val="18"/>
      <w:szCs w:val="18"/>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link w:val="30"/>
    <w:qFormat/>
    <w:uiPriority w:val="99"/>
    <w:pPr>
      <w:pBdr>
        <w:bottom w:val="single" w:color="auto" w:sz="6" w:space="1"/>
      </w:pBdr>
      <w:tabs>
        <w:tab w:val="center" w:pos="4153"/>
        <w:tab w:val="right" w:pos="8306"/>
      </w:tabs>
      <w:snapToGrid w:val="0"/>
      <w:jc w:val="center"/>
    </w:pPr>
    <w:rPr>
      <w:sz w:val="18"/>
      <w:szCs w:val="18"/>
    </w:rPr>
  </w:style>
  <w:style w:type="paragraph" w:styleId="19">
    <w:name w:val="Body Text Indent 3"/>
    <w:basedOn w:val="1"/>
    <w:qFormat/>
    <w:uiPriority w:val="0"/>
    <w:pPr>
      <w:ind w:left="2100" w:leftChars="1000"/>
    </w:pPr>
    <w:rPr>
      <w:bCs/>
      <w:i/>
      <w:iCs/>
    </w:rPr>
  </w:style>
  <w:style w:type="paragraph" w:styleId="2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s="Arial Unicode MS"/>
      <w:kern w:val="0"/>
      <w:szCs w:val="20"/>
      <w:lang w:eastAsia="en-US"/>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24">
    <w:name w:val="Strong"/>
    <w:basedOn w:val="23"/>
    <w:qFormat/>
    <w:uiPriority w:val="0"/>
    <w:rPr>
      <w:b/>
      <w:bCs/>
    </w:rPr>
  </w:style>
  <w:style w:type="character" w:styleId="25">
    <w:name w:val="page number"/>
    <w:basedOn w:val="23"/>
    <w:qFormat/>
    <w:uiPriority w:val="0"/>
  </w:style>
  <w:style w:type="character" w:styleId="26">
    <w:name w:val="Hyperlink"/>
    <w:basedOn w:val="23"/>
    <w:uiPriority w:val="0"/>
    <w:rPr>
      <w:color w:val="003366"/>
      <w:u w:val="none"/>
    </w:rPr>
  </w:style>
  <w:style w:type="paragraph" w:customStyle="1" w:styleId="27">
    <w:name w:val="Achievement"/>
    <w:basedOn w:val="12"/>
    <w:qFormat/>
    <w:uiPriority w:val="0"/>
    <w:pPr>
      <w:widowControl/>
      <w:numPr>
        <w:ilvl w:val="0"/>
        <w:numId w:val="1"/>
      </w:numPr>
      <w:tabs>
        <w:tab w:val="clear" w:pos="360"/>
      </w:tabs>
      <w:spacing w:after="60" w:line="220" w:lineRule="atLeast"/>
    </w:pPr>
    <w:rPr>
      <w:rFonts w:cs="Times New Roman"/>
      <w:spacing w:val="-5"/>
      <w:kern w:val="0"/>
      <w:szCs w:val="20"/>
    </w:rPr>
  </w:style>
  <w:style w:type="paragraph" w:customStyle="1" w:styleId="28">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styleId="29">
    <w:name w:val="List Paragraph"/>
    <w:basedOn w:val="1"/>
    <w:link w:val="32"/>
    <w:qFormat/>
    <w:uiPriority w:val="34"/>
    <w:pPr>
      <w:ind w:left="720"/>
      <w:contextualSpacing/>
    </w:pPr>
  </w:style>
  <w:style w:type="character" w:customStyle="1" w:styleId="30">
    <w:name w:val="Header Char"/>
    <w:basedOn w:val="23"/>
    <w:link w:val="18"/>
    <w:qFormat/>
    <w:uiPriority w:val="99"/>
    <w:rPr>
      <w:rFonts w:ascii="Arial" w:hAnsi="Arial"/>
      <w:kern w:val="2"/>
      <w:sz w:val="18"/>
      <w:szCs w:val="18"/>
    </w:rPr>
  </w:style>
  <w:style w:type="character" w:styleId="31">
    <w:name w:val="Placeholder Text"/>
    <w:basedOn w:val="23"/>
    <w:semiHidden/>
    <w:qFormat/>
    <w:uiPriority w:val="99"/>
    <w:rPr>
      <w:color w:val="808080"/>
    </w:rPr>
  </w:style>
  <w:style w:type="character" w:customStyle="1" w:styleId="32">
    <w:name w:val="List Paragraph Char"/>
    <w:link w:val="29"/>
    <w:qFormat/>
    <w:locked/>
    <w:uiPriority w:val="34"/>
    <w:rPr>
      <w:rFonts w:ascii="Arial" w:hAnsi="Arial"/>
      <w:kern w:val="2"/>
      <w:szCs w:val="24"/>
    </w:rPr>
  </w:style>
  <w:style w:type="character" w:customStyle="1" w:styleId="33">
    <w:name w:val="font_gray_14px"/>
    <w:basedOn w:val="23"/>
    <w:qFormat/>
    <w:uiPriority w:val="0"/>
  </w:style>
  <w:style w:type="character" w:customStyle="1" w:styleId="34">
    <w:name w:val="reg_title_star"/>
    <w:basedOn w:val="23"/>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0DDF18-6E50-4FBC-AC96-A734036B3BDF}">
  <ds:schemaRefs/>
</ds:datastoreItem>
</file>

<file path=docProps/app.xml><?xml version="1.0" encoding="utf-8"?>
<Properties xmlns="http://schemas.openxmlformats.org/officeDocument/2006/extended-properties" xmlns:vt="http://schemas.openxmlformats.org/officeDocument/2006/docPropsVTypes">
  <Template>Normal</Template>
  <Company>fuxun</Company>
  <Pages>4</Pages>
  <Words>625</Words>
  <Characters>3565</Characters>
  <Lines>29</Lines>
  <Paragraphs>8</Paragraphs>
  <TotalTime>334</TotalTime>
  <ScaleCrop>false</ScaleCrop>
  <LinksUpToDate>false</LinksUpToDate>
  <CharactersWithSpaces>4182</CharactersWithSpaces>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2019-05-28T03:10:00Z</dcterms:created>
  <dc:creator>Confidential</dc:creator>
  <cp:lastModifiedBy>Spy</cp:lastModifiedBy>
  <cp:lastPrinted>2012-02-20T09:37:00Z</cp:lastPrinted>
  <dcterms:modified xsi:type="dcterms:W3CDTF">2019-05-29T06:11:42Z</dcterms:modified>
  <dc:title>Resume</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2052-11.1.0.8563</vt:lpwstr>
  </property>
</Properties>
</file>